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03245" w:rsidP="00C03245" w14:paraId="4EDEE88E" w14:textId="2336332A">
      <w:pPr>
        <w:pStyle w:val="TOAHeading"/>
        <w:spacing w:line="240" w:lineRule="auto"/>
        <w:jc w:val="right"/>
        <w:rPr>
          <w:rFonts w:ascii="Times New Roman" w:hAnsi="Times New Roman"/>
        </w:rPr>
      </w:pPr>
      <w:r>
        <w:rPr>
          <w:rFonts w:ascii="Times New Roman" w:hAnsi="Times New Roman"/>
        </w:rPr>
        <w:t>June 18, 2026</w:t>
      </w:r>
    </w:p>
    <w:p w:rsidR="00C03245" w:rsidP="00C03245" w14:paraId="588C6FF1" w14:textId="77777777">
      <w:pPr>
        <w:tabs>
          <w:tab w:val="left" w:pos="-720"/>
        </w:tabs>
        <w:suppressAutoHyphens/>
        <w:rPr>
          <w:rFonts w:ascii="Times New Roman" w:hAnsi="Times New Roman"/>
        </w:rPr>
      </w:pPr>
    </w:p>
    <w:p w:rsidR="00C03245" w:rsidP="00C03245" w14:paraId="1EAF6105" w14:textId="77777777">
      <w:pPr>
        <w:pStyle w:val="NewHeading"/>
        <w:tabs>
          <w:tab w:val="clear" w:pos="4680"/>
        </w:tabs>
        <w:spacing w:line="240" w:lineRule="auto"/>
        <w:rPr>
          <w:rFonts w:ascii="Times New Roman" w:hAnsi="Times New Roman"/>
        </w:rPr>
      </w:pPr>
      <w:r>
        <w:rPr>
          <w:rFonts w:ascii="Times New Roman" w:hAnsi="Times New Roman"/>
        </w:rPr>
        <w:t>FCC TO HOLD OPEN COMMISSION MEETING</w:t>
      </w:r>
    </w:p>
    <w:p w:rsidR="00C03245" w:rsidP="00C03245" w14:paraId="4929C8F1" w14:textId="62371B0A">
      <w:pPr>
        <w:pStyle w:val="NewHeading"/>
        <w:tabs>
          <w:tab w:val="clear" w:pos="4680"/>
        </w:tabs>
        <w:spacing w:line="240" w:lineRule="auto"/>
        <w:rPr>
          <w:rFonts w:ascii="Times New Roman" w:hAnsi="Times New Roman"/>
        </w:rPr>
      </w:pPr>
      <w:bookmarkStart w:id="0" w:name="_Hlk124326003"/>
      <w:r>
        <w:rPr>
          <w:rFonts w:ascii="Times New Roman" w:hAnsi="Times New Roman"/>
        </w:rPr>
        <w:t>T</w:t>
      </w:r>
      <w:r w:rsidR="000120A6">
        <w:rPr>
          <w:rFonts w:ascii="Times New Roman" w:hAnsi="Times New Roman"/>
        </w:rPr>
        <w:t>HURSDAY</w:t>
      </w:r>
      <w:r>
        <w:rPr>
          <w:rFonts w:ascii="Times New Roman" w:hAnsi="Times New Roman"/>
        </w:rPr>
        <w:t xml:space="preserve">, </w:t>
      </w:r>
      <w:r w:rsidR="006C66BF">
        <w:rPr>
          <w:rFonts w:ascii="Times New Roman" w:hAnsi="Times New Roman"/>
        </w:rPr>
        <w:t>JUNE 25</w:t>
      </w:r>
      <w:r w:rsidR="00F62EE2">
        <w:rPr>
          <w:rFonts w:ascii="Times New Roman" w:hAnsi="Times New Roman"/>
        </w:rPr>
        <w:t>, 2026</w:t>
      </w:r>
    </w:p>
    <w:bookmarkEnd w:id="0"/>
    <w:p w:rsidR="00D25E7E" w:rsidP="00C03245" w14:paraId="4FCBF762" w14:textId="630EB45E">
      <w:pPr>
        <w:pStyle w:val="TOAHeading"/>
        <w:spacing w:line="240" w:lineRule="auto"/>
        <w:rPr>
          <w:rFonts w:ascii="Times New Roman" w:hAnsi="Times New Roman"/>
        </w:rPr>
      </w:pPr>
    </w:p>
    <w:p w:rsidR="00D25E7E" w:rsidP="004E3901" w14:paraId="5EDE3E4B" w14:textId="77777777">
      <w:pPr>
        <w:pStyle w:val="BodyText"/>
        <w:tabs>
          <w:tab w:val="clear" w:pos="-720"/>
        </w:tabs>
        <w:spacing w:line="240" w:lineRule="auto"/>
      </w:pPr>
    </w:p>
    <w:p w:rsidR="00B12A6D" w:rsidP="00B12A6D" w14:paraId="74103496" w14:textId="659405E2">
      <w:pPr>
        <w:pStyle w:val="BodyText"/>
      </w:pPr>
      <w:r>
        <w:t xml:space="preserve">The Federal Communications Commission will hold an Open Meeting on the subjects listed below on </w:t>
      </w:r>
      <w:r w:rsidR="00B33BFE">
        <w:t>T</w:t>
      </w:r>
      <w:r w:rsidR="000120A6">
        <w:t>hursday</w:t>
      </w:r>
      <w:r w:rsidRPr="00C03245" w:rsidR="00C03245">
        <w:t xml:space="preserve">, </w:t>
      </w:r>
      <w:r w:rsidR="006C66BF">
        <w:t>June 25</w:t>
      </w:r>
      <w:r w:rsidR="00F62EE2">
        <w:t>, 2026</w:t>
      </w:r>
      <w:r>
        <w:t xml:space="preserve">, which is scheduled to commence at 10:30 a.m. in the Commission Meeting Room of the Federal Communications Commission, 45 L Street, N.E., Washington, D.C. </w:t>
      </w:r>
    </w:p>
    <w:p w:rsidR="00B12A6D" w:rsidP="00B12A6D" w14:paraId="2CBE5508" w14:textId="77777777">
      <w:pPr>
        <w:pStyle w:val="BodyText"/>
      </w:pPr>
    </w:p>
    <w:p w:rsidR="00D25E7E" w:rsidP="00B12A6D" w14:paraId="5DA0CB90" w14:textId="3776F128">
      <w:pPr>
        <w:pStyle w:val="BodyText"/>
        <w:tabs>
          <w:tab w:val="clear" w:pos="-720"/>
        </w:tabs>
        <w:spacing w:line="240" w:lineRule="auto"/>
      </w:pPr>
      <w:r>
        <w:t xml:space="preserve">While attendance at the Open Meeting is available to the public, the FCC headquarters building is not open access and all guests must check in with and be screened by FCC security at the main entrance on L Street. Attendees at the Open Meeting will not be required to have an appointment but must otherwise comply with protocols outlined at: </w:t>
      </w:r>
      <w:hyperlink r:id="rId4" w:history="1">
        <w:r w:rsidRPr="00D60C7F" w:rsidR="00021CBF">
          <w:rPr>
            <w:rStyle w:val="Hyperlink"/>
          </w:rPr>
          <w:t>www.fcc.gov/visit</w:t>
        </w:r>
      </w:hyperlink>
      <w:r w:rsidR="00021CBF">
        <w:t xml:space="preserve">.  </w:t>
      </w:r>
      <w:r>
        <w:t xml:space="preserve">Open Meetings are streamed live at: </w:t>
      </w:r>
      <w:hyperlink r:id="rId5" w:history="1">
        <w:r w:rsidRPr="00625FB8" w:rsidR="008C7EF5">
          <w:rPr>
            <w:rStyle w:val="Hyperlink"/>
          </w:rPr>
          <w:t>www.fcc.gov/live</w:t>
        </w:r>
      </w:hyperlink>
      <w:r w:rsidR="008C7EF5">
        <w:t xml:space="preserve"> </w:t>
      </w:r>
      <w:r>
        <w:t>and on the FCC’s YouTube channel.</w:t>
      </w:r>
    </w:p>
    <w:p w:rsidR="00B12A6D" w:rsidP="00B12A6D" w14:paraId="3D2A4160" w14:textId="191AC8EF">
      <w:pPr>
        <w:pStyle w:val="BodyText"/>
        <w:tabs>
          <w:tab w:val="clear" w:pos="-720"/>
        </w:tabs>
        <w:spacing w:line="240" w:lineRule="auto"/>
      </w:pPr>
    </w:p>
    <w:p w:rsidR="00B12A6D" w:rsidP="00B12A6D" w14:paraId="339B301F" w14:textId="77777777">
      <w:pPr>
        <w:pStyle w:val="BodyText"/>
        <w:tabs>
          <w:tab w:val="clear" w:pos="-720"/>
        </w:tabs>
        <w:spacing w:line="240" w:lineRule="auto"/>
      </w:pPr>
    </w:p>
    <w:tbl>
      <w:tblPr>
        <w:tblW w:w="9600" w:type="dxa"/>
        <w:tblInd w:w="-120" w:type="dxa"/>
        <w:tblLayout w:type="fixed"/>
        <w:tblCellMar>
          <w:left w:w="120" w:type="dxa"/>
          <w:right w:w="120" w:type="dxa"/>
        </w:tblCellMar>
        <w:tblLook w:val="0000"/>
      </w:tblPr>
      <w:tblGrid>
        <w:gridCol w:w="60"/>
        <w:gridCol w:w="1440"/>
        <w:gridCol w:w="2880"/>
        <w:gridCol w:w="5220"/>
      </w:tblGrid>
      <w:tr w14:paraId="3535DA7D" w14:textId="77777777" w:rsidTr="00765718">
        <w:tblPrEx>
          <w:tblW w:w="9600" w:type="dxa"/>
          <w:tblInd w:w="-120" w:type="dxa"/>
          <w:tblLayout w:type="fixed"/>
          <w:tblLook w:val="0000"/>
        </w:tblPrEx>
        <w:trPr>
          <w:gridBefore w:val="1"/>
          <w:wBefore w:w="60" w:type="dxa"/>
        </w:trPr>
        <w:tc>
          <w:tcPr>
            <w:tcW w:w="1440" w:type="dxa"/>
          </w:tcPr>
          <w:p w:rsidR="00D25E7E" w:rsidRPr="00986C70" w:rsidP="004E3901" w14:paraId="7CAE292D" w14:textId="77777777">
            <w:pPr>
              <w:suppressAutoHyphens/>
              <w:spacing w:before="90" w:after="54"/>
              <w:jc w:val="center"/>
              <w:rPr>
                <w:rFonts w:ascii="Times New Roman" w:hAnsi="Times New Roman"/>
                <w:b/>
                <w:u w:val="single"/>
              </w:rPr>
            </w:pPr>
            <w:r w:rsidRPr="00986C70">
              <w:rPr>
                <w:rFonts w:ascii="Times New Roman" w:hAnsi="Times New Roman"/>
                <w:b/>
                <w:u w:val="single"/>
              </w:rPr>
              <w:t>ITEM NO.</w:t>
            </w:r>
          </w:p>
        </w:tc>
        <w:tc>
          <w:tcPr>
            <w:tcW w:w="2880" w:type="dxa"/>
          </w:tcPr>
          <w:p w:rsidR="00D25E7E" w:rsidRPr="00986C70" w:rsidP="004E3901" w14:paraId="406EA9B2" w14:textId="77777777">
            <w:pPr>
              <w:suppressAutoHyphens/>
              <w:spacing w:before="90" w:after="54"/>
              <w:jc w:val="center"/>
              <w:rPr>
                <w:rFonts w:ascii="Times New Roman" w:hAnsi="Times New Roman"/>
                <w:b/>
                <w:u w:val="single"/>
              </w:rPr>
            </w:pPr>
            <w:r w:rsidRPr="00986C70">
              <w:rPr>
                <w:rFonts w:ascii="Times New Roman" w:hAnsi="Times New Roman"/>
                <w:b/>
                <w:u w:val="single"/>
              </w:rPr>
              <w:t>BUREAU</w:t>
            </w:r>
          </w:p>
        </w:tc>
        <w:tc>
          <w:tcPr>
            <w:tcW w:w="5220" w:type="dxa"/>
          </w:tcPr>
          <w:p w:rsidR="00D25E7E" w:rsidRPr="00986C70" w:rsidP="004E3901" w14:paraId="7070DF5D" w14:textId="77777777">
            <w:pPr>
              <w:suppressAutoHyphens/>
              <w:spacing w:before="90" w:after="54"/>
              <w:jc w:val="center"/>
              <w:rPr>
                <w:rFonts w:ascii="Times New Roman" w:hAnsi="Times New Roman"/>
                <w:b/>
                <w:u w:val="single"/>
              </w:rPr>
            </w:pPr>
            <w:r w:rsidRPr="00986C70">
              <w:rPr>
                <w:rFonts w:ascii="Times New Roman" w:hAnsi="Times New Roman"/>
                <w:b/>
                <w:u w:val="single"/>
              </w:rPr>
              <w:t>SUBJECT</w:t>
            </w:r>
          </w:p>
        </w:tc>
      </w:tr>
      <w:tr w14:paraId="5C134097" w14:textId="77777777" w:rsidTr="00765718">
        <w:tblPrEx>
          <w:tblW w:w="9600" w:type="dxa"/>
          <w:tblInd w:w="-120" w:type="dxa"/>
          <w:tblLayout w:type="fixed"/>
          <w:tblLook w:val="0000"/>
        </w:tblPrEx>
        <w:trPr>
          <w:gridBefore w:val="1"/>
          <w:wBefore w:w="60" w:type="dxa"/>
        </w:trPr>
        <w:tc>
          <w:tcPr>
            <w:tcW w:w="1440" w:type="dxa"/>
          </w:tcPr>
          <w:p w:rsidR="00C03245" w:rsidP="00C03245" w14:paraId="6E0BAFDE" w14:textId="40DB71BD">
            <w:pPr>
              <w:suppressAutoHyphens/>
              <w:spacing w:before="90" w:after="54"/>
              <w:jc w:val="center"/>
              <w:rPr>
                <w:rFonts w:ascii="Times New Roman" w:hAnsi="Times New Roman"/>
                <w:b/>
              </w:rPr>
            </w:pPr>
            <w:bookmarkStart w:id="1" w:name="_Hlk97018823"/>
            <w:bookmarkStart w:id="2" w:name="_Hlk126120298"/>
            <w:r>
              <w:rPr>
                <w:rFonts w:ascii="Times New Roman" w:hAnsi="Times New Roman"/>
                <w:b/>
              </w:rPr>
              <w:t>1</w:t>
            </w:r>
          </w:p>
        </w:tc>
        <w:tc>
          <w:tcPr>
            <w:tcW w:w="2880" w:type="dxa"/>
          </w:tcPr>
          <w:p w:rsidR="00606DB3" w:rsidP="00606DB3" w14:paraId="313B5F38" w14:textId="6F34ECAA">
            <w:pPr>
              <w:widowControl/>
              <w:suppressAutoHyphens/>
              <w:autoSpaceDE/>
              <w:autoSpaceDN/>
              <w:adjustRightInd/>
              <w:spacing w:before="90" w:after="54"/>
              <w:jc w:val="center"/>
              <w:rPr>
                <w:rFonts w:ascii="Times New Roman" w:hAnsi="Times New Roman"/>
                <w:b/>
              </w:rPr>
            </w:pPr>
            <w:r>
              <w:rPr>
                <w:rFonts w:ascii="Times New Roman" w:hAnsi="Times New Roman"/>
                <w:b/>
              </w:rPr>
              <w:t>WIRELINE COMPE</w:t>
            </w:r>
            <w:r w:rsidR="00CF4CB5">
              <w:rPr>
                <w:rFonts w:ascii="Times New Roman" w:hAnsi="Times New Roman"/>
                <w:b/>
              </w:rPr>
              <w:t>TI</w:t>
            </w:r>
            <w:r>
              <w:rPr>
                <w:rFonts w:ascii="Times New Roman" w:hAnsi="Times New Roman"/>
                <w:b/>
              </w:rPr>
              <w:t>TION</w:t>
            </w:r>
          </w:p>
          <w:p w:rsidR="00606DB3" w:rsidP="00C03245" w14:paraId="5166DC45" w14:textId="64134FE9">
            <w:pPr>
              <w:widowControl/>
              <w:suppressAutoHyphens/>
              <w:autoSpaceDE/>
              <w:autoSpaceDN/>
              <w:adjustRightInd/>
              <w:spacing w:before="90" w:after="54"/>
              <w:jc w:val="center"/>
              <w:rPr>
                <w:rFonts w:ascii="Times New Roman" w:hAnsi="Times New Roman"/>
                <w:b/>
              </w:rPr>
            </w:pPr>
          </w:p>
        </w:tc>
        <w:tc>
          <w:tcPr>
            <w:tcW w:w="5220" w:type="dxa"/>
          </w:tcPr>
          <w:p w:rsidR="006C66BF" w:rsidRPr="006C66BF" w:rsidP="006C66BF" w14:paraId="723CC19B" w14:textId="21E09C5D">
            <w:pPr>
              <w:widowControl/>
              <w:suppressAutoHyphens/>
              <w:autoSpaceDE/>
              <w:adjustRightInd/>
              <w:spacing w:before="90" w:after="54"/>
              <w:jc w:val="both"/>
              <w:rPr>
                <w:rFonts w:ascii="Times New Roman" w:hAnsi="Times New Roman"/>
              </w:rPr>
            </w:pPr>
            <w:bookmarkStart w:id="3" w:name="OLE_LINK3"/>
            <w:r>
              <w:rPr>
                <w:rFonts w:ascii="Times New Roman" w:hAnsi="Times New Roman"/>
                <w:b/>
              </w:rPr>
              <w:t>TITL</w:t>
            </w:r>
            <w:bookmarkStart w:id="4" w:name="OLE_LINK2"/>
            <w:r>
              <w:rPr>
                <w:rFonts w:ascii="Times New Roman" w:hAnsi="Times New Roman"/>
                <w:b/>
              </w:rPr>
              <w:t>E:</w:t>
            </w:r>
            <w:bookmarkEnd w:id="4"/>
            <w:r w:rsidRPr="00145B2C">
              <w:rPr>
                <w:rFonts w:ascii="Times New Roman" w:hAnsi="Times New Roman"/>
                <w:bCs/>
              </w:rPr>
              <w:t xml:space="preserve"> </w:t>
            </w:r>
            <w:r w:rsidRPr="00A91CFE" w:rsidR="00A91CFE">
              <w:rPr>
                <w:rFonts w:ascii="Times New Roman" w:hAnsi="Times New Roman"/>
              </w:rPr>
              <w:t>Build America: Eliminating Barriers to Wireline Deployments</w:t>
            </w:r>
            <w:r w:rsidRPr="006C66BF">
              <w:rPr>
                <w:rFonts w:ascii="Times New Roman" w:hAnsi="Times New Roman"/>
              </w:rPr>
              <w:t> (WC Docket No. 25-253)</w:t>
            </w:r>
          </w:p>
          <w:p w:rsidR="00C03245" w:rsidRPr="00144038" w:rsidP="006C66BF" w14:paraId="05A312C2" w14:textId="6EC710B8">
            <w:pPr>
              <w:widowControl/>
              <w:suppressAutoHyphens/>
              <w:autoSpaceDE/>
              <w:adjustRightInd/>
              <w:spacing w:before="90" w:after="54"/>
              <w:jc w:val="both"/>
              <w:rPr>
                <w:rFonts w:ascii="Times New Roman" w:hAnsi="Times New Roman"/>
              </w:rPr>
            </w:pPr>
            <w:r>
              <w:rPr>
                <w:rFonts w:ascii="Times New Roman" w:hAnsi="Times New Roman"/>
                <w:b/>
              </w:rPr>
              <w:t>SUMMARY:</w:t>
            </w:r>
            <w:r w:rsidRPr="00145B2C">
              <w:rPr>
                <w:rFonts w:ascii="Times New Roman" w:hAnsi="Times New Roman"/>
                <w:bCs/>
              </w:rPr>
              <w:t xml:space="preserve"> </w:t>
            </w:r>
            <w:r w:rsidRPr="00145B2C">
              <w:rPr>
                <w:rFonts w:ascii="Times New Roman" w:hAnsi="Times New Roman"/>
                <w:bCs/>
              </w:rPr>
              <w:t xml:space="preserve"> </w:t>
            </w:r>
            <w:bookmarkEnd w:id="3"/>
            <w:r w:rsidRPr="006C66BF" w:rsidR="006C66BF">
              <w:rPr>
                <w:rFonts w:ascii="Times New Roman" w:hAnsi="Times New Roman"/>
                <w:bCs/>
              </w:rPr>
              <w:t xml:space="preserve">The Commission will consider a Notice of Proposed Rule Making that would propose and seek comment on standards for when state and local statutes, regulations, and legal requirements have a prohibitive effect on the provision of wireline telecommunications services in violation of Section 253 of the Communications Act, particularly through the imposition of excessive delays and fees that impede infrastructure deployments and disincentivize investments in new infrastructure. </w:t>
            </w:r>
          </w:p>
        </w:tc>
      </w:tr>
      <w:bookmarkEnd w:id="1"/>
      <w:bookmarkEnd w:id="2"/>
      <w:tr w14:paraId="7B8B06B2" w14:textId="77777777" w:rsidTr="00EF7241">
        <w:tblPrEx>
          <w:tblW w:w="9600" w:type="dxa"/>
          <w:tblInd w:w="-120" w:type="dxa"/>
          <w:tblLayout w:type="fixed"/>
          <w:tblLook w:val="0000"/>
        </w:tblPrEx>
        <w:trPr>
          <w:gridBefore w:val="1"/>
          <w:wBefore w:w="60" w:type="dxa"/>
          <w:trHeight w:val="864"/>
        </w:trPr>
        <w:tc>
          <w:tcPr>
            <w:tcW w:w="1440" w:type="dxa"/>
          </w:tcPr>
          <w:p w:rsidR="00B12A6D" w:rsidP="00EE43FA" w14:paraId="0AFE4FD3" w14:textId="4B740B98">
            <w:pPr>
              <w:suppressAutoHyphens/>
              <w:spacing w:before="90" w:after="54"/>
              <w:jc w:val="center"/>
              <w:rPr>
                <w:rFonts w:ascii="Times New Roman" w:hAnsi="Times New Roman"/>
                <w:b/>
              </w:rPr>
            </w:pPr>
            <w:r>
              <w:rPr>
                <w:rFonts w:ascii="Times New Roman" w:hAnsi="Times New Roman"/>
                <w:b/>
              </w:rPr>
              <w:t>2</w:t>
            </w:r>
          </w:p>
        </w:tc>
        <w:tc>
          <w:tcPr>
            <w:tcW w:w="2880" w:type="dxa"/>
          </w:tcPr>
          <w:p w:rsidR="00606DB3" w:rsidP="000A6063" w14:paraId="594905F3" w14:textId="70B9E737">
            <w:pPr>
              <w:widowControl/>
              <w:suppressAutoHyphens/>
              <w:autoSpaceDE/>
              <w:autoSpaceDN/>
              <w:adjustRightInd/>
              <w:spacing w:before="90" w:after="54"/>
              <w:jc w:val="center"/>
              <w:rPr>
                <w:rFonts w:ascii="Times New Roman" w:hAnsi="Times New Roman"/>
                <w:b/>
              </w:rPr>
            </w:pPr>
            <w:r>
              <w:rPr>
                <w:rFonts w:ascii="Times New Roman" w:hAnsi="Times New Roman"/>
                <w:b/>
              </w:rPr>
              <w:t>WIRELINE COMPETITION</w:t>
            </w:r>
          </w:p>
        </w:tc>
        <w:tc>
          <w:tcPr>
            <w:tcW w:w="5220" w:type="dxa"/>
          </w:tcPr>
          <w:p w:rsidR="00597662" w:rsidP="003D7B3F" w14:paraId="36B6A7B6" w14:textId="30C0AC4C">
            <w:pPr>
              <w:widowControl/>
              <w:suppressAutoHyphens/>
              <w:autoSpaceDE/>
              <w:adjustRightInd/>
              <w:spacing w:before="90" w:after="54"/>
              <w:jc w:val="both"/>
              <w:rPr>
                <w:rFonts w:ascii="Times New Roman" w:hAnsi="Times New Roman"/>
              </w:rPr>
            </w:pPr>
            <w:r>
              <w:rPr>
                <w:rFonts w:ascii="Times New Roman" w:hAnsi="Times New Roman"/>
                <w:b/>
              </w:rPr>
              <w:t>TITLE:</w:t>
            </w:r>
            <w:r w:rsidRPr="001C1D92" w:rsidR="00F34392">
              <w:rPr>
                <w:rFonts w:ascii="Times New Roman" w:hAnsi="Times New Roman"/>
                <w:bCs/>
              </w:rPr>
              <w:t xml:space="preserve">  </w:t>
            </w:r>
            <w:r w:rsidRPr="003D7B3F" w:rsidR="003D7B3F">
              <w:rPr>
                <w:rFonts w:ascii="Times New Roman" w:hAnsi="Times New Roman"/>
                <w:bCs/>
              </w:rPr>
              <w:t xml:space="preserve">Ensuring Children’s Safe Use of Screens and E-Rate-Funded Services </w:t>
            </w:r>
            <w:r w:rsidRPr="006C66BF" w:rsidR="006C66BF">
              <w:rPr>
                <w:rFonts w:ascii="Times New Roman" w:hAnsi="Times New Roman"/>
                <w:bCs/>
              </w:rPr>
              <w:t>(WC Docket No. 26-133</w:t>
            </w:r>
            <w:r w:rsidR="003D7B3F">
              <w:rPr>
                <w:rFonts w:ascii="Times New Roman" w:hAnsi="Times New Roman"/>
                <w:bCs/>
              </w:rPr>
              <w:t>)</w:t>
            </w:r>
            <w:r w:rsidRPr="006C66BF" w:rsidR="006C66BF">
              <w:rPr>
                <w:rFonts w:ascii="Times New Roman" w:hAnsi="Times New Roman"/>
                <w:bCs/>
              </w:rPr>
              <w:t xml:space="preserve">; </w:t>
            </w:r>
            <w:r w:rsidRPr="003D7B3F" w:rsidR="003D7B3F">
              <w:rPr>
                <w:rFonts w:ascii="Times New Roman" w:hAnsi="Times New Roman"/>
                <w:bCs/>
              </w:rPr>
              <w:t>Modernizing the E-Rate Program for</w:t>
            </w:r>
            <w:r w:rsidR="00147986">
              <w:rPr>
                <w:rFonts w:ascii="Times New Roman" w:hAnsi="Times New Roman"/>
                <w:bCs/>
              </w:rPr>
              <w:t xml:space="preserve"> Schools</w:t>
            </w:r>
            <w:r w:rsidR="000426A1">
              <w:rPr>
                <w:rFonts w:ascii="Times New Roman" w:hAnsi="Times New Roman"/>
                <w:bCs/>
              </w:rPr>
              <w:t xml:space="preserve"> </w:t>
            </w:r>
            <w:r w:rsidRPr="003D7B3F" w:rsidR="003D7B3F">
              <w:rPr>
                <w:rFonts w:ascii="Times New Roman" w:hAnsi="Times New Roman"/>
                <w:bCs/>
              </w:rPr>
              <w:t xml:space="preserve">and </w:t>
            </w:r>
            <w:r w:rsidRPr="003D7B3F" w:rsidR="00CF4CB5">
              <w:rPr>
                <w:rFonts w:ascii="Times New Roman" w:hAnsi="Times New Roman"/>
                <w:bCs/>
              </w:rPr>
              <w:t>Libraries</w:t>
            </w:r>
            <w:r w:rsidR="00CF4CB5">
              <w:rPr>
                <w:rFonts w:ascii="Times New Roman" w:hAnsi="Times New Roman"/>
                <w:bCs/>
              </w:rPr>
              <w:t xml:space="preserve"> (</w:t>
            </w:r>
            <w:r w:rsidR="003D7B3F">
              <w:rPr>
                <w:rFonts w:ascii="Times New Roman" w:hAnsi="Times New Roman"/>
                <w:bCs/>
              </w:rPr>
              <w:t xml:space="preserve">WC Docket No. 13-184); </w:t>
            </w:r>
            <w:r w:rsidRPr="003D7B3F" w:rsidR="003D7B3F">
              <w:rPr>
                <w:rFonts w:ascii="Times New Roman" w:hAnsi="Times New Roman"/>
                <w:bCs/>
              </w:rPr>
              <w:t>Establishing the Emergency Connectivity Fund to Close the Homework Gap</w:t>
            </w:r>
            <w:r w:rsidR="003D7B3F">
              <w:rPr>
                <w:rFonts w:ascii="Times New Roman" w:hAnsi="Times New Roman"/>
                <w:bCs/>
              </w:rPr>
              <w:t xml:space="preserve"> (WC Docket No. </w:t>
            </w:r>
            <w:r w:rsidRPr="006C66BF" w:rsidR="006C66BF">
              <w:rPr>
                <w:rFonts w:ascii="Times New Roman" w:hAnsi="Times New Roman"/>
                <w:bCs/>
              </w:rPr>
              <w:t>21-93</w:t>
            </w:r>
            <w:r w:rsidR="003D7B3F">
              <w:rPr>
                <w:rFonts w:ascii="Times New Roman" w:hAnsi="Times New Roman"/>
                <w:bCs/>
              </w:rPr>
              <w:t>)</w:t>
            </w:r>
            <w:r w:rsidRPr="006C66BF" w:rsidR="006C66BF">
              <w:rPr>
                <w:rFonts w:ascii="Times New Roman" w:hAnsi="Times New Roman"/>
                <w:bCs/>
              </w:rPr>
              <w:t xml:space="preserve">; </w:t>
            </w:r>
            <w:r w:rsidRPr="003D7B3F" w:rsidR="003D7B3F">
              <w:rPr>
                <w:rFonts w:ascii="Times New Roman" w:hAnsi="Times New Roman"/>
                <w:bCs/>
              </w:rPr>
              <w:t>Promoting Fair and Open Competitive Bidding in the E-Rate Program</w:t>
            </w:r>
            <w:r w:rsidR="003D7B3F">
              <w:rPr>
                <w:rFonts w:ascii="Times New Roman" w:hAnsi="Times New Roman"/>
                <w:bCs/>
              </w:rPr>
              <w:t xml:space="preserve"> (</w:t>
            </w:r>
            <w:r w:rsidR="005A7B8F">
              <w:rPr>
                <w:rFonts w:ascii="Times New Roman" w:hAnsi="Times New Roman"/>
                <w:bCs/>
              </w:rPr>
              <w:t xml:space="preserve">WC Docket No. </w:t>
            </w:r>
            <w:r w:rsidRPr="006C66BF" w:rsidR="006C66BF">
              <w:rPr>
                <w:rFonts w:ascii="Times New Roman" w:hAnsi="Times New Roman"/>
                <w:bCs/>
              </w:rPr>
              <w:t>21-455)</w:t>
            </w:r>
          </w:p>
          <w:p w:rsidR="00765718" w:rsidRPr="001C1D92" w:rsidP="00765718" w14:paraId="0B168F7B" w14:textId="3E3E9575">
            <w:pPr>
              <w:widowControl/>
              <w:suppressAutoHyphens/>
              <w:autoSpaceDE/>
              <w:adjustRightInd/>
              <w:spacing w:before="90" w:after="54"/>
              <w:jc w:val="both"/>
              <w:rPr>
                <w:rFonts w:ascii="Times New Roman" w:hAnsi="Times New Roman"/>
                <w:bCs/>
              </w:rPr>
            </w:pPr>
            <w:r>
              <w:rPr>
                <w:rFonts w:ascii="Times New Roman" w:hAnsi="Times New Roman"/>
                <w:b/>
              </w:rPr>
              <w:t>SUMMARY:</w:t>
            </w:r>
            <w:r w:rsidRPr="001C1D92">
              <w:rPr>
                <w:rFonts w:ascii="Times New Roman" w:hAnsi="Times New Roman"/>
                <w:bCs/>
              </w:rPr>
              <w:t xml:space="preserve">  </w:t>
            </w:r>
            <w:r w:rsidRPr="006C66BF" w:rsidR="006C66BF">
              <w:rPr>
                <w:rFonts w:ascii="Times New Roman" w:hAnsi="Times New Roman"/>
                <w:bCs/>
              </w:rPr>
              <w:t>The Commission will consider a Notice of Proposed Rulemaking that seeks comment on measures the Commission can take to better protect children when using E-Rate-funded networks, the Commission’s progress in ensuring affordable access to high-speed broadband to and within schools and libraries, and whether the Commission’s current interpretation of the Children’s Internet Protection Act is the best reading of the statute, and a Further Notice of Proposed Rulemaking that proposes actions to strengthen E-Rate program integrity and streamline program administration.</w:t>
            </w:r>
            <w:r w:rsidRPr="00597662" w:rsidR="00597662">
              <w:rPr>
                <w:rFonts w:ascii="Times New Roman" w:hAnsi="Times New Roman"/>
                <w:bCs/>
              </w:rPr>
              <w:t> </w:t>
            </w:r>
          </w:p>
        </w:tc>
      </w:tr>
      <w:tr w14:paraId="489F39FB" w14:textId="77777777" w:rsidTr="00000112">
        <w:tblPrEx>
          <w:tblW w:w="9600" w:type="dxa"/>
          <w:tblInd w:w="-120" w:type="dxa"/>
          <w:tblLayout w:type="fixed"/>
          <w:tblLook w:val="0000"/>
        </w:tblPrEx>
        <w:tc>
          <w:tcPr>
            <w:tcW w:w="1500" w:type="dxa"/>
            <w:gridSpan w:val="2"/>
          </w:tcPr>
          <w:p w:rsidR="005C5280" w:rsidP="00000112" w14:paraId="3BC0379D" w14:textId="77777777">
            <w:pPr>
              <w:suppressAutoHyphens/>
              <w:spacing w:before="90" w:after="54"/>
              <w:jc w:val="center"/>
              <w:rPr>
                <w:rFonts w:ascii="Times New Roman" w:hAnsi="Times New Roman"/>
                <w:b/>
              </w:rPr>
            </w:pPr>
            <w:r>
              <w:rPr>
                <w:rFonts w:ascii="Times New Roman" w:hAnsi="Times New Roman"/>
                <w:b/>
              </w:rPr>
              <w:t>3</w:t>
            </w:r>
          </w:p>
        </w:tc>
        <w:tc>
          <w:tcPr>
            <w:tcW w:w="2880" w:type="dxa"/>
          </w:tcPr>
          <w:p w:rsidR="005C5280" w:rsidP="00000112" w14:paraId="58225129" w14:textId="74242181">
            <w:pPr>
              <w:widowControl/>
              <w:suppressAutoHyphens/>
              <w:autoSpaceDE/>
              <w:autoSpaceDN/>
              <w:adjustRightInd/>
              <w:spacing w:before="90" w:after="54"/>
              <w:jc w:val="center"/>
              <w:rPr>
                <w:rFonts w:ascii="Times New Roman" w:hAnsi="Times New Roman"/>
                <w:b/>
              </w:rPr>
            </w:pPr>
            <w:r>
              <w:rPr>
                <w:rFonts w:ascii="Times New Roman" w:hAnsi="Times New Roman"/>
                <w:b/>
              </w:rPr>
              <w:t xml:space="preserve">PUBLIC SAFETY </w:t>
            </w:r>
            <w:r w:rsidR="007D45CB">
              <w:rPr>
                <w:rFonts w:ascii="Times New Roman" w:hAnsi="Times New Roman"/>
                <w:b/>
              </w:rPr>
              <w:t>&amp;</w:t>
            </w:r>
            <w:r>
              <w:rPr>
                <w:rFonts w:ascii="Times New Roman" w:hAnsi="Times New Roman"/>
                <w:b/>
              </w:rPr>
              <w:t xml:space="preserve"> HOMELAND SECURITY</w:t>
            </w:r>
          </w:p>
        </w:tc>
        <w:tc>
          <w:tcPr>
            <w:tcW w:w="5220" w:type="dxa"/>
          </w:tcPr>
          <w:p w:rsidR="005A7B8F" w:rsidP="00000112" w14:paraId="7DA7CAD8" w14:textId="6D20F8E9">
            <w:pPr>
              <w:widowControl/>
              <w:suppressAutoHyphens/>
              <w:autoSpaceDE/>
              <w:adjustRightInd/>
              <w:spacing w:before="90" w:after="54"/>
              <w:jc w:val="both"/>
              <w:rPr>
                <w:rFonts w:ascii="Times New Roman" w:hAnsi="Times New Roman"/>
                <w:bCs/>
              </w:rPr>
            </w:pPr>
            <w:r>
              <w:rPr>
                <w:rFonts w:ascii="Times New Roman" w:hAnsi="Times New Roman"/>
                <w:b/>
              </w:rPr>
              <w:t>TITLE</w:t>
            </w:r>
            <w:r w:rsidRPr="008E5ED4">
              <w:rPr>
                <w:rFonts w:ascii="Times New Roman" w:hAnsi="Times New Roman"/>
                <w:bCs/>
              </w:rPr>
              <w:t>:</w:t>
            </w:r>
            <w:r w:rsidR="007313FA">
              <w:rPr>
                <w:rFonts w:ascii="Times New Roman" w:hAnsi="Times New Roman"/>
                <w:bCs/>
              </w:rPr>
              <w:t xml:space="preserve"> </w:t>
            </w:r>
            <w:r w:rsidRPr="005A7B8F">
              <w:rPr>
                <w:rFonts w:ascii="Times New Roman" w:hAnsi="Times New Roman"/>
                <w:bCs/>
              </w:rPr>
              <w:t>Facilitating Implementation of Next Generation 911 Services (NG</w:t>
            </w:r>
            <w:r w:rsidRPr="005A7B8F" w:rsidR="00CF4CB5">
              <w:rPr>
                <w:rFonts w:ascii="Times New Roman" w:hAnsi="Times New Roman"/>
                <w:bCs/>
              </w:rPr>
              <w:t>911)</w:t>
            </w:r>
            <w:r w:rsidR="00CF4CB5">
              <w:rPr>
                <w:rFonts w:ascii="Times New Roman" w:hAnsi="Times New Roman"/>
                <w:bCs/>
              </w:rPr>
              <w:t xml:space="preserve"> (</w:t>
            </w:r>
            <w:r w:rsidRPr="005A7B8F">
              <w:rPr>
                <w:rFonts w:ascii="Times New Roman" w:hAnsi="Times New Roman"/>
                <w:bCs/>
              </w:rPr>
              <w:t>PS Docket No. 21-479</w:t>
            </w:r>
            <w:r>
              <w:rPr>
                <w:rFonts w:ascii="Times New Roman" w:hAnsi="Times New Roman"/>
                <w:bCs/>
              </w:rPr>
              <w:t>);</w:t>
            </w:r>
            <w:r w:rsidRPr="005A7B8F">
              <w:rPr>
                <w:rFonts w:ascii="Times New Roman" w:hAnsi="Times New Roman"/>
                <w:bCs/>
              </w:rPr>
              <w:t xml:space="preserve"> Improving 911 Reliability</w:t>
            </w:r>
            <w:r>
              <w:rPr>
                <w:rFonts w:ascii="Times New Roman" w:hAnsi="Times New Roman"/>
                <w:bCs/>
              </w:rPr>
              <w:t xml:space="preserve"> (PS Docket No. </w:t>
            </w:r>
            <w:r w:rsidRPr="005A7B8F">
              <w:rPr>
                <w:rFonts w:ascii="Times New Roman" w:hAnsi="Times New Roman"/>
                <w:bCs/>
              </w:rPr>
              <w:t>13-75)</w:t>
            </w:r>
          </w:p>
          <w:p w:rsidR="005C5280" w:rsidRPr="001C1D92" w:rsidP="00000112" w14:paraId="396DE962" w14:textId="234CC066">
            <w:pPr>
              <w:widowControl/>
              <w:suppressAutoHyphens/>
              <w:autoSpaceDE/>
              <w:adjustRightInd/>
              <w:spacing w:before="90" w:after="54"/>
              <w:jc w:val="both"/>
              <w:rPr>
                <w:rFonts w:ascii="Times New Roman" w:hAnsi="Times New Roman"/>
                <w:bCs/>
              </w:rPr>
            </w:pPr>
            <w:r>
              <w:rPr>
                <w:rFonts w:ascii="Times New Roman" w:hAnsi="Times New Roman"/>
                <w:b/>
              </w:rPr>
              <w:t>SUMMARY</w:t>
            </w:r>
            <w:r w:rsidR="00CF4CB5">
              <w:rPr>
                <w:rFonts w:ascii="Times New Roman" w:hAnsi="Times New Roman"/>
                <w:b/>
              </w:rPr>
              <w:t>:</w:t>
            </w:r>
            <w:r w:rsidRPr="001C1D92" w:rsidR="00CF4CB5">
              <w:rPr>
                <w:rFonts w:ascii="Times New Roman" w:hAnsi="Times New Roman"/>
                <w:bCs/>
              </w:rPr>
              <w:t xml:space="preserve"> The</w:t>
            </w:r>
            <w:r w:rsidRPr="005A7B8F" w:rsidR="005A7B8F">
              <w:rPr>
                <w:rFonts w:ascii="Times New Roman" w:hAnsi="Times New Roman"/>
                <w:bCs/>
              </w:rPr>
              <w:t xml:space="preserve"> Commission will consider a Second Report and Order and Second Further Notice of Proposed Rulemaking to improve reliability and interoperability in the nation’s Next Generation 911 (NG911) transition. The item would modernize and streamline 911 reliability rules for IP-based networks, promote interstate interoperability of NG911 systems, and eliminate unnecessary regulatory burdens. </w:t>
            </w:r>
          </w:p>
        </w:tc>
      </w:tr>
      <w:tr w14:paraId="4E272F36" w14:textId="77777777" w:rsidTr="00000112">
        <w:tblPrEx>
          <w:tblW w:w="9600" w:type="dxa"/>
          <w:tblInd w:w="-120" w:type="dxa"/>
          <w:tblLayout w:type="fixed"/>
          <w:tblLook w:val="0000"/>
        </w:tblPrEx>
        <w:tc>
          <w:tcPr>
            <w:tcW w:w="1500" w:type="dxa"/>
            <w:gridSpan w:val="2"/>
          </w:tcPr>
          <w:p w:rsidR="005C5280" w:rsidP="00000112" w14:paraId="1F8022CF" w14:textId="7F27F713">
            <w:pPr>
              <w:suppressAutoHyphens/>
              <w:spacing w:before="90" w:after="54"/>
              <w:jc w:val="center"/>
              <w:rPr>
                <w:rFonts w:ascii="Times New Roman" w:hAnsi="Times New Roman"/>
                <w:b/>
              </w:rPr>
            </w:pPr>
            <w:r>
              <w:rPr>
                <w:rFonts w:ascii="Times New Roman" w:hAnsi="Times New Roman"/>
                <w:b/>
              </w:rPr>
              <w:t>4</w:t>
            </w:r>
          </w:p>
        </w:tc>
        <w:tc>
          <w:tcPr>
            <w:tcW w:w="2880" w:type="dxa"/>
          </w:tcPr>
          <w:p w:rsidR="005C5280" w:rsidP="00000112" w14:paraId="11C423C3" w14:textId="07596E24">
            <w:pPr>
              <w:widowControl/>
              <w:suppressAutoHyphens/>
              <w:autoSpaceDE/>
              <w:autoSpaceDN/>
              <w:adjustRightInd/>
              <w:spacing w:before="90" w:after="54"/>
              <w:jc w:val="center"/>
              <w:rPr>
                <w:rFonts w:ascii="Times New Roman" w:hAnsi="Times New Roman"/>
                <w:b/>
              </w:rPr>
            </w:pPr>
            <w:r>
              <w:rPr>
                <w:rFonts w:ascii="Times New Roman" w:hAnsi="Times New Roman"/>
                <w:b/>
              </w:rPr>
              <w:t xml:space="preserve">PUBLIC SAFETY </w:t>
            </w:r>
            <w:r w:rsidR="007D45CB">
              <w:rPr>
                <w:rFonts w:ascii="Times New Roman" w:hAnsi="Times New Roman"/>
                <w:b/>
              </w:rPr>
              <w:t>&amp;</w:t>
            </w:r>
            <w:r>
              <w:rPr>
                <w:rFonts w:ascii="Times New Roman" w:hAnsi="Times New Roman"/>
                <w:b/>
              </w:rPr>
              <w:t xml:space="preserve"> HOMELAND SECURITY</w:t>
            </w:r>
          </w:p>
        </w:tc>
        <w:tc>
          <w:tcPr>
            <w:tcW w:w="5220" w:type="dxa"/>
          </w:tcPr>
          <w:p w:rsidR="005C5280" w:rsidP="00A02217" w14:paraId="2C9CAB09" w14:textId="052BED07">
            <w:pPr>
              <w:widowControl/>
              <w:suppressAutoHyphens/>
              <w:autoSpaceDE/>
              <w:adjustRightInd/>
              <w:spacing w:before="90" w:after="54"/>
              <w:jc w:val="both"/>
              <w:rPr>
                <w:rFonts w:ascii="Times New Roman" w:hAnsi="Times New Roman"/>
                <w:bCs/>
              </w:rPr>
            </w:pPr>
            <w:r>
              <w:rPr>
                <w:rFonts w:ascii="Times New Roman" w:hAnsi="Times New Roman"/>
                <w:b/>
              </w:rPr>
              <w:t>TITLE</w:t>
            </w:r>
            <w:r w:rsidRPr="008E5ED4">
              <w:rPr>
                <w:rFonts w:ascii="Times New Roman" w:hAnsi="Times New Roman"/>
                <w:bCs/>
              </w:rPr>
              <w:t>:</w:t>
            </w:r>
            <w:r>
              <w:rPr>
                <w:rFonts w:ascii="Times New Roman" w:hAnsi="Times New Roman"/>
                <w:bCs/>
              </w:rPr>
              <w:t xml:space="preserve"> </w:t>
            </w:r>
            <w:r w:rsidRPr="005A7B8F" w:rsidR="005A7B8F">
              <w:rPr>
                <w:rFonts w:ascii="Times New Roman" w:hAnsi="Times New Roman"/>
                <w:bCs/>
              </w:rPr>
              <w:t>Modernizing of the Nation’s Alerting Systems (PS Docket No. 25-224</w:t>
            </w:r>
            <w:r w:rsidR="005A7B8F">
              <w:rPr>
                <w:rFonts w:ascii="Times New Roman" w:hAnsi="Times New Roman"/>
                <w:bCs/>
              </w:rPr>
              <w:t>);</w:t>
            </w:r>
            <w:r w:rsidRPr="005A7B8F" w:rsidR="005A7B8F">
              <w:rPr>
                <w:rFonts w:ascii="Times New Roman" w:hAnsi="Times New Roman"/>
                <w:bCs/>
              </w:rPr>
              <w:t xml:space="preserve"> Protecting the Nation’s Communications Systems</w:t>
            </w:r>
            <w:r w:rsidR="00A02217">
              <w:rPr>
                <w:rFonts w:ascii="Times New Roman" w:hAnsi="Times New Roman"/>
                <w:bCs/>
              </w:rPr>
              <w:t xml:space="preserve"> from Cybersecurity Threats </w:t>
            </w:r>
            <w:r w:rsidR="005A7B8F">
              <w:rPr>
                <w:rFonts w:ascii="Times New Roman" w:hAnsi="Times New Roman"/>
                <w:bCs/>
              </w:rPr>
              <w:t xml:space="preserve">(PS Docket No. </w:t>
            </w:r>
            <w:r w:rsidRPr="005A7B8F" w:rsidR="005A7B8F">
              <w:rPr>
                <w:rFonts w:ascii="Times New Roman" w:hAnsi="Times New Roman"/>
                <w:bCs/>
              </w:rPr>
              <w:t>22-329</w:t>
            </w:r>
            <w:r w:rsidR="005A7B8F">
              <w:rPr>
                <w:rFonts w:ascii="Times New Roman" w:hAnsi="Times New Roman"/>
                <w:bCs/>
              </w:rPr>
              <w:t>);</w:t>
            </w:r>
            <w:r w:rsidR="00A02217">
              <w:rPr>
                <w:rFonts w:ascii="Times New Roman" w:hAnsi="Times New Roman"/>
                <w:bCs/>
              </w:rPr>
              <w:t xml:space="preserve"> </w:t>
            </w:r>
            <w:r w:rsidRPr="00A02217" w:rsidR="00A02217">
              <w:rPr>
                <w:rFonts w:ascii="Times New Roman" w:hAnsi="Times New Roman"/>
                <w:bCs/>
              </w:rPr>
              <w:t>Wireless Emergency Alerts</w:t>
            </w:r>
            <w:r w:rsidR="00A02217">
              <w:rPr>
                <w:rFonts w:ascii="Times New Roman" w:hAnsi="Times New Roman"/>
                <w:bCs/>
              </w:rPr>
              <w:t xml:space="preserve"> (PS Docket No.</w:t>
            </w:r>
            <w:r w:rsidRPr="005A7B8F" w:rsidR="005A7B8F">
              <w:rPr>
                <w:rFonts w:ascii="Times New Roman" w:hAnsi="Times New Roman"/>
                <w:bCs/>
              </w:rPr>
              <w:t xml:space="preserve"> 15-91</w:t>
            </w:r>
            <w:r w:rsidR="00A02217">
              <w:rPr>
                <w:rFonts w:ascii="Times New Roman" w:hAnsi="Times New Roman"/>
                <w:bCs/>
              </w:rPr>
              <w:t xml:space="preserve">); </w:t>
            </w:r>
            <w:r w:rsidRPr="00A02217" w:rsidR="00A02217">
              <w:rPr>
                <w:rFonts w:ascii="Times New Roman" w:hAnsi="Times New Roman"/>
                <w:bCs/>
              </w:rPr>
              <w:t>Amendment of Part 11 of the Commission’s Rules Regarding the Emergency Alert System</w:t>
            </w:r>
            <w:r w:rsidR="00A02217">
              <w:rPr>
                <w:rFonts w:ascii="Times New Roman" w:hAnsi="Times New Roman"/>
                <w:bCs/>
              </w:rPr>
              <w:t xml:space="preserve"> (PS Docket No.</w:t>
            </w:r>
            <w:r w:rsidRPr="005A7B8F" w:rsidR="005A7B8F">
              <w:rPr>
                <w:rFonts w:ascii="Times New Roman" w:hAnsi="Times New Roman"/>
                <w:bCs/>
              </w:rPr>
              <w:t xml:space="preserve"> 15-94)</w:t>
            </w:r>
          </w:p>
          <w:p w:rsidR="005C5280" w:rsidRPr="001C1D92" w:rsidP="00000112" w14:paraId="115A3EC8" w14:textId="716D5778">
            <w:pPr>
              <w:widowControl/>
              <w:suppressAutoHyphens/>
              <w:autoSpaceDE/>
              <w:adjustRightInd/>
              <w:spacing w:before="90" w:after="54"/>
              <w:jc w:val="both"/>
              <w:rPr>
                <w:rFonts w:ascii="Times New Roman" w:hAnsi="Times New Roman"/>
                <w:bCs/>
              </w:rPr>
            </w:pPr>
            <w:r>
              <w:rPr>
                <w:rFonts w:ascii="Times New Roman" w:hAnsi="Times New Roman"/>
                <w:b/>
              </w:rPr>
              <w:t>SUMMARY</w:t>
            </w:r>
            <w:r w:rsidR="00CF4CB5">
              <w:rPr>
                <w:rFonts w:ascii="Times New Roman" w:hAnsi="Times New Roman"/>
                <w:b/>
              </w:rPr>
              <w:t>:</w:t>
            </w:r>
            <w:r w:rsidRPr="001C1D92" w:rsidR="00CF4CB5">
              <w:rPr>
                <w:rFonts w:ascii="Times New Roman" w:hAnsi="Times New Roman"/>
                <w:bCs/>
              </w:rPr>
              <w:t xml:space="preserve"> The</w:t>
            </w:r>
            <w:r w:rsidRPr="005A7B8F" w:rsidR="005A7B8F">
              <w:rPr>
                <w:rFonts w:ascii="Times New Roman" w:hAnsi="Times New Roman"/>
                <w:bCs/>
              </w:rPr>
              <w:t xml:space="preserve"> Commission will consider a Report and Order and Further Notice of Proposed Rulemaking that take steps to modernize the Emergency Alert System (EAS) and Wireless Emergency Alerts (WEA). The Report and Order aims to preserve the public’s trust in EAS by requiring targeted cybersecurity improvements to protect the system from cybercriminals and our nation’s adversaries. The Further Notice would propose additional ways to modernize EAS and WEA to make them more helpful to alerting authorities, less burdensome for participating </w:t>
            </w:r>
            <w:r w:rsidRPr="005A7B8F" w:rsidR="005A7B8F">
              <w:rPr>
                <w:rFonts w:ascii="Times New Roman" w:hAnsi="Times New Roman"/>
                <w:bCs/>
              </w:rPr>
              <w:t>communications providers, and better able to save lives.</w:t>
            </w:r>
          </w:p>
        </w:tc>
      </w:tr>
      <w:tr w14:paraId="2DFE2522" w14:textId="77777777" w:rsidTr="00000112">
        <w:tblPrEx>
          <w:tblW w:w="9600" w:type="dxa"/>
          <w:tblInd w:w="-120" w:type="dxa"/>
          <w:tblLayout w:type="fixed"/>
          <w:tblLook w:val="0000"/>
        </w:tblPrEx>
        <w:tc>
          <w:tcPr>
            <w:tcW w:w="1500" w:type="dxa"/>
            <w:gridSpan w:val="2"/>
          </w:tcPr>
          <w:p w:rsidR="005C5280" w:rsidP="00000112" w14:paraId="504AF911" w14:textId="171006BE">
            <w:pPr>
              <w:suppressAutoHyphens/>
              <w:spacing w:before="90" w:after="54"/>
              <w:jc w:val="center"/>
              <w:rPr>
                <w:rFonts w:ascii="Times New Roman" w:hAnsi="Times New Roman"/>
                <w:b/>
              </w:rPr>
            </w:pPr>
            <w:r>
              <w:rPr>
                <w:rFonts w:ascii="Times New Roman" w:hAnsi="Times New Roman"/>
                <w:b/>
              </w:rPr>
              <w:t>5</w:t>
            </w:r>
          </w:p>
        </w:tc>
        <w:tc>
          <w:tcPr>
            <w:tcW w:w="2880" w:type="dxa"/>
          </w:tcPr>
          <w:p w:rsidR="009114E6" w:rsidP="00000112" w14:paraId="6741E1D5" w14:textId="345FDEEF">
            <w:pPr>
              <w:widowControl/>
              <w:suppressAutoHyphens/>
              <w:autoSpaceDE/>
              <w:autoSpaceDN/>
              <w:adjustRightInd/>
              <w:spacing w:before="90" w:after="54"/>
              <w:jc w:val="center"/>
              <w:rPr>
                <w:rFonts w:ascii="Times New Roman" w:hAnsi="Times New Roman"/>
                <w:b/>
              </w:rPr>
            </w:pPr>
            <w:r>
              <w:rPr>
                <w:rFonts w:ascii="Times New Roman" w:hAnsi="Times New Roman"/>
                <w:b/>
              </w:rPr>
              <w:t>OFFICE OF INTERNATION</w:t>
            </w:r>
            <w:r w:rsidR="00D33E6C">
              <w:rPr>
                <w:rFonts w:ascii="Times New Roman" w:hAnsi="Times New Roman"/>
                <w:b/>
              </w:rPr>
              <w:t>AL</w:t>
            </w:r>
            <w:r>
              <w:rPr>
                <w:rFonts w:ascii="Times New Roman" w:hAnsi="Times New Roman"/>
                <w:b/>
              </w:rPr>
              <w:t xml:space="preserve"> AFFAIRS</w:t>
            </w:r>
          </w:p>
        </w:tc>
        <w:tc>
          <w:tcPr>
            <w:tcW w:w="5220" w:type="dxa"/>
          </w:tcPr>
          <w:p w:rsidR="00977CE8" w:rsidRPr="00977CE8" w:rsidP="00000112" w14:paraId="7B2F7C4C" w14:textId="0781CAD2">
            <w:pPr>
              <w:widowControl/>
              <w:suppressAutoHyphens/>
              <w:autoSpaceDE/>
              <w:adjustRightInd/>
              <w:spacing w:before="90" w:after="54"/>
              <w:jc w:val="both"/>
              <w:rPr>
                <w:rFonts w:ascii="Times New Roman" w:hAnsi="Times New Roman"/>
              </w:rPr>
            </w:pPr>
            <w:r>
              <w:rPr>
                <w:rFonts w:ascii="Times New Roman" w:hAnsi="Times New Roman"/>
                <w:b/>
              </w:rPr>
              <w:t>TITLE</w:t>
            </w:r>
            <w:r w:rsidRPr="008E5ED4">
              <w:rPr>
                <w:rFonts w:ascii="Times New Roman" w:hAnsi="Times New Roman"/>
                <w:bCs/>
              </w:rPr>
              <w:t>:</w:t>
            </w:r>
            <w:r w:rsidRPr="00977CE8">
              <w:t xml:space="preserve"> </w:t>
            </w:r>
            <w:r w:rsidRPr="00977CE8">
              <w:rPr>
                <w:rFonts w:ascii="Times New Roman" w:hAnsi="Times New Roman"/>
                <w:bCs/>
              </w:rPr>
              <w:t>Review of Submarine Cable Landing License Rules and Procedures to Assess Evolving National Security, Law Enforcement, Foreign Policy, and Trade Policy Risks</w:t>
            </w:r>
            <w:r w:rsidRPr="00977CE8">
              <w:rPr>
                <w:rFonts w:ascii="Times New Roman" w:hAnsi="Times New Roman"/>
              </w:rPr>
              <w:t xml:space="preserve"> </w:t>
            </w:r>
            <w:r w:rsidRPr="00977CE8">
              <w:rPr>
                <w:rFonts w:ascii="Times New Roman" w:hAnsi="Times New Roman"/>
                <w:bCs/>
              </w:rPr>
              <w:t>(OI</w:t>
            </w:r>
            <w:r>
              <w:rPr>
                <w:rFonts w:ascii="Times New Roman" w:hAnsi="Times New Roman"/>
                <w:bCs/>
              </w:rPr>
              <w:t xml:space="preserve"> Docket No.</w:t>
            </w:r>
            <w:r w:rsidRPr="00977CE8">
              <w:rPr>
                <w:rFonts w:ascii="Times New Roman" w:hAnsi="Times New Roman"/>
                <w:bCs/>
              </w:rPr>
              <w:t xml:space="preserve"> 24-523</w:t>
            </w:r>
            <w:r>
              <w:rPr>
                <w:rFonts w:ascii="Times New Roman" w:hAnsi="Times New Roman"/>
                <w:bCs/>
              </w:rPr>
              <w:t xml:space="preserve">); </w:t>
            </w:r>
            <w:r w:rsidRPr="00977CE8">
              <w:rPr>
                <w:rFonts w:ascii="Times New Roman" w:hAnsi="Times New Roman"/>
                <w:bCs/>
              </w:rPr>
              <w:t xml:space="preserve">Amendment of the Schedule of Application Fees Set Forth in Sections 1.1102 through 1.1109 of the Commission’s Rules </w:t>
            </w:r>
            <w:r>
              <w:rPr>
                <w:rFonts w:ascii="Times New Roman" w:hAnsi="Times New Roman"/>
                <w:bCs/>
              </w:rPr>
              <w:t>(</w:t>
            </w:r>
            <w:r w:rsidRPr="00977CE8">
              <w:rPr>
                <w:rFonts w:ascii="Times New Roman" w:hAnsi="Times New Roman"/>
                <w:bCs/>
              </w:rPr>
              <w:t>MD</w:t>
            </w:r>
            <w:r>
              <w:rPr>
                <w:rFonts w:ascii="Times New Roman" w:hAnsi="Times New Roman"/>
                <w:bCs/>
              </w:rPr>
              <w:t xml:space="preserve"> Docket No.</w:t>
            </w:r>
            <w:r w:rsidRPr="00977CE8">
              <w:rPr>
                <w:rFonts w:ascii="Times New Roman" w:hAnsi="Times New Roman"/>
                <w:bCs/>
              </w:rPr>
              <w:t xml:space="preserve"> 24-524)</w:t>
            </w:r>
          </w:p>
          <w:p w:rsidR="005C5280" w:rsidRPr="001C1D92" w:rsidP="00000112" w14:paraId="363F1B11" w14:textId="316E13D1">
            <w:pPr>
              <w:widowControl/>
              <w:suppressAutoHyphens/>
              <w:autoSpaceDE/>
              <w:adjustRightInd/>
              <w:spacing w:before="90" w:after="54"/>
              <w:jc w:val="both"/>
              <w:rPr>
                <w:rFonts w:ascii="Times New Roman" w:hAnsi="Times New Roman"/>
                <w:bCs/>
              </w:rPr>
            </w:pPr>
            <w:r>
              <w:rPr>
                <w:rFonts w:ascii="Times New Roman" w:hAnsi="Times New Roman"/>
                <w:b/>
              </w:rPr>
              <w:t>SUMMARY</w:t>
            </w:r>
            <w:r w:rsidR="00AA7A3D">
              <w:rPr>
                <w:rFonts w:ascii="Times New Roman" w:hAnsi="Times New Roman"/>
                <w:b/>
              </w:rPr>
              <w:t>:</w:t>
            </w:r>
            <w:r w:rsidRPr="001C1D92" w:rsidR="00AA7A3D">
              <w:rPr>
                <w:rFonts w:ascii="Times New Roman" w:hAnsi="Times New Roman"/>
                <w:bCs/>
              </w:rPr>
              <w:t xml:space="preserve"> The</w:t>
            </w:r>
            <w:r w:rsidRPr="00977CE8" w:rsidR="00977CE8">
              <w:rPr>
                <w:rFonts w:ascii="Times New Roman" w:hAnsi="Times New Roman"/>
                <w:bCs/>
              </w:rPr>
              <w:t xml:space="preserve"> Commission will consider a Second Report and Order and Second Further Notice of Proposed Rulemaking that would accelerate buildout of secure submarine cable infrastructure, while strengthening national security. </w:t>
            </w:r>
          </w:p>
        </w:tc>
      </w:tr>
      <w:tr w14:paraId="2F0F312A" w14:textId="77777777" w:rsidTr="00000112">
        <w:tblPrEx>
          <w:tblW w:w="9600" w:type="dxa"/>
          <w:tblInd w:w="-120" w:type="dxa"/>
          <w:tblLayout w:type="fixed"/>
          <w:tblLook w:val="0000"/>
        </w:tblPrEx>
        <w:tc>
          <w:tcPr>
            <w:tcW w:w="1500" w:type="dxa"/>
            <w:gridSpan w:val="2"/>
          </w:tcPr>
          <w:p w:rsidR="005C5280" w:rsidP="00000112" w14:paraId="7D74D8CB" w14:textId="553D955B">
            <w:pPr>
              <w:suppressAutoHyphens/>
              <w:spacing w:before="90" w:after="54"/>
              <w:jc w:val="center"/>
              <w:rPr>
                <w:rFonts w:ascii="Times New Roman" w:hAnsi="Times New Roman"/>
                <w:b/>
              </w:rPr>
            </w:pPr>
          </w:p>
        </w:tc>
        <w:tc>
          <w:tcPr>
            <w:tcW w:w="2880" w:type="dxa"/>
          </w:tcPr>
          <w:p w:rsidR="005C5280" w:rsidP="00000112" w14:paraId="06ADE8E6" w14:textId="0E6F0C75">
            <w:pPr>
              <w:widowControl/>
              <w:suppressAutoHyphens/>
              <w:autoSpaceDE/>
              <w:autoSpaceDN/>
              <w:adjustRightInd/>
              <w:spacing w:before="90" w:after="54"/>
              <w:jc w:val="center"/>
              <w:rPr>
                <w:rFonts w:ascii="Times New Roman" w:hAnsi="Times New Roman"/>
                <w:b/>
              </w:rPr>
            </w:pPr>
          </w:p>
        </w:tc>
        <w:tc>
          <w:tcPr>
            <w:tcW w:w="5220" w:type="dxa"/>
          </w:tcPr>
          <w:p w:rsidR="005C5280" w:rsidRPr="001C1D92" w:rsidP="00000112" w14:paraId="388DB2C0" w14:textId="3FC89E55">
            <w:pPr>
              <w:widowControl/>
              <w:suppressAutoHyphens/>
              <w:autoSpaceDE/>
              <w:adjustRightInd/>
              <w:spacing w:before="90" w:after="54"/>
              <w:jc w:val="both"/>
              <w:rPr>
                <w:rFonts w:ascii="Times New Roman" w:hAnsi="Times New Roman"/>
                <w:bCs/>
              </w:rPr>
            </w:pPr>
          </w:p>
        </w:tc>
      </w:tr>
      <w:tr w14:paraId="2A07069E" w14:textId="77777777" w:rsidTr="00765718">
        <w:tblPrEx>
          <w:tblW w:w="9600" w:type="dxa"/>
          <w:tblInd w:w="-120" w:type="dxa"/>
          <w:tblLayout w:type="fixed"/>
          <w:tblLook w:val="0000"/>
        </w:tblPrEx>
        <w:tc>
          <w:tcPr>
            <w:tcW w:w="1500" w:type="dxa"/>
            <w:gridSpan w:val="2"/>
          </w:tcPr>
          <w:p w:rsidR="005C5280" w:rsidRPr="005C5280" w:rsidP="005C5280" w14:paraId="1F552441" w14:textId="0C0403E1">
            <w:pPr>
              <w:jc w:val="center"/>
              <w:rPr>
                <w:rFonts w:ascii="Times New Roman" w:hAnsi="Times New Roman"/>
              </w:rPr>
            </w:pPr>
          </w:p>
        </w:tc>
        <w:tc>
          <w:tcPr>
            <w:tcW w:w="2880" w:type="dxa"/>
          </w:tcPr>
          <w:p w:rsidR="007525D5" w:rsidP="000A6063" w14:paraId="205C9474" w14:textId="3697AE62">
            <w:pPr>
              <w:widowControl/>
              <w:suppressAutoHyphens/>
              <w:autoSpaceDE/>
              <w:autoSpaceDN/>
              <w:adjustRightInd/>
              <w:spacing w:before="90" w:after="54"/>
              <w:jc w:val="center"/>
              <w:rPr>
                <w:rFonts w:ascii="Times New Roman" w:hAnsi="Times New Roman"/>
                <w:b/>
              </w:rPr>
            </w:pPr>
          </w:p>
        </w:tc>
        <w:tc>
          <w:tcPr>
            <w:tcW w:w="5220" w:type="dxa"/>
          </w:tcPr>
          <w:p w:rsidR="005C5280" w:rsidRPr="001C1D92" w:rsidP="00EF7241" w14:paraId="1A46D285" w14:textId="751025DD">
            <w:pPr>
              <w:widowControl/>
              <w:suppressAutoHyphens/>
              <w:autoSpaceDE/>
              <w:adjustRightInd/>
              <w:spacing w:before="90" w:after="54"/>
              <w:jc w:val="both"/>
              <w:rPr>
                <w:rFonts w:ascii="Times New Roman" w:hAnsi="Times New Roman"/>
                <w:bCs/>
              </w:rPr>
            </w:pPr>
          </w:p>
        </w:tc>
      </w:tr>
    </w:tbl>
    <w:p w:rsidR="001C1D92" w:rsidP="001C1D92" w14:paraId="6EBEB5CF" w14:textId="77777777">
      <w:pPr>
        <w:widowControl/>
        <w:spacing w:line="270" w:lineRule="exact"/>
        <w:rPr>
          <w:rFonts w:ascii="Times New Roman" w:hAnsi="Times New Roman"/>
          <w:bCs/>
        </w:rPr>
      </w:pPr>
    </w:p>
    <w:p w:rsidR="00EF7241" w:rsidP="001C1D92" w14:paraId="17183BD0" w14:textId="77777777">
      <w:pPr>
        <w:widowControl/>
        <w:spacing w:line="270" w:lineRule="exact"/>
        <w:rPr>
          <w:rFonts w:ascii="Times New Roman" w:hAnsi="Times New Roman"/>
          <w:bCs/>
        </w:rPr>
      </w:pPr>
    </w:p>
    <w:p w:rsidR="00F34392" w:rsidRPr="00E733D8" w:rsidP="00F34392" w14:paraId="40253A14" w14:textId="5B33D6A7">
      <w:pPr>
        <w:widowControl/>
        <w:spacing w:line="270" w:lineRule="exact"/>
        <w:jc w:val="center"/>
        <w:rPr>
          <w:rFonts w:ascii="Times New Roman" w:hAnsi="Times New Roman"/>
          <w:bCs/>
        </w:rPr>
      </w:pPr>
      <w:r w:rsidRPr="00E733D8">
        <w:rPr>
          <w:rFonts w:ascii="Times New Roman" w:hAnsi="Times New Roman"/>
          <w:bCs/>
        </w:rPr>
        <w:t>*                             *                             *                              *</w:t>
      </w:r>
    </w:p>
    <w:p w:rsidR="00B12A6D" w:rsidP="00B12A6D" w14:paraId="7428137B" w14:textId="77777777">
      <w:pPr>
        <w:widowControl/>
        <w:adjustRightInd/>
        <w:spacing w:line="270" w:lineRule="exact"/>
        <w:rPr>
          <w:rFonts w:ascii="Times New Roman" w:hAnsi="Times New Roman"/>
        </w:rPr>
      </w:pPr>
    </w:p>
    <w:p w:rsidR="00B12A6D" w:rsidRPr="00725DED" w:rsidP="001C1D92" w14:paraId="3D897DD0" w14:textId="6D80F326">
      <w:pPr>
        <w:widowControl/>
        <w:adjustRightInd/>
        <w:spacing w:line="270" w:lineRule="exact"/>
        <w:jc w:val="both"/>
        <w:rPr>
          <w:rFonts w:ascii="Times New Roman" w:hAnsi="Times New Roman"/>
        </w:rPr>
      </w:pPr>
      <w:r w:rsidRPr="73B911D9">
        <w:rPr>
          <w:rFonts w:ascii="Times New Roman" w:hAnsi="Times New Roman"/>
        </w:rPr>
        <w:t xml:space="preserve">The meeting will be webcast at: </w:t>
      </w:r>
      <w:hyperlink r:id="rId5" w:history="1">
        <w:r w:rsidRPr="000763F3" w:rsidR="00781112">
          <w:rPr>
            <w:rStyle w:val="Hyperlink"/>
            <w:rFonts w:ascii="Times New Roman" w:hAnsi="Times New Roman"/>
          </w:rPr>
          <w:t>www.fcc.gov/live</w:t>
        </w:r>
      </w:hyperlink>
      <w:r w:rsidR="00781112">
        <w:rPr>
          <w:rFonts w:ascii="Times New Roman" w:hAnsi="Times New Roman"/>
        </w:rPr>
        <w:t xml:space="preserve">. </w:t>
      </w:r>
      <w:r w:rsidRPr="73B911D9">
        <w:rPr>
          <w:rFonts w:ascii="Times New Roman" w:hAnsi="Times New Roman"/>
        </w:rPr>
        <w:t xml:space="preserve">Open captioning will be provided as well as a text only version on the FCC website.  Other reasonable accommodations for people with disabilities are available upon request.  In your request, include a description of the accommodation you will need and a way we can contact you if we need more information.  Last minute requests will be accepted but may be impossible to fill.  Send an e-mail to: </w:t>
      </w:r>
      <w:hyperlink r:id="rId6">
        <w:r w:rsidRPr="73B911D9">
          <w:rPr>
            <w:rFonts w:ascii="Times New Roman" w:hAnsi="Times New Roman"/>
            <w:color w:val="0000FF"/>
            <w:u w:val="single"/>
          </w:rPr>
          <w:t>fcc504@fcc.gov</w:t>
        </w:r>
      </w:hyperlink>
      <w:r w:rsidRPr="73B911D9">
        <w:rPr>
          <w:rFonts w:ascii="Times New Roman" w:hAnsi="Times New Roman"/>
        </w:rPr>
        <w:t xml:space="preserve"> or call the Consumer &amp; Governmental Affairs Bureau at 202-418-0530.</w:t>
      </w:r>
    </w:p>
    <w:p w:rsidR="00B12A6D" w:rsidRPr="00725DED" w:rsidP="001C1D92" w14:paraId="5EAC7B23" w14:textId="77777777">
      <w:pPr>
        <w:widowControl/>
        <w:adjustRightInd/>
        <w:jc w:val="both"/>
        <w:rPr>
          <w:rFonts w:ascii="Times New Roman" w:hAnsi="Times New Roman"/>
        </w:rPr>
      </w:pPr>
    </w:p>
    <w:p w:rsidR="00B12A6D" w:rsidRPr="00725DED" w:rsidP="001C1D92" w14:paraId="19FCE11B" w14:textId="494D12AE">
      <w:pPr>
        <w:pStyle w:val="BodyText"/>
        <w:keepNext/>
        <w:widowControl/>
        <w:tabs>
          <w:tab w:val="clear" w:pos="-720"/>
        </w:tabs>
        <w:adjustRightInd/>
        <w:rPr>
          <w:rFonts w:eastAsia="Calibri"/>
          <w:color w:val="000000" w:themeColor="text1"/>
        </w:rPr>
      </w:pPr>
      <w:r w:rsidRPr="73B911D9">
        <w:rPr>
          <w:rFonts w:ascii="Times" w:eastAsia="Times" w:hAnsi="Times" w:cs="Times"/>
          <w:b/>
          <w:bCs/>
          <w:color w:val="000000" w:themeColor="text1"/>
        </w:rPr>
        <w:t>Press Access</w:t>
      </w:r>
      <w:r w:rsidRPr="73B911D9">
        <w:rPr>
          <w:rFonts w:ascii="Times" w:eastAsia="Times" w:hAnsi="Times" w:cs="Times"/>
          <w:color w:val="000000" w:themeColor="text1"/>
        </w:rPr>
        <w:t xml:space="preserve"> – Members of the news media are welcome to attend the meeting and will be provided reserved seating on a first-come, first-served basis. Following the meeting, the Chairman may hold a news conference in which he will take questions from credentialed members of the press in attendance. Also, senior policy and legal staff will be made available to the press in attendance for questions related to the items on the meeting agenda. Commissioners may also choose to hold press conferences. Press may also direct questions to the Office of Media Relations (OMR): </w:t>
      </w:r>
      <w:hyperlink r:id="rId7" w:history="1">
        <w:r w:rsidRPr="000763F3" w:rsidR="00781112">
          <w:rPr>
            <w:rStyle w:val="Hyperlink"/>
            <w:rFonts w:ascii="Times" w:eastAsia="Times" w:hAnsi="Times" w:cs="Times"/>
          </w:rPr>
          <w:t>MediaRelations@fcc.gov</w:t>
        </w:r>
      </w:hyperlink>
      <w:r w:rsidR="00781112">
        <w:rPr>
          <w:rFonts w:ascii="Times" w:eastAsia="Times" w:hAnsi="Times" w:cs="Times"/>
          <w:color w:val="000000" w:themeColor="text1"/>
        </w:rPr>
        <w:t xml:space="preserve">. </w:t>
      </w:r>
      <w:r w:rsidRPr="73B911D9">
        <w:rPr>
          <w:rFonts w:ascii="Times" w:eastAsia="Times" w:hAnsi="Times" w:cs="Times"/>
          <w:color w:val="000000" w:themeColor="text1"/>
        </w:rPr>
        <w:t>Questions about credentialing should be directed to OMR.</w:t>
      </w:r>
      <w:r w:rsidRPr="73B911D9">
        <w:rPr>
          <w:rFonts w:eastAsia="Calibri"/>
          <w:color w:val="000000" w:themeColor="text1"/>
        </w:rPr>
        <w:t xml:space="preserve"> </w:t>
      </w:r>
    </w:p>
    <w:p w:rsidR="00B12A6D" w:rsidRPr="00725DED" w:rsidP="001C1D92" w14:paraId="15549829" w14:textId="2BA8749B">
      <w:pPr>
        <w:pStyle w:val="BodyText"/>
        <w:keepNext/>
        <w:widowControl/>
        <w:tabs>
          <w:tab w:val="clear" w:pos="-720"/>
        </w:tabs>
        <w:adjustRightInd/>
        <w:rPr>
          <w:rFonts w:eastAsia="Calibri"/>
          <w:color w:val="000000" w:themeColor="text1"/>
        </w:rPr>
      </w:pPr>
    </w:p>
    <w:p w:rsidR="00B12A6D" w:rsidRPr="00725DED" w:rsidP="001C1D92" w14:paraId="695E1E14" w14:textId="77777777">
      <w:pPr>
        <w:keepNext/>
        <w:widowControl/>
        <w:adjustRightInd/>
        <w:jc w:val="both"/>
        <w:rPr>
          <w:rFonts w:ascii="Times New Roman" w:hAnsi="Times New Roman"/>
        </w:rPr>
      </w:pPr>
      <w:r w:rsidRPr="73B911D9">
        <w:rPr>
          <w:rFonts w:ascii="Times New Roman" w:hAnsi="Times New Roman"/>
        </w:rPr>
        <w:t xml:space="preserve">Additional information concerning this meeting may be obtained from the Office of Media Relations, (202) 418-0500.  Audio/Video coverage of the meeting will be broadcast live with open captioning over the Internet from the FCC Live web page at </w:t>
      </w:r>
      <w:hyperlink r:id="rId5">
        <w:r w:rsidRPr="73B911D9">
          <w:rPr>
            <w:rFonts w:ascii="Times New Roman" w:hAnsi="Times New Roman"/>
            <w:color w:val="0000FF"/>
            <w:u w:val="single"/>
          </w:rPr>
          <w:t>www.fcc.gov/live</w:t>
        </w:r>
      </w:hyperlink>
      <w:r w:rsidRPr="73B911D9">
        <w:rPr>
          <w:rFonts w:ascii="Times New Roman" w:hAnsi="Times New Roman"/>
        </w:rPr>
        <w:t>.</w:t>
      </w:r>
    </w:p>
    <w:p w:rsidR="00B12A6D" w:rsidRPr="00725DED" w:rsidP="00974430" w14:paraId="5AB4E684" w14:textId="77777777">
      <w:pPr>
        <w:keepNext/>
        <w:widowControl/>
        <w:adjustRightInd/>
        <w:spacing w:after="120"/>
        <w:rPr>
          <w:rFonts w:ascii="Times New Roman" w:hAnsi="Times New Roman"/>
        </w:rPr>
      </w:pPr>
    </w:p>
    <w:p w:rsidR="00B12A6D" w:rsidRPr="008566EE" w:rsidP="00974430" w14:paraId="68FC3C74" w14:textId="77777777">
      <w:pPr>
        <w:keepNext/>
        <w:widowControl/>
        <w:jc w:val="center"/>
        <w:rPr>
          <w:rFonts w:ascii="Times New Roman" w:hAnsi="Times New Roman"/>
          <w:b/>
        </w:rPr>
      </w:pPr>
      <w:r w:rsidRPr="008566EE">
        <w:rPr>
          <w:rFonts w:ascii="Times New Roman" w:hAnsi="Times New Roman"/>
          <w:b/>
        </w:rPr>
        <w:t>-FCC-</w:t>
      </w:r>
    </w:p>
    <w:p w:rsidR="00701A97" w:rsidRPr="008566EE" w:rsidP="00B12A6D" w14:paraId="1D6594B0" w14:textId="466576C0">
      <w:pPr>
        <w:widowControl/>
        <w:spacing w:line="270" w:lineRule="exact"/>
        <w:rPr>
          <w:rFonts w:ascii="Times New Roman" w:hAnsi="Times New Roman"/>
          <w:b/>
        </w:rPr>
      </w:pPr>
    </w:p>
    <w:sectPr w:rsidSect="00D25E7E">
      <w:headerReference w:type="default" r:id="rId8"/>
      <w:footerReference w:type="even" r:id="rId9"/>
      <w:footerReference w:type="default" r:id="rId10"/>
      <w:headerReference w:type="first" r:id="rId11"/>
      <w:footerReference w:type="first" r:id="rId12"/>
      <w:endnotePr>
        <w:numFmt w:val="decimal"/>
      </w:endnotePr>
      <w:pgSz w:w="12240" w:h="15840" w:code="1"/>
      <w:pgMar w:top="432" w:right="1440" w:bottom="432" w:left="1440" w:header="864" w:footer="576"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14:paraId="209926FD" w14:textId="777777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026C05" w14:paraId="2E7974A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1C1D92" w14:paraId="6F6A3F0B" w14:textId="77777777">
    <w:pPr>
      <w:pStyle w:val="Footer"/>
      <w:framePr w:wrap="around" w:vAnchor="text" w:hAnchor="margin" w:xAlign="center" w:y="1"/>
      <w:rPr>
        <w:rStyle w:val="PageNumber"/>
        <w:rFonts w:ascii="Times New Roman" w:hAnsi="Times New Roman"/>
      </w:rPr>
    </w:pPr>
    <w:r w:rsidRPr="001C1D92">
      <w:rPr>
        <w:rStyle w:val="PageNumber"/>
        <w:rFonts w:ascii="Times New Roman" w:hAnsi="Times New Roman"/>
      </w:rPr>
      <w:fldChar w:fldCharType="begin"/>
    </w:r>
    <w:r w:rsidRPr="001C1D92">
      <w:rPr>
        <w:rStyle w:val="PageNumber"/>
        <w:rFonts w:ascii="Times New Roman" w:hAnsi="Times New Roman"/>
      </w:rPr>
      <w:instrText xml:space="preserve">PAGE  </w:instrText>
    </w:r>
    <w:r w:rsidRPr="001C1D92">
      <w:rPr>
        <w:rStyle w:val="PageNumber"/>
        <w:rFonts w:ascii="Times New Roman" w:hAnsi="Times New Roman"/>
      </w:rPr>
      <w:fldChar w:fldCharType="separate"/>
    </w:r>
    <w:r w:rsidRPr="001C1D92" w:rsidR="00A475B0">
      <w:rPr>
        <w:rStyle w:val="PageNumber"/>
        <w:rFonts w:ascii="Times New Roman" w:hAnsi="Times New Roman"/>
        <w:noProof/>
      </w:rPr>
      <w:t>2</w:t>
    </w:r>
    <w:r w:rsidRPr="001C1D92">
      <w:rPr>
        <w:rStyle w:val="PageNumber"/>
        <w:rFonts w:ascii="Times New Roman" w:hAnsi="Times New Roman"/>
      </w:rPr>
      <w:fldChar w:fldCharType="end"/>
    </w:r>
  </w:p>
  <w:p w:rsidR="00026C05" w:rsidRPr="001C1D92" w:rsidP="001C1D92" w14:paraId="07722148" w14:textId="06D80FD0">
    <w:pPr>
      <w:tabs>
        <w:tab w:val="left" w:pos="4320"/>
      </w:tabs>
      <w:suppressAutoHyphens/>
      <w:spacing w:line="240" w:lineRule="atLeast"/>
      <w:rPr>
        <w:rFonts w:ascii="Times New Roman" w:hAnsi="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974430" w14:paraId="5FB41BA9" w14:textId="77777777">
    <w:pPr>
      <w:tabs>
        <w:tab w:val="left" w:pos="4320"/>
      </w:tabs>
      <w:suppressAutoHyphens/>
      <w:spacing w:line="160" w:lineRule="exact"/>
      <w:ind w:left="4320" w:hanging="4320"/>
      <w:rPr>
        <w:rFonts w:ascii="Times New Roman" w:hAnsi="Times New Roman"/>
        <w:sz w:val="14"/>
      </w:rPr>
    </w:pPr>
  </w:p>
  <w:p w:rsidR="00026C05" w:rsidRPr="00974430" w14:paraId="1B961D34" w14:textId="6A9BFEF5">
    <w:pPr>
      <w:pStyle w:val="BodyTextIndent"/>
      <w:spacing w:line="140" w:lineRule="exact"/>
      <w:rPr>
        <w:rFonts w:ascii="Times New Roman" w:hAnsi="Times New Roman"/>
        <w:sz w:val="14"/>
      </w:rPr>
    </w:pPr>
    <w:r w:rsidRPr="00974430">
      <w:rPr>
        <w:rFonts w:ascii="Times New Roman" w:hAnsi="Times New Roman"/>
        <w:sz w:val="14"/>
      </w:rPr>
      <w:t>*The summaries listed in this notice are intended for the use of the public attending open Commission meetings. Information not summarized may also be considered at such meetings.  Consequently</w:t>
    </w:r>
    <w:r w:rsidR="008C7EF5">
      <w:rPr>
        <w:rFonts w:ascii="Times New Roman" w:hAnsi="Times New Roman"/>
        <w:sz w:val="14"/>
      </w:rPr>
      <w:t>,</w:t>
    </w:r>
    <w:r w:rsidRPr="00974430">
      <w:rPr>
        <w:rFonts w:ascii="Times New Roman" w:hAnsi="Times New Roman"/>
        <w:sz w:val="14"/>
      </w:rPr>
      <w:t xml:space="preserve"> these summaries should not be interpreted to limit the Commission's authority to consider any relevant information.</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974430" w14:paraId="32E057A2" w14:textId="77777777">
    <w:pPr>
      <w:tabs>
        <w:tab w:val="left" w:pos="-720"/>
      </w:tabs>
      <w:suppressAutoHyphens/>
      <w:spacing w:line="240" w:lineRule="atLeast"/>
      <w:rPr>
        <w:rFonts w:ascii="Times New Roman" w:hAnsi="Times New Roman"/>
        <w:b/>
        <w:sz w:val="19"/>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C79B8" w:rsidP="00974430" w14:paraId="296B0811" w14:textId="77777777">
    <w:pPr>
      <w:tabs>
        <w:tab w:val="left" w:pos="4140"/>
      </w:tabs>
      <w:suppressAutoHyphens/>
      <w:spacing w:line="240" w:lineRule="atLeast"/>
      <w:rPr>
        <w:rFonts w:ascii="Times New Roman" w:hAnsi="Times New Roman"/>
      </w:rPr>
    </w:pPr>
    <w:r>
      <w:rPr>
        <w:rFonts w:ascii="Times New Roman" w:hAnsi="Times New Roman"/>
        <w:noProof/>
        <w:sz w:val="20"/>
      </w:rPr>
      <mc:AlternateContent>
        <mc:Choice Requires="wps">
          <w:drawing>
            <wp:anchor distT="0" distB="0" distL="114300" distR="114300" simplePos="0" relativeHeight="251658240" behindDoc="1" locked="0" layoutInCell="0" allowOverlap="1">
              <wp:simplePos x="0" y="0"/>
              <wp:positionH relativeFrom="margin">
                <wp:posOffset>91440</wp:posOffset>
              </wp:positionH>
              <wp:positionV relativeFrom="page">
                <wp:posOffset>731520</wp:posOffset>
              </wp:positionV>
              <wp:extent cx="766445" cy="735330"/>
              <wp:effectExtent l="0" t="0" r="0" b="0"/>
              <wp:wrapNone/>
              <wp:docPr id="4" name="Rectangle 4"/>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766445" cy="735330"/>
                      </a:xfrm>
                      <a:prstGeom prst="rect">
                        <a:avLst/>
                      </a:prstGeom>
                      <a:noFill/>
                      <a:ln>
                        <a:noFill/>
                      </a:ln>
                      <a:effectLst/>
                      <a:extLst>
                        <a:ext xmlns:a="http://schemas.openxmlformats.org/drawingml/2006/main" uri="{909E8E84-426E-40DD-AFC4-6F175D3DCCD1}">
                          <a14:hiddenFill xmlns:a14="http://schemas.microsoft.com/office/drawing/2010/main">
                            <a:solidFill>
                              <a:srgbClr val="FFFFFF"/>
                            </a:solidFill>
                          </a14:hiddenFill>
                        </a:ext>
                        <a:ext xmlns:a="http://schemas.openxmlformats.org/drawingml/2006/main" uri="{91240B29-F687-4F45-9708-019B960494DF}">
                          <a14:hiddenLine xmlns:a14="http://schemas.microsoft.com/office/drawing/2010/main" w="0">
                            <a:solidFill>
                              <a:srgbClr val="000000"/>
                            </a:solidFill>
                            <a:miter lim="800000"/>
                            <a:headEnd/>
                            <a:tailEnd/>
                          </a14:hiddenLine>
                        </a:ext>
                        <a:ext xmlns:a="http://schemas.openxmlformats.org/drawingml/2006/main" uri="{AF507438-7753-43E0-B8FC-AC1667EBCBE1}">
                          <a14:hiddenEffects xmlns:a14="http://schemas.microsoft.com/office/drawing/2010/main">
                            <a:effectLst/>
                          </a14:hiddenEffects>
                        </a:ext>
                      </a:extLst>
                    </wps:spPr>
                    <wps:txbx>
                      <w:txbxContent>
                        <w:p w:rsidR="009C79B8" w:rsidP="009C79B8" w14:textId="77777777">
                          <w:pPr>
                            <w:tabs>
                              <w:tab w:val="left" w:pos="-720"/>
                            </w:tabs>
                            <w:suppressAutoHyphens/>
                            <w:spacing w:line="240" w:lineRule="atLeast"/>
                            <w:rPr>
                              <w:sz w:val="2"/>
                            </w:rPr>
                          </w:pPr>
                          <w:r>
                            <w:rPr>
                              <w:noProof/>
                              <w:sz w:val="20"/>
                            </w:rPr>
                            <w:drawing>
                              <wp:inline distT="0" distB="0" distL="0" distR="0">
                                <wp:extent cx="755650" cy="691515"/>
                                <wp:effectExtent l="0" t="0" r="6350" b="0"/>
                                <wp:docPr id="14060796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079650"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5650" cy="691515"/>
                                        </a:xfrm>
                                        <a:prstGeom prst="rect">
                                          <a:avLst/>
                                        </a:prstGeom>
                                        <a:noFill/>
                                        <a:ln>
                                          <a:noFill/>
                                        </a:ln>
                                      </pic:spPr>
                                    </pic:pic>
                                  </a:graphicData>
                                </a:graphic>
                              </wp:inline>
                            </w:drawing>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rect id="Rectangle 4" o:spid="_x0000_s2049" style="width:60.35pt;height:57.9pt;margin-top:57.6pt;margin-left:7.2pt;mso-height-percent:0;mso-height-relative:page;mso-position-horizontal-relative:margin;mso-position-vertical-relative:page;mso-width-percent:0;mso-width-relative:page;mso-wrap-distance-bottom:0;mso-wrap-distance-left:9pt;mso-wrap-distance-right:9pt;mso-wrap-distance-top:0;mso-wrap-style:square;position:absolute;visibility:visible;v-text-anchor:top;z-index:-251657216" o:allowincell="f" filled="f" stroked="f">
              <v:textbox inset="0,0,0,0">
                <w:txbxContent>
                  <w:p w:rsidR="009C79B8" w:rsidP="009C79B8" w14:paraId="28FD8776" w14:textId="77777777">
                    <w:pPr>
                      <w:tabs>
                        <w:tab w:val="left" w:pos="-720"/>
                      </w:tabs>
                      <w:suppressAutoHyphens/>
                      <w:spacing w:line="240" w:lineRule="atLeast"/>
                      <w:rPr>
                        <w:sz w:val="2"/>
                      </w:rPr>
                    </w:pPr>
                    <w:drawing>
                      <wp:inline distT="0" distB="0" distL="0" distR="0">
                        <wp:extent cx="755650" cy="69151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5650" cy="691515"/>
                                </a:xfrm>
                                <a:prstGeom prst="rect">
                                  <a:avLst/>
                                </a:prstGeom>
                                <a:noFill/>
                                <a:ln>
                                  <a:noFill/>
                                </a:ln>
                              </pic:spPr>
                            </pic:pic>
                          </a:graphicData>
                        </a:graphic>
                      </wp:inline>
                    </w:drawing>
                  </w:p>
                </w:txbxContent>
              </v:textbox>
              <w10:wrap anchorx="margin"/>
            </v:rect>
          </w:pict>
        </mc:Fallback>
      </mc:AlternateContent>
    </w:r>
    <w:r>
      <w:rPr>
        <w:rFonts w:ascii="Times New Roman" w:hAnsi="Times New Roman"/>
      </w:rPr>
      <w:tab/>
    </w:r>
    <w:r>
      <w:rPr>
        <w:rFonts w:ascii="Times New Roman" w:hAnsi="Times New Roman"/>
        <w:b/>
        <w:sz w:val="48"/>
      </w:rPr>
      <w:t>Commission</w:t>
    </w:r>
  </w:p>
  <w:p w:rsidR="009C79B8" w:rsidP="00974430" w14:paraId="0A214BFF" w14:textId="77777777">
    <w:pPr>
      <w:tabs>
        <w:tab w:val="left" w:pos="4140"/>
      </w:tabs>
      <w:suppressAutoHyphens/>
      <w:spacing w:line="240" w:lineRule="atLeast"/>
      <w:rPr>
        <w:rFonts w:ascii="Times New Roman" w:hAnsi="Times New Roman"/>
      </w:rPr>
    </w:pPr>
    <w:r>
      <w:rPr>
        <w:rFonts w:ascii="Times New Roman" w:hAnsi="Times New Roman"/>
      </w:rPr>
      <w:tab/>
    </w:r>
    <w:r>
      <w:rPr>
        <w:rFonts w:ascii="Times New Roman" w:hAnsi="Times New Roman"/>
        <w:b/>
        <w:sz w:val="48"/>
      </w:rPr>
      <w:t>Meeting Agenda</w:t>
    </w:r>
  </w:p>
  <w:p w:rsidR="00ED70E2" w:rsidRPr="00ED70E2" w:rsidP="00974430" w14:paraId="57C461AC" w14:textId="77777777">
    <w:pPr>
      <w:tabs>
        <w:tab w:val="left" w:pos="4140"/>
      </w:tabs>
      <w:suppressAutoHyphens/>
      <w:spacing w:line="240" w:lineRule="atLeast"/>
      <w:rPr>
        <w:rFonts w:ascii="Times New Roman" w:hAnsi="Times New Roman"/>
        <w:sz w:val="20"/>
        <w:szCs w:val="20"/>
      </w:rPr>
    </w:pPr>
    <w:r>
      <w:rPr>
        <w:rFonts w:ascii="Times New Roman" w:hAnsi="Times New Roman"/>
      </w:rPr>
      <w:tab/>
    </w:r>
  </w:p>
  <w:p w:rsidR="009C79B8" w:rsidRPr="00ED70E2" w:rsidP="00974430" w14:paraId="3A6D249E" w14:textId="2EAED048">
    <w:pPr>
      <w:tabs>
        <w:tab w:val="left" w:pos="4140"/>
      </w:tabs>
      <w:suppressAutoHyphens/>
      <w:spacing w:line="240" w:lineRule="atLeast"/>
      <w:rPr>
        <w:rFonts w:ascii="Times New Roman" w:hAnsi="Times New Roman"/>
        <w:b/>
        <w:sz w:val="20"/>
        <w:szCs w:val="20"/>
      </w:rPr>
    </w:pPr>
    <w:r w:rsidRPr="00ED70E2">
      <w:rPr>
        <w:rFonts w:ascii="Times New Roman" w:hAnsi="Times New Roman"/>
        <w:sz w:val="20"/>
        <w:szCs w:val="20"/>
      </w:rPr>
      <w:tab/>
    </w:r>
  </w:p>
  <w:p w:rsidR="009C79B8" w:rsidRPr="00ED70E2" w:rsidP="00974430" w14:paraId="082296F8" w14:textId="04C09412">
    <w:pPr>
      <w:tabs>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Federal Communications Commission</w:t>
    </w:r>
    <w:r w:rsidRPr="00ED70E2">
      <w:rPr>
        <w:rFonts w:ascii="Times New Roman" w:hAnsi="Times New Roman"/>
        <w:b/>
        <w:sz w:val="20"/>
        <w:szCs w:val="20"/>
      </w:rPr>
      <w:tab/>
    </w:r>
    <w:r w:rsidRPr="00ED70E2" w:rsidR="00ED70E2">
      <w:rPr>
        <w:rFonts w:ascii="Times New Roman" w:hAnsi="Times New Roman"/>
        <w:b/>
        <w:sz w:val="20"/>
        <w:szCs w:val="20"/>
      </w:rPr>
      <w:t xml:space="preserve">A Public Notice of the Federal Communications Commission </w:t>
    </w:r>
  </w:p>
  <w:p w:rsidR="009C79B8" w:rsidRPr="00ED70E2" w:rsidP="009C79B8" w14:paraId="32066C34" w14:textId="25765D4D">
    <w:pPr>
      <w:tabs>
        <w:tab w:val="left" w:pos="-720"/>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 xml:space="preserve">45 </w:t>
    </w:r>
    <w:r w:rsidRPr="00ED70E2" w:rsidR="00BF13E8">
      <w:rPr>
        <w:rFonts w:ascii="Times New Roman" w:hAnsi="Times New Roman"/>
        <w:b/>
        <w:sz w:val="20"/>
        <w:szCs w:val="20"/>
      </w:rPr>
      <w:t xml:space="preserve">L </w:t>
    </w:r>
    <w:r w:rsidRPr="00ED70E2">
      <w:rPr>
        <w:rFonts w:ascii="Times New Roman" w:hAnsi="Times New Roman"/>
        <w:b/>
        <w:sz w:val="20"/>
        <w:szCs w:val="20"/>
      </w:rPr>
      <w:t xml:space="preserve">Street, </w:t>
    </w:r>
    <w:r w:rsidRPr="00ED70E2" w:rsidR="00BF13E8">
      <w:rPr>
        <w:rFonts w:ascii="Times New Roman" w:hAnsi="Times New Roman"/>
        <w:b/>
        <w:sz w:val="20"/>
        <w:szCs w:val="20"/>
      </w:rPr>
      <w:t>N</w:t>
    </w:r>
    <w:r w:rsidRPr="00ED70E2">
      <w:rPr>
        <w:rFonts w:ascii="Times New Roman" w:hAnsi="Times New Roman"/>
        <w:b/>
        <w:sz w:val="20"/>
        <w:szCs w:val="20"/>
      </w:rPr>
      <w:t>.</w:t>
    </w:r>
    <w:r w:rsidRPr="00ED70E2" w:rsidR="00BF13E8">
      <w:rPr>
        <w:rFonts w:ascii="Times New Roman" w:hAnsi="Times New Roman"/>
        <w:b/>
        <w:sz w:val="20"/>
        <w:szCs w:val="20"/>
      </w:rPr>
      <w:t>E</w:t>
    </w:r>
    <w:r w:rsidRPr="00ED70E2">
      <w:rPr>
        <w:rFonts w:ascii="Times New Roman" w:hAnsi="Times New Roman"/>
        <w:b/>
        <w:sz w:val="20"/>
        <w:szCs w:val="20"/>
      </w:rPr>
      <w:t>.</w:t>
    </w:r>
    <w:r w:rsidRPr="00ED70E2">
      <w:rPr>
        <w:rFonts w:ascii="Times New Roman" w:hAnsi="Times New Roman"/>
        <w:sz w:val="20"/>
        <w:szCs w:val="20"/>
      </w:rPr>
      <w:tab/>
    </w:r>
    <w:r w:rsidRPr="00ED70E2" w:rsidR="00ED70E2">
      <w:rPr>
        <w:rFonts w:ascii="Times New Roman" w:hAnsi="Times New Roman"/>
        <w:b/>
        <w:sz w:val="20"/>
        <w:szCs w:val="20"/>
      </w:rPr>
      <w:t>News Media Information</w:t>
    </w:r>
    <w:r w:rsidR="00DD7911">
      <w:rPr>
        <w:rFonts w:ascii="Times New Roman" w:hAnsi="Times New Roman"/>
        <w:b/>
        <w:sz w:val="20"/>
        <w:szCs w:val="20"/>
      </w:rPr>
      <w:t>:</w:t>
    </w:r>
    <w:r w:rsidRPr="00ED70E2" w:rsidR="00ED70E2">
      <w:rPr>
        <w:rFonts w:ascii="Times New Roman" w:hAnsi="Times New Roman"/>
        <w:b/>
        <w:sz w:val="20"/>
        <w:szCs w:val="20"/>
      </w:rPr>
      <w:t xml:space="preserve"> (202) 418-0500</w:t>
    </w:r>
    <w:r w:rsidR="00ED70E2">
      <w:rPr>
        <w:rFonts w:ascii="Times New Roman" w:hAnsi="Times New Roman"/>
        <w:b/>
        <w:sz w:val="20"/>
        <w:szCs w:val="20"/>
      </w:rPr>
      <w:t xml:space="preserve"> </w:t>
    </w:r>
  </w:p>
  <w:p w:rsidR="009C79B8" w:rsidRPr="00ED70E2" w:rsidP="009C79B8" w14:paraId="3B71E500" w14:textId="6F1210BC">
    <w:pPr>
      <w:tabs>
        <w:tab w:val="left" w:pos="-720"/>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Washington, D.C. 20554</w:t>
    </w:r>
    <w:r w:rsidRPr="00ED70E2">
      <w:rPr>
        <w:rFonts w:ascii="Times New Roman" w:hAnsi="Times New Roman"/>
        <w:sz w:val="20"/>
        <w:szCs w:val="20"/>
      </w:rPr>
      <w:tab/>
    </w:r>
    <w:r w:rsidRPr="00ED70E2" w:rsidR="00ED70E2">
      <w:rPr>
        <w:rFonts w:ascii="Times New Roman" w:hAnsi="Times New Roman"/>
        <w:b/>
        <w:sz w:val="20"/>
        <w:szCs w:val="20"/>
      </w:rPr>
      <w:t>Internet: http://www.fcc.gov</w:t>
    </w:r>
  </w:p>
  <w:p w:rsidR="009C79B8" w:rsidRPr="00974430" w:rsidP="009C79B8" w14:paraId="1B6B103D" w14:textId="77777777">
    <w:pPr>
      <w:pStyle w:val="Header"/>
      <w:rPr>
        <w:rFonts w:ascii="Times New Roman" w:hAnsi="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95F2818"/>
    <w:multiLevelType w:val="multilevel"/>
    <w:tmpl w:val="C79C38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120101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24C"/>
    <w:rsid w:val="00000112"/>
    <w:rsid w:val="00001ACA"/>
    <w:rsid w:val="00004844"/>
    <w:rsid w:val="000075EB"/>
    <w:rsid w:val="000120A6"/>
    <w:rsid w:val="000171E7"/>
    <w:rsid w:val="00021CBF"/>
    <w:rsid w:val="00026C05"/>
    <w:rsid w:val="00035BD5"/>
    <w:rsid w:val="00035C3C"/>
    <w:rsid w:val="000363F7"/>
    <w:rsid w:val="000426A1"/>
    <w:rsid w:val="00044619"/>
    <w:rsid w:val="00052831"/>
    <w:rsid w:val="00055ECC"/>
    <w:rsid w:val="00070020"/>
    <w:rsid w:val="000760CC"/>
    <w:rsid w:val="000763F3"/>
    <w:rsid w:val="00080198"/>
    <w:rsid w:val="00085903"/>
    <w:rsid w:val="00085FC2"/>
    <w:rsid w:val="00087E02"/>
    <w:rsid w:val="0009448F"/>
    <w:rsid w:val="000A6063"/>
    <w:rsid w:val="000A7C80"/>
    <w:rsid w:val="000B19B2"/>
    <w:rsid w:val="000B4ADF"/>
    <w:rsid w:val="000C4460"/>
    <w:rsid w:val="000C7253"/>
    <w:rsid w:val="000D4864"/>
    <w:rsid w:val="000D63AA"/>
    <w:rsid w:val="001136F8"/>
    <w:rsid w:val="001154B4"/>
    <w:rsid w:val="00125B73"/>
    <w:rsid w:val="00130300"/>
    <w:rsid w:val="00144038"/>
    <w:rsid w:val="00145B2C"/>
    <w:rsid w:val="0014738F"/>
    <w:rsid w:val="00147986"/>
    <w:rsid w:val="00150577"/>
    <w:rsid w:val="001541CB"/>
    <w:rsid w:val="00154FA5"/>
    <w:rsid w:val="00155A15"/>
    <w:rsid w:val="001763A8"/>
    <w:rsid w:val="001819E2"/>
    <w:rsid w:val="0018264C"/>
    <w:rsid w:val="00196417"/>
    <w:rsid w:val="00197998"/>
    <w:rsid w:val="001A08DF"/>
    <w:rsid w:val="001A279A"/>
    <w:rsid w:val="001B06E4"/>
    <w:rsid w:val="001B38F2"/>
    <w:rsid w:val="001B454F"/>
    <w:rsid w:val="001C1436"/>
    <w:rsid w:val="001C1D92"/>
    <w:rsid w:val="001D0A3C"/>
    <w:rsid w:val="001D4C73"/>
    <w:rsid w:val="001D6B4B"/>
    <w:rsid w:val="001E082A"/>
    <w:rsid w:val="001E1976"/>
    <w:rsid w:val="001E5B7B"/>
    <w:rsid w:val="001F60E7"/>
    <w:rsid w:val="00201E0D"/>
    <w:rsid w:val="002066A9"/>
    <w:rsid w:val="00213FDD"/>
    <w:rsid w:val="00215565"/>
    <w:rsid w:val="002312CE"/>
    <w:rsid w:val="00241CA3"/>
    <w:rsid w:val="00244FFE"/>
    <w:rsid w:val="00250494"/>
    <w:rsid w:val="002533F3"/>
    <w:rsid w:val="00256871"/>
    <w:rsid w:val="00273161"/>
    <w:rsid w:val="00284B1D"/>
    <w:rsid w:val="00286E96"/>
    <w:rsid w:val="0028733B"/>
    <w:rsid w:val="00290566"/>
    <w:rsid w:val="002971E3"/>
    <w:rsid w:val="002C2689"/>
    <w:rsid w:val="002C6860"/>
    <w:rsid w:val="002D76C1"/>
    <w:rsid w:val="002E1918"/>
    <w:rsid w:val="002E7347"/>
    <w:rsid w:val="0031260F"/>
    <w:rsid w:val="003161A3"/>
    <w:rsid w:val="003224D0"/>
    <w:rsid w:val="00322B14"/>
    <w:rsid w:val="00330FEB"/>
    <w:rsid w:val="00332619"/>
    <w:rsid w:val="003351A5"/>
    <w:rsid w:val="003371DA"/>
    <w:rsid w:val="003451C3"/>
    <w:rsid w:val="0035252B"/>
    <w:rsid w:val="00355D5F"/>
    <w:rsid w:val="0036725F"/>
    <w:rsid w:val="00372C85"/>
    <w:rsid w:val="00377E19"/>
    <w:rsid w:val="00381525"/>
    <w:rsid w:val="003821D5"/>
    <w:rsid w:val="00390D8D"/>
    <w:rsid w:val="00392E41"/>
    <w:rsid w:val="003B00EE"/>
    <w:rsid w:val="003B37BF"/>
    <w:rsid w:val="003B4774"/>
    <w:rsid w:val="003D07C1"/>
    <w:rsid w:val="003D7B3F"/>
    <w:rsid w:val="003E2C0D"/>
    <w:rsid w:val="003E5B9B"/>
    <w:rsid w:val="00407F32"/>
    <w:rsid w:val="00411AAC"/>
    <w:rsid w:val="00432969"/>
    <w:rsid w:val="00435C95"/>
    <w:rsid w:val="004549A8"/>
    <w:rsid w:val="00455DF4"/>
    <w:rsid w:val="00460014"/>
    <w:rsid w:val="004605BF"/>
    <w:rsid w:val="0047165B"/>
    <w:rsid w:val="00475CF8"/>
    <w:rsid w:val="00482B5A"/>
    <w:rsid w:val="00484249"/>
    <w:rsid w:val="004847AB"/>
    <w:rsid w:val="00491F91"/>
    <w:rsid w:val="004A08AC"/>
    <w:rsid w:val="004B7608"/>
    <w:rsid w:val="004C5DE8"/>
    <w:rsid w:val="004C6684"/>
    <w:rsid w:val="004D6E35"/>
    <w:rsid w:val="004E1B18"/>
    <w:rsid w:val="004E3901"/>
    <w:rsid w:val="004E724C"/>
    <w:rsid w:val="004F163F"/>
    <w:rsid w:val="00503760"/>
    <w:rsid w:val="00503DF8"/>
    <w:rsid w:val="005103C1"/>
    <w:rsid w:val="00540E12"/>
    <w:rsid w:val="00564380"/>
    <w:rsid w:val="00565740"/>
    <w:rsid w:val="00571056"/>
    <w:rsid w:val="0057172B"/>
    <w:rsid w:val="005718FB"/>
    <w:rsid w:val="00580593"/>
    <w:rsid w:val="00595F7B"/>
    <w:rsid w:val="005966F3"/>
    <w:rsid w:val="00597662"/>
    <w:rsid w:val="005A4DA0"/>
    <w:rsid w:val="005A7B8F"/>
    <w:rsid w:val="005B5053"/>
    <w:rsid w:val="005C005D"/>
    <w:rsid w:val="005C0999"/>
    <w:rsid w:val="005C1299"/>
    <w:rsid w:val="005C2C5F"/>
    <w:rsid w:val="005C5280"/>
    <w:rsid w:val="005D5BA7"/>
    <w:rsid w:val="005D69D5"/>
    <w:rsid w:val="005E4B48"/>
    <w:rsid w:val="005E50DD"/>
    <w:rsid w:val="005E65F5"/>
    <w:rsid w:val="005F4C1C"/>
    <w:rsid w:val="006064B5"/>
    <w:rsid w:val="00606DB3"/>
    <w:rsid w:val="0061667C"/>
    <w:rsid w:val="00620716"/>
    <w:rsid w:val="00620CE4"/>
    <w:rsid w:val="00625FB8"/>
    <w:rsid w:val="006277D5"/>
    <w:rsid w:val="00627C1D"/>
    <w:rsid w:val="00633B49"/>
    <w:rsid w:val="0063462A"/>
    <w:rsid w:val="0064081A"/>
    <w:rsid w:val="006425B9"/>
    <w:rsid w:val="00652A17"/>
    <w:rsid w:val="00663147"/>
    <w:rsid w:val="00664D7E"/>
    <w:rsid w:val="00676533"/>
    <w:rsid w:val="006768A8"/>
    <w:rsid w:val="00680F10"/>
    <w:rsid w:val="00693821"/>
    <w:rsid w:val="006B2906"/>
    <w:rsid w:val="006B553E"/>
    <w:rsid w:val="006C0BBD"/>
    <w:rsid w:val="006C5A3A"/>
    <w:rsid w:val="006C66BF"/>
    <w:rsid w:val="006D159C"/>
    <w:rsid w:val="006D15EB"/>
    <w:rsid w:val="006E49E9"/>
    <w:rsid w:val="006E54C9"/>
    <w:rsid w:val="006E7383"/>
    <w:rsid w:val="006F4123"/>
    <w:rsid w:val="007011C4"/>
    <w:rsid w:val="00701A97"/>
    <w:rsid w:val="007051C8"/>
    <w:rsid w:val="007216EA"/>
    <w:rsid w:val="00725DED"/>
    <w:rsid w:val="007313FA"/>
    <w:rsid w:val="00751F6C"/>
    <w:rsid w:val="007525D5"/>
    <w:rsid w:val="00755B0D"/>
    <w:rsid w:val="0076004D"/>
    <w:rsid w:val="00760F7D"/>
    <w:rsid w:val="00762802"/>
    <w:rsid w:val="007632ED"/>
    <w:rsid w:val="00765718"/>
    <w:rsid w:val="00765FCF"/>
    <w:rsid w:val="00777149"/>
    <w:rsid w:val="00781112"/>
    <w:rsid w:val="0078270D"/>
    <w:rsid w:val="0078615A"/>
    <w:rsid w:val="007A170C"/>
    <w:rsid w:val="007A1C2E"/>
    <w:rsid w:val="007A2BE9"/>
    <w:rsid w:val="007A7BDA"/>
    <w:rsid w:val="007B39E2"/>
    <w:rsid w:val="007C171A"/>
    <w:rsid w:val="007C4214"/>
    <w:rsid w:val="007C6657"/>
    <w:rsid w:val="007C780C"/>
    <w:rsid w:val="007D052B"/>
    <w:rsid w:val="007D45CB"/>
    <w:rsid w:val="007D6B7A"/>
    <w:rsid w:val="007E1503"/>
    <w:rsid w:val="007F29A7"/>
    <w:rsid w:val="007F510A"/>
    <w:rsid w:val="007F6641"/>
    <w:rsid w:val="007F70A3"/>
    <w:rsid w:val="00806DA1"/>
    <w:rsid w:val="0081019A"/>
    <w:rsid w:val="00813D2C"/>
    <w:rsid w:val="00815876"/>
    <w:rsid w:val="00827CAF"/>
    <w:rsid w:val="00845D6A"/>
    <w:rsid w:val="008465E5"/>
    <w:rsid w:val="00847840"/>
    <w:rsid w:val="00854ABC"/>
    <w:rsid w:val="00854C1A"/>
    <w:rsid w:val="008566EE"/>
    <w:rsid w:val="00860B1B"/>
    <w:rsid w:val="00867085"/>
    <w:rsid w:val="00871BAA"/>
    <w:rsid w:val="00872C16"/>
    <w:rsid w:val="008925DC"/>
    <w:rsid w:val="0089273B"/>
    <w:rsid w:val="008A375B"/>
    <w:rsid w:val="008B7A78"/>
    <w:rsid w:val="008C0C03"/>
    <w:rsid w:val="008C3480"/>
    <w:rsid w:val="008C793E"/>
    <w:rsid w:val="008C7EF5"/>
    <w:rsid w:val="008D41C9"/>
    <w:rsid w:val="008E32B1"/>
    <w:rsid w:val="008E435A"/>
    <w:rsid w:val="008E4A3A"/>
    <w:rsid w:val="008E5ED4"/>
    <w:rsid w:val="008E6548"/>
    <w:rsid w:val="008E68D2"/>
    <w:rsid w:val="008F102E"/>
    <w:rsid w:val="008F5C95"/>
    <w:rsid w:val="009023E7"/>
    <w:rsid w:val="009114E6"/>
    <w:rsid w:val="009237F7"/>
    <w:rsid w:val="009249E8"/>
    <w:rsid w:val="0092650C"/>
    <w:rsid w:val="00930452"/>
    <w:rsid w:val="0094256A"/>
    <w:rsid w:val="0094479B"/>
    <w:rsid w:val="00950210"/>
    <w:rsid w:val="00952E00"/>
    <w:rsid w:val="009541DA"/>
    <w:rsid w:val="00955201"/>
    <w:rsid w:val="00970791"/>
    <w:rsid w:val="00974430"/>
    <w:rsid w:val="00977CE8"/>
    <w:rsid w:val="0098597C"/>
    <w:rsid w:val="00985991"/>
    <w:rsid w:val="00986C70"/>
    <w:rsid w:val="009926F0"/>
    <w:rsid w:val="00993C9D"/>
    <w:rsid w:val="009A067F"/>
    <w:rsid w:val="009B68F1"/>
    <w:rsid w:val="009C79B8"/>
    <w:rsid w:val="009D159C"/>
    <w:rsid w:val="009D6625"/>
    <w:rsid w:val="009D66A9"/>
    <w:rsid w:val="009E33C1"/>
    <w:rsid w:val="009E7880"/>
    <w:rsid w:val="009F1087"/>
    <w:rsid w:val="009F17F5"/>
    <w:rsid w:val="009F4F6A"/>
    <w:rsid w:val="009F5856"/>
    <w:rsid w:val="00A00D34"/>
    <w:rsid w:val="00A012F2"/>
    <w:rsid w:val="00A02217"/>
    <w:rsid w:val="00A03BE3"/>
    <w:rsid w:val="00A05E26"/>
    <w:rsid w:val="00A17F44"/>
    <w:rsid w:val="00A207A8"/>
    <w:rsid w:val="00A26A84"/>
    <w:rsid w:val="00A32591"/>
    <w:rsid w:val="00A338CA"/>
    <w:rsid w:val="00A359F6"/>
    <w:rsid w:val="00A406F9"/>
    <w:rsid w:val="00A40853"/>
    <w:rsid w:val="00A46EFA"/>
    <w:rsid w:val="00A4718E"/>
    <w:rsid w:val="00A475B0"/>
    <w:rsid w:val="00A71C4F"/>
    <w:rsid w:val="00A84C98"/>
    <w:rsid w:val="00A90B7F"/>
    <w:rsid w:val="00A91CFE"/>
    <w:rsid w:val="00A9722F"/>
    <w:rsid w:val="00AA7A3D"/>
    <w:rsid w:val="00AB3B47"/>
    <w:rsid w:val="00AB3D08"/>
    <w:rsid w:val="00AB6035"/>
    <w:rsid w:val="00AB6E2F"/>
    <w:rsid w:val="00AC1230"/>
    <w:rsid w:val="00AC6368"/>
    <w:rsid w:val="00AC74CB"/>
    <w:rsid w:val="00AD273E"/>
    <w:rsid w:val="00AD689C"/>
    <w:rsid w:val="00AE0BFE"/>
    <w:rsid w:val="00AE156C"/>
    <w:rsid w:val="00AE787C"/>
    <w:rsid w:val="00AE7F72"/>
    <w:rsid w:val="00AF548E"/>
    <w:rsid w:val="00AF6886"/>
    <w:rsid w:val="00B12A6D"/>
    <w:rsid w:val="00B136F2"/>
    <w:rsid w:val="00B17D9E"/>
    <w:rsid w:val="00B214EA"/>
    <w:rsid w:val="00B27FE5"/>
    <w:rsid w:val="00B33BFE"/>
    <w:rsid w:val="00B35ED7"/>
    <w:rsid w:val="00B40487"/>
    <w:rsid w:val="00B46A8A"/>
    <w:rsid w:val="00B5446E"/>
    <w:rsid w:val="00B76743"/>
    <w:rsid w:val="00B815D5"/>
    <w:rsid w:val="00B841ED"/>
    <w:rsid w:val="00B84CFE"/>
    <w:rsid w:val="00B94493"/>
    <w:rsid w:val="00BB15CF"/>
    <w:rsid w:val="00BB3F86"/>
    <w:rsid w:val="00BB752F"/>
    <w:rsid w:val="00BD192A"/>
    <w:rsid w:val="00BE1FC1"/>
    <w:rsid w:val="00BF13E8"/>
    <w:rsid w:val="00C03245"/>
    <w:rsid w:val="00C03CE1"/>
    <w:rsid w:val="00C07B64"/>
    <w:rsid w:val="00C07DE2"/>
    <w:rsid w:val="00C138C7"/>
    <w:rsid w:val="00C17F1E"/>
    <w:rsid w:val="00C31C39"/>
    <w:rsid w:val="00C46AAA"/>
    <w:rsid w:val="00C502F7"/>
    <w:rsid w:val="00C72F74"/>
    <w:rsid w:val="00C81444"/>
    <w:rsid w:val="00C81842"/>
    <w:rsid w:val="00C82E4D"/>
    <w:rsid w:val="00C86F68"/>
    <w:rsid w:val="00C94344"/>
    <w:rsid w:val="00CA0C27"/>
    <w:rsid w:val="00CA5879"/>
    <w:rsid w:val="00CB2499"/>
    <w:rsid w:val="00CB5679"/>
    <w:rsid w:val="00CB5FBB"/>
    <w:rsid w:val="00CB6897"/>
    <w:rsid w:val="00CB7173"/>
    <w:rsid w:val="00CB76A2"/>
    <w:rsid w:val="00CD1722"/>
    <w:rsid w:val="00CD46DF"/>
    <w:rsid w:val="00CE0120"/>
    <w:rsid w:val="00CE1286"/>
    <w:rsid w:val="00CE5836"/>
    <w:rsid w:val="00CF17A2"/>
    <w:rsid w:val="00CF4CB5"/>
    <w:rsid w:val="00D01B36"/>
    <w:rsid w:val="00D11A36"/>
    <w:rsid w:val="00D1242B"/>
    <w:rsid w:val="00D16612"/>
    <w:rsid w:val="00D21AA7"/>
    <w:rsid w:val="00D25E7E"/>
    <w:rsid w:val="00D315A6"/>
    <w:rsid w:val="00D33E6C"/>
    <w:rsid w:val="00D347BA"/>
    <w:rsid w:val="00D46505"/>
    <w:rsid w:val="00D50C5F"/>
    <w:rsid w:val="00D52FF2"/>
    <w:rsid w:val="00D545A1"/>
    <w:rsid w:val="00D604FC"/>
    <w:rsid w:val="00D60C7F"/>
    <w:rsid w:val="00D73F4E"/>
    <w:rsid w:val="00D83C60"/>
    <w:rsid w:val="00D84BF2"/>
    <w:rsid w:val="00D85C06"/>
    <w:rsid w:val="00D91590"/>
    <w:rsid w:val="00D9679B"/>
    <w:rsid w:val="00DC518C"/>
    <w:rsid w:val="00DC53BC"/>
    <w:rsid w:val="00DD1359"/>
    <w:rsid w:val="00DD217B"/>
    <w:rsid w:val="00DD7911"/>
    <w:rsid w:val="00DF0610"/>
    <w:rsid w:val="00DF40E5"/>
    <w:rsid w:val="00DF4628"/>
    <w:rsid w:val="00DF4B0D"/>
    <w:rsid w:val="00DF6E3F"/>
    <w:rsid w:val="00E11B44"/>
    <w:rsid w:val="00E22527"/>
    <w:rsid w:val="00E26373"/>
    <w:rsid w:val="00E33F15"/>
    <w:rsid w:val="00E46E42"/>
    <w:rsid w:val="00E47DB5"/>
    <w:rsid w:val="00E64817"/>
    <w:rsid w:val="00E72E23"/>
    <w:rsid w:val="00E733D8"/>
    <w:rsid w:val="00E86085"/>
    <w:rsid w:val="00E9550F"/>
    <w:rsid w:val="00E96411"/>
    <w:rsid w:val="00E9716B"/>
    <w:rsid w:val="00EA3A3D"/>
    <w:rsid w:val="00EA482E"/>
    <w:rsid w:val="00EA50C5"/>
    <w:rsid w:val="00EA759E"/>
    <w:rsid w:val="00EB000C"/>
    <w:rsid w:val="00EB57E4"/>
    <w:rsid w:val="00EB656B"/>
    <w:rsid w:val="00EC2E8C"/>
    <w:rsid w:val="00ED2656"/>
    <w:rsid w:val="00ED43BD"/>
    <w:rsid w:val="00ED5190"/>
    <w:rsid w:val="00ED595F"/>
    <w:rsid w:val="00ED70E2"/>
    <w:rsid w:val="00EE11B4"/>
    <w:rsid w:val="00EE43FA"/>
    <w:rsid w:val="00EF5845"/>
    <w:rsid w:val="00EF6BCE"/>
    <w:rsid w:val="00EF7241"/>
    <w:rsid w:val="00F062F1"/>
    <w:rsid w:val="00F15178"/>
    <w:rsid w:val="00F21B0C"/>
    <w:rsid w:val="00F34392"/>
    <w:rsid w:val="00F42A8A"/>
    <w:rsid w:val="00F47870"/>
    <w:rsid w:val="00F47F4D"/>
    <w:rsid w:val="00F62EE2"/>
    <w:rsid w:val="00F63763"/>
    <w:rsid w:val="00F65D4E"/>
    <w:rsid w:val="00F677F2"/>
    <w:rsid w:val="00F70733"/>
    <w:rsid w:val="00F72C76"/>
    <w:rsid w:val="00F75E85"/>
    <w:rsid w:val="00F8361F"/>
    <w:rsid w:val="00F95B1F"/>
    <w:rsid w:val="00FA7D8B"/>
    <w:rsid w:val="00FB091D"/>
    <w:rsid w:val="00FB3017"/>
    <w:rsid w:val="00FB4E9E"/>
    <w:rsid w:val="00FD2785"/>
    <w:rsid w:val="00FD6660"/>
    <w:rsid w:val="00FE1BEF"/>
    <w:rsid w:val="00FE6039"/>
    <w:rsid w:val="00FF2E83"/>
    <w:rsid w:val="73B911D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FBB7FC7"/>
  <w15:chartTrackingRefBased/>
  <w15:docId w15:val="{832A6523-D3F3-434F-96CC-340406068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HTML Sample" w:semiHidden="1" w:unhideWhenUsed="1"/>
    <w:lsdException w:name="HTML Typewriter"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E50DD"/>
    <w:pPr>
      <w:widowControl w:val="0"/>
      <w:autoSpaceDE w:val="0"/>
      <w:autoSpaceDN w:val="0"/>
      <w:adjustRightInd w:val="0"/>
    </w:pPr>
    <w:rPr>
      <w:rFonts w:ascii="Courier" w:hAnsi="Courier"/>
      <w:sz w:val="24"/>
      <w:szCs w:val="24"/>
    </w:rPr>
  </w:style>
  <w:style w:type="paragraph" w:styleId="Heading1">
    <w:name w:val="heading 1"/>
    <w:basedOn w:val="Normal"/>
    <w:next w:val="Normal"/>
    <w:qFormat/>
    <w:rsid w:val="00D25E7E"/>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AHeading">
    <w:name w:val="toa heading"/>
    <w:basedOn w:val="Normal"/>
    <w:next w:val="Normal"/>
    <w:semiHidden/>
    <w:rsid w:val="00D25E7E"/>
    <w:pPr>
      <w:tabs>
        <w:tab w:val="right" w:pos="9360"/>
      </w:tabs>
      <w:suppressAutoHyphens/>
      <w:spacing w:line="240" w:lineRule="atLeast"/>
    </w:pPr>
  </w:style>
  <w:style w:type="paragraph" w:styleId="Header">
    <w:name w:val="header"/>
    <w:basedOn w:val="Normal"/>
    <w:link w:val="HeaderChar"/>
    <w:rsid w:val="00D25E7E"/>
    <w:pPr>
      <w:tabs>
        <w:tab w:val="center" w:pos="4320"/>
        <w:tab w:val="right" w:pos="8640"/>
      </w:tabs>
    </w:pPr>
  </w:style>
  <w:style w:type="paragraph" w:styleId="Footer">
    <w:name w:val="footer"/>
    <w:basedOn w:val="Normal"/>
    <w:rsid w:val="00D25E7E"/>
    <w:pPr>
      <w:tabs>
        <w:tab w:val="center" w:pos="4320"/>
        <w:tab w:val="right" w:pos="8640"/>
      </w:tabs>
    </w:pPr>
  </w:style>
  <w:style w:type="paragraph" w:customStyle="1" w:styleId="NewHeading">
    <w:name w:val="New Heading"/>
    <w:basedOn w:val="Heading1"/>
    <w:rsid w:val="00D25E7E"/>
    <w:pPr>
      <w:tabs>
        <w:tab w:val="center" w:pos="4680"/>
      </w:tabs>
      <w:suppressAutoHyphens/>
      <w:spacing w:before="0" w:after="0" w:line="280" w:lineRule="exact"/>
      <w:jc w:val="center"/>
    </w:pPr>
    <w:rPr>
      <w:rFonts w:ascii="Courier" w:hAnsi="Courier" w:cs="Times New Roman"/>
      <w:bCs w:val="0"/>
      <w:kern w:val="0"/>
      <w:sz w:val="24"/>
      <w:szCs w:val="24"/>
      <w:u w:val="single"/>
    </w:rPr>
  </w:style>
  <w:style w:type="paragraph" w:styleId="BodyTextIndent">
    <w:name w:val="Body Text Indent"/>
    <w:basedOn w:val="Normal"/>
    <w:rsid w:val="00D25E7E"/>
    <w:pPr>
      <w:suppressAutoHyphens/>
      <w:spacing w:line="160" w:lineRule="exact"/>
      <w:ind w:left="4147"/>
    </w:pPr>
    <w:rPr>
      <w:rFonts w:ascii="Courier New" w:hAnsi="Courier New"/>
      <w:spacing w:val="-8"/>
      <w:sz w:val="16"/>
    </w:rPr>
  </w:style>
  <w:style w:type="paragraph" w:styleId="BodyText">
    <w:name w:val="Body Text"/>
    <w:basedOn w:val="Normal"/>
    <w:rsid w:val="00D25E7E"/>
    <w:pPr>
      <w:tabs>
        <w:tab w:val="left" w:pos="-720"/>
      </w:tabs>
      <w:suppressAutoHyphens/>
      <w:spacing w:line="270" w:lineRule="exact"/>
      <w:jc w:val="both"/>
    </w:pPr>
    <w:rPr>
      <w:rFonts w:ascii="Times New Roman" w:hAnsi="Times New Roman"/>
    </w:rPr>
  </w:style>
  <w:style w:type="character" w:styleId="PageNumber">
    <w:name w:val="page number"/>
    <w:basedOn w:val="DefaultParagraphFont"/>
    <w:rsid w:val="00D25E7E"/>
  </w:style>
  <w:style w:type="character" w:styleId="Hyperlink">
    <w:name w:val="Hyperlink"/>
    <w:rsid w:val="00D25E7E"/>
    <w:rPr>
      <w:color w:val="0000FF"/>
      <w:u w:val="single"/>
    </w:rPr>
  </w:style>
  <w:style w:type="paragraph" w:styleId="BalloonText">
    <w:name w:val="Balloon Text"/>
    <w:basedOn w:val="Normal"/>
    <w:semiHidden/>
    <w:rsid w:val="00D25E7E"/>
    <w:rPr>
      <w:rFonts w:ascii="Tahoma" w:hAnsi="Tahoma" w:cs="Tahoma"/>
      <w:sz w:val="16"/>
      <w:szCs w:val="16"/>
    </w:rPr>
  </w:style>
  <w:style w:type="character" w:customStyle="1" w:styleId="HeaderChar">
    <w:name w:val="Header Char"/>
    <w:basedOn w:val="DefaultParagraphFont"/>
    <w:link w:val="Header"/>
    <w:rsid w:val="009C79B8"/>
    <w:rPr>
      <w:rFonts w:ascii="Courier" w:hAnsi="Courier"/>
      <w:sz w:val="24"/>
      <w:szCs w:val="24"/>
    </w:rPr>
  </w:style>
  <w:style w:type="character" w:styleId="Mention">
    <w:name w:val="Mention"/>
    <w:basedOn w:val="DefaultParagraphFont"/>
    <w:uiPriority w:val="99"/>
    <w:semiHidden/>
    <w:unhideWhenUsed/>
    <w:rsid w:val="00A475B0"/>
    <w:rPr>
      <w:color w:val="2B579A"/>
      <w:shd w:val="clear" w:color="auto" w:fill="E6E6E6"/>
    </w:rPr>
  </w:style>
  <w:style w:type="character" w:styleId="Strong">
    <w:name w:val="Strong"/>
    <w:basedOn w:val="DefaultParagraphFont"/>
    <w:uiPriority w:val="22"/>
    <w:qFormat/>
    <w:rsid w:val="00C03245"/>
    <w:rPr>
      <w:b/>
      <w:bCs/>
    </w:rPr>
  </w:style>
  <w:style w:type="character" w:styleId="UnresolvedMention">
    <w:name w:val="Unresolved Mention"/>
    <w:basedOn w:val="DefaultParagraphFont"/>
    <w:uiPriority w:val="99"/>
    <w:semiHidden/>
    <w:unhideWhenUsed/>
    <w:rsid w:val="008C7EF5"/>
    <w:rPr>
      <w:color w:val="605E5C"/>
      <w:shd w:val="clear" w:color="auto" w:fill="E1DFDD"/>
    </w:rPr>
  </w:style>
  <w:style w:type="paragraph" w:styleId="Revision">
    <w:name w:val="Revision"/>
    <w:hidden/>
    <w:uiPriority w:val="99"/>
    <w:semiHidden/>
    <w:rsid w:val="00CF4CB5"/>
    <w:rPr>
      <w:rFonts w:ascii="Courier" w:hAnsi="Courie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yperlink" Target="http://www.fcc.gov/visit" TargetMode="External" /><Relationship Id="rId5" Type="http://schemas.openxmlformats.org/officeDocument/2006/relationships/hyperlink" Target="http://www.fcc.gov/live" TargetMode="External" /><Relationship Id="rId6" Type="http://schemas.openxmlformats.org/officeDocument/2006/relationships/hyperlink" Target="mailto:fcc504@fcc.gov" TargetMode="External" /><Relationship Id="rId7" Type="http://schemas.openxmlformats.org/officeDocument/2006/relationships/hyperlink" Target="mailto:MediaRelations@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