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5B47E6" w14:paraId="37665A94" w14:textId="17028410">
      <w:pPr>
        <w:pStyle w:val="Heading1"/>
        <w:rPr>
          <w:rFonts w:ascii="Times New Roman"/>
          <w:position w:val="3"/>
        </w:rPr>
      </w:pPr>
      <w:r>
        <w:rPr>
          <w:b w:val="0"/>
          <w:noProof/>
          <w:position w:val="-15"/>
        </w:rPr>
        <w:drawing>
          <wp:inline distT="0" distB="0" distL="0" distR="0">
            <wp:extent cx="457200" cy="457200"/>
            <wp:effectExtent l="0" t="0" r="0" b="0"/>
            <wp:docPr id="3" name="Imag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xmlns:r="http://schemas.openxmlformats.org/officeDocument/2006/relationships"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  <w:spacing w:val="80"/>
          <w:w w:val="150"/>
          <w:sz w:val="20"/>
        </w:rPr>
        <w:t xml:space="preserve"> </w:t>
      </w:r>
      <w:r>
        <w:t xml:space="preserve">PUBLIC NOTICE </w:t>
      </w:r>
    </w:p>
    <w:p w:rsidR="005B47E6" w14:paraId="37665A95" w14:textId="77777777">
      <w:pPr>
        <w:tabs>
          <w:tab w:val="left" w:pos="6879"/>
          <w:tab w:val="left" w:pos="7639"/>
        </w:tabs>
        <w:spacing w:before="30" w:line="249" w:lineRule="auto"/>
        <w:ind w:left="1240" w:right="257"/>
        <w:rPr>
          <w:b/>
          <w:sz w:val="20"/>
        </w:rPr>
      </w:pPr>
      <w:r>
        <w:rPr>
          <w:b/>
          <w:sz w:val="20"/>
        </w:rPr>
        <w:t>Federal Communications Commission</w:t>
      </w:r>
      <w:r>
        <w:rPr>
          <w:b/>
          <w:sz w:val="20"/>
        </w:rPr>
        <w:tab/>
        <w:t>News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media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Information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202-418-0500 45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Street,</w:t>
      </w:r>
      <w:r>
        <w:rPr>
          <w:b/>
          <w:spacing w:val="-1"/>
          <w:sz w:val="20"/>
        </w:rPr>
        <w:t xml:space="preserve"> </w:t>
      </w:r>
      <w:r>
        <w:rPr>
          <w:b/>
          <w:spacing w:val="-5"/>
          <w:sz w:val="20"/>
        </w:rPr>
        <w:t>NE</w:t>
      </w:r>
      <w:r>
        <w:rPr>
          <w:b/>
          <w:sz w:val="20"/>
        </w:rPr>
        <w:tab/>
      </w:r>
      <w:r>
        <w:rPr>
          <w:b/>
          <w:sz w:val="20"/>
        </w:rPr>
        <w:tab/>
        <w:t>Internet:</w:t>
      </w:r>
      <w:r>
        <w:rPr>
          <w:b/>
          <w:spacing w:val="49"/>
          <w:sz w:val="20"/>
        </w:rPr>
        <w:t xml:space="preserve"> </w:t>
      </w:r>
      <w:hyperlink r:id="rId5">
        <w:r>
          <w:rPr>
            <w:b/>
            <w:color w:val="0000FF"/>
            <w:spacing w:val="-2"/>
            <w:sz w:val="20"/>
            <w:u w:val="single" w:color="0000FF"/>
          </w:rPr>
          <w:t>https://www.fcc.gov</w:t>
        </w:r>
      </w:hyperlink>
    </w:p>
    <w:p w:rsidR="005B47E6" w14:paraId="37665A96" w14:textId="77777777">
      <w:pPr>
        <w:tabs>
          <w:tab w:val="left" w:pos="9293"/>
        </w:tabs>
        <w:spacing w:before="2"/>
        <w:ind w:left="1240"/>
        <w:rPr>
          <w:b/>
          <w:sz w:val="20"/>
        </w:rPr>
      </w:pPr>
      <w:r>
        <w:rPr>
          <w:b/>
          <w:sz w:val="20"/>
        </w:rPr>
        <w:t>Washington,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D.C.</w:t>
      </w:r>
      <w:r>
        <w:rPr>
          <w:b/>
          <w:spacing w:val="39"/>
          <w:sz w:val="20"/>
        </w:rPr>
        <w:t xml:space="preserve"> </w:t>
      </w:r>
      <w:r>
        <w:rPr>
          <w:b/>
          <w:spacing w:val="-2"/>
          <w:sz w:val="20"/>
        </w:rPr>
        <w:t>20554</w:t>
      </w:r>
      <w:r>
        <w:rPr>
          <w:b/>
          <w:sz w:val="20"/>
        </w:rPr>
        <w:tab/>
      </w:r>
      <w:r>
        <w:rPr>
          <w:b/>
          <w:spacing w:val="-2"/>
          <w:sz w:val="20"/>
        </w:rPr>
        <w:t>ftp.fcc.gov</w:t>
      </w:r>
    </w:p>
    <w:p w:rsidR="005B47E6" w14:paraId="37665A97" w14:textId="77777777">
      <w:pPr>
        <w:pStyle w:val="BodyText"/>
        <w:spacing w:before="6"/>
        <w:rPr>
          <w:b/>
          <w:sz w:val="14"/>
        </w:rPr>
      </w:pPr>
      <w:r>
        <w:rPr>
          <w:b/>
          <w:noProof/>
          <w:sz w:val="14"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121306</wp:posOffset>
                </wp:positionV>
                <wp:extent cx="5905500" cy="1270"/>
                <wp:effectExtent l="0" t="0" r="0" b="0"/>
                <wp:wrapTopAndBottom/>
                <wp:docPr id="4" name="Graphic 4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/>
                      <wps:spPr>
                        <a:xfrm>
                          <a:off x="0" y="0"/>
                          <a:ext cx="5905500" cy="1270"/>
                        </a:xfrm>
                        <a:custGeom>
                          <a:avLst/>
                          <a:gdLst/>
                          <a:rect l="l" t="t" r="r" b="b"/>
                          <a:pathLst>
                            <a:path fill="norm" w="5905500" stroke="1">
                              <a:moveTo>
                                <a:pt x="0" y="0"/>
                              </a:moveTo>
                              <a:lnTo>
                                <a:pt x="5905500" y="0"/>
                              </a:lnTo>
                            </a:path>
                          </a:pathLst>
                        </a:custGeom>
                        <a:ln w="2794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4" o:spid="_x0000_s1025" style="width:465pt;height:0.1pt;margin-top:9.55pt;margin-left:1in;mso-position-horizontal-relative:page;mso-wrap-distance-bottom:0;mso-wrap-distance-left:0;mso-wrap-distance-right:0;mso-wrap-distance-top:0;mso-wrap-style:square;position:absolute;visibility:visible;v-text-anchor:top;z-index:-251657216" coordsize="5905500,1270" path="m,l5905500,e" filled="f" strokeweight="2.2pt">
                <v:path arrowok="t"/>
                <w10:wrap type="topAndBottom"/>
              </v:shape>
            </w:pict>
          </mc:Fallback>
        </mc:AlternateContent>
      </w:r>
    </w:p>
    <w:p w:rsidR="005B47E6" w14:paraId="37665A98" w14:textId="366B5C49">
      <w:pPr>
        <w:pStyle w:val="Heading2"/>
        <w:tabs>
          <w:tab w:val="left" w:pos="6139"/>
        </w:tabs>
        <w:spacing w:before="52"/>
      </w:pPr>
      <w:r>
        <w:t>Report No.</w:t>
      </w:r>
      <w:r>
        <w:rPr>
          <w:spacing w:val="-7"/>
        </w:rPr>
        <w:t xml:space="preserve"> </w:t>
      </w:r>
      <w:r w:rsidRPr="00842ABB" w:rsidR="00842ABB">
        <w:rPr>
          <w:spacing w:val="-7"/>
        </w:rPr>
        <w:t>3234</w:t>
      </w:r>
      <w:r>
        <w:tab/>
        <w:t>Released:</w:t>
      </w:r>
      <w:r>
        <w:rPr>
          <w:spacing w:val="-4"/>
        </w:rPr>
        <w:t xml:space="preserve"> </w:t>
      </w:r>
      <w:r>
        <w:t>June</w:t>
      </w:r>
      <w:r>
        <w:rPr>
          <w:spacing w:val="-1"/>
        </w:rPr>
        <w:t xml:space="preserve"> </w:t>
      </w:r>
      <w:r>
        <w:t>23,</w:t>
      </w:r>
      <w:r>
        <w:rPr>
          <w:spacing w:val="-1"/>
        </w:rPr>
        <w:t xml:space="preserve"> </w:t>
      </w:r>
      <w:r>
        <w:rPr>
          <w:spacing w:val="-4"/>
        </w:rPr>
        <w:t>2026</w:t>
      </w:r>
    </w:p>
    <w:p w:rsidR="005B47E6" w14:paraId="37665A99" w14:textId="77777777">
      <w:pPr>
        <w:pStyle w:val="BodyText"/>
        <w:spacing w:before="174"/>
        <w:rPr>
          <w:b/>
        </w:rPr>
      </w:pPr>
    </w:p>
    <w:p w:rsidR="005B47E6" w14:paraId="37665A9A" w14:textId="77777777">
      <w:pPr>
        <w:ind w:left="2302"/>
        <w:rPr>
          <w:b/>
        </w:rPr>
      </w:pPr>
      <w:r>
        <w:rPr>
          <w:b/>
        </w:rPr>
        <w:t>PETITIONS</w:t>
      </w:r>
      <w:r>
        <w:rPr>
          <w:b/>
          <w:spacing w:val="-1"/>
        </w:rPr>
        <w:t xml:space="preserve"> </w:t>
      </w:r>
      <w:r>
        <w:rPr>
          <w:b/>
        </w:rPr>
        <w:t>FOR</w:t>
      </w:r>
      <w:r>
        <w:rPr>
          <w:b/>
          <w:spacing w:val="1"/>
        </w:rPr>
        <w:t xml:space="preserve"> </w:t>
      </w:r>
      <w:r>
        <w:rPr>
          <w:b/>
        </w:rPr>
        <w:t>RECONSIDERATION</w:t>
      </w:r>
      <w:r>
        <w:rPr>
          <w:b/>
          <w:spacing w:val="2"/>
        </w:rPr>
        <w:t xml:space="preserve"> </w:t>
      </w:r>
      <w:r>
        <w:rPr>
          <w:b/>
        </w:rPr>
        <w:t>OF</w:t>
      </w:r>
      <w:r>
        <w:rPr>
          <w:b/>
          <w:spacing w:val="-11"/>
        </w:rPr>
        <w:t xml:space="preserve"> </w:t>
      </w:r>
      <w:r>
        <w:rPr>
          <w:b/>
        </w:rPr>
        <w:t>ACTION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2"/>
        </w:rPr>
        <w:t xml:space="preserve"> </w:t>
      </w:r>
      <w:r>
        <w:rPr>
          <w:b/>
          <w:spacing w:val="-2"/>
        </w:rPr>
        <w:t>PROCEEDING</w:t>
      </w:r>
    </w:p>
    <w:p w:rsidR="005B47E6" w14:paraId="37665A9B" w14:textId="77777777">
      <w:pPr>
        <w:pStyle w:val="BodyText"/>
        <w:spacing w:before="7"/>
        <w:rPr>
          <w:b/>
        </w:rPr>
      </w:pPr>
    </w:p>
    <w:p w:rsidR="005B47E6" w14:paraId="37665A9C" w14:textId="77777777">
      <w:pPr>
        <w:pStyle w:val="BodyText"/>
        <w:spacing w:before="1" w:line="232" w:lineRule="auto"/>
        <w:ind w:left="1540" w:right="333"/>
      </w:pPr>
      <w:r>
        <w:t>Petitions for Reconsideration have been filed in the Commission’s proceeding listed in this Public Notice and published pursuant to 47 CFR Section 1.429(e). The full text of these documents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available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viewing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ECFS</w:t>
      </w:r>
      <w:r>
        <w:rPr>
          <w:spacing w:val="-4"/>
        </w:rPr>
        <w:t xml:space="preserve"> </w:t>
      </w:r>
      <w:r>
        <w:t>database,</w:t>
      </w:r>
      <w:r>
        <w:rPr>
          <w:spacing w:val="-4"/>
        </w:rPr>
        <w:t xml:space="preserve"> </w:t>
      </w:r>
      <w:hyperlink r:id="rId6">
        <w:r>
          <w:rPr>
            <w:color w:val="0000FF"/>
            <w:u w:val="single" w:color="0000FF"/>
          </w:rPr>
          <w:t>https://www.fcc.gov/ecfs</w:t>
        </w:r>
      </w:hyperlink>
      <w:hyperlink r:id="rId6">
        <w:r>
          <w:t>.</w:t>
        </w:r>
        <w:r>
          <w:rPr>
            <w:spacing w:val="-4"/>
          </w:rPr>
          <w:t xml:space="preserve"> </w:t>
        </w:r>
        <w:r>
          <w:t>Oppositions</w:t>
        </w:r>
      </w:hyperlink>
      <w:r>
        <w:t xml:space="preserve"> </w:t>
      </w:r>
      <w:hyperlink r:id="rId6">
        <w:r>
          <w:t>to Petitions for Reconsideration must be filed within 15 days of the date of publication of this</w:t>
        </w:r>
      </w:hyperlink>
      <w:r>
        <w:t xml:space="preserve"> </w:t>
      </w:r>
      <w:hyperlink r:id="rId6">
        <w:r>
          <w:t>Public</w:t>
        </w:r>
        <w:r>
          <w:rPr>
            <w:spacing w:val="-5"/>
          </w:rPr>
          <w:t xml:space="preserve"> </w:t>
        </w:r>
        <w:r>
          <w:t>Notice</w:t>
        </w:r>
        <w:r>
          <w:rPr>
            <w:spacing w:val="-5"/>
          </w:rPr>
          <w:t xml:space="preserve"> </w:t>
        </w:r>
        <w:r>
          <w:t>in</w:t>
        </w:r>
        <w:r>
          <w:rPr>
            <w:spacing w:val="-5"/>
          </w:rPr>
          <w:t xml:space="preserve"> </w:t>
        </w:r>
        <w:r>
          <w:t>the</w:t>
        </w:r>
        <w:r>
          <w:rPr>
            <w:spacing w:val="-5"/>
          </w:rPr>
          <w:t xml:space="preserve"> </w:t>
        </w:r>
        <w:r>
          <w:t>Federal</w:t>
        </w:r>
        <w:r>
          <w:rPr>
            <w:spacing w:val="-5"/>
          </w:rPr>
          <w:t xml:space="preserve"> </w:t>
        </w:r>
        <w:r>
          <w:t>Register.</w:t>
        </w:r>
        <w:r>
          <w:rPr>
            <w:spacing w:val="-5"/>
          </w:rPr>
          <w:t xml:space="preserve"> </w:t>
        </w:r>
        <w:r>
          <w:t>See</w:t>
        </w:r>
        <w:r>
          <w:rPr>
            <w:spacing w:val="-5"/>
          </w:rPr>
          <w:t xml:space="preserve"> </w:t>
        </w:r>
        <w:r>
          <w:t>Section</w:t>
        </w:r>
        <w:r>
          <w:rPr>
            <w:spacing w:val="-5"/>
          </w:rPr>
          <w:t xml:space="preserve"> </w:t>
        </w:r>
        <w:r>
          <w:t>1.4(b)(1)</w:t>
        </w:r>
        <w:r>
          <w:rPr>
            <w:spacing w:val="-5"/>
          </w:rPr>
          <w:t xml:space="preserve"> </w:t>
        </w:r>
        <w:r>
          <w:t>of</w:t>
        </w:r>
        <w:r>
          <w:rPr>
            <w:spacing w:val="-5"/>
          </w:rPr>
          <w:t xml:space="preserve"> </w:t>
        </w:r>
        <w:r>
          <w:t>the</w:t>
        </w:r>
        <w:r>
          <w:rPr>
            <w:spacing w:val="-5"/>
          </w:rPr>
          <w:t xml:space="preserve"> </w:t>
        </w:r>
        <w:r>
          <w:t>Commission’s</w:t>
        </w:r>
        <w:r>
          <w:rPr>
            <w:spacing w:val="-5"/>
          </w:rPr>
          <w:t xml:space="preserve"> </w:t>
        </w:r>
        <w:r>
          <w:t>rules</w:t>
        </w:r>
        <w:r>
          <w:rPr>
            <w:spacing w:val="-5"/>
          </w:rPr>
          <w:t xml:space="preserve"> </w:t>
        </w:r>
        <w:r>
          <w:t>(47</w:t>
        </w:r>
        <w:r>
          <w:rPr>
            <w:spacing w:val="-5"/>
          </w:rPr>
          <w:t xml:space="preserve"> </w:t>
        </w:r>
        <w:r>
          <w:t>CFR</w:t>
        </w:r>
        <w:r>
          <w:rPr>
            <w:spacing w:val="-5"/>
          </w:rPr>
          <w:t xml:space="preserve"> </w:t>
        </w:r>
        <w:r>
          <w:t>§</w:t>
        </w:r>
      </w:hyperlink>
      <w:r>
        <w:t xml:space="preserve"> </w:t>
      </w:r>
      <w:hyperlink r:id="rId6">
        <w:r>
          <w:t>1.4(b)(1)). Replies to an Opposition must be filed within 10 days after the time for filing</w:t>
        </w:r>
      </w:hyperlink>
      <w:r>
        <w:t xml:space="preserve"> </w:t>
      </w:r>
      <w:hyperlink r:id="rId6">
        <w:r>
          <w:t>Oppositions has expired.</w:t>
        </w:r>
      </w:hyperlink>
    </w:p>
    <w:p w:rsidR="005B47E6" w14:paraId="37665A9D" w14:textId="77777777">
      <w:pPr>
        <w:pStyle w:val="BodyText"/>
        <w:rPr>
          <w:sz w:val="20"/>
        </w:rPr>
      </w:pPr>
    </w:p>
    <w:p w:rsidR="005B47E6" w14:paraId="37665A9E" w14:textId="77777777">
      <w:pPr>
        <w:pStyle w:val="BodyText"/>
        <w:spacing w:before="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952500</wp:posOffset>
                </wp:positionH>
                <wp:positionV relativeFrom="paragraph">
                  <wp:posOffset>197346</wp:posOffset>
                </wp:positionV>
                <wp:extent cx="5867400" cy="1270"/>
                <wp:effectExtent l="0" t="0" r="0" b="0"/>
                <wp:wrapTopAndBottom/>
                <wp:docPr id="5" name="Graphic 5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/>
                      <wps:spPr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/>
                          <a:rect l="l" t="t" r="r" b="b"/>
                          <a:pathLst>
                            <a:path fill="norm" w="5867400" stroke="1">
                              <a:moveTo>
                                <a:pt x="0" y="0"/>
                              </a:moveTo>
                              <a:lnTo>
                                <a:pt x="5867400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5" o:spid="_x0000_s1026" style="width:462pt;height:0.1pt;margin-top:15.55pt;margin-left:75pt;mso-position-horizontal-relative:page;mso-wrap-distance-bottom:0;mso-wrap-distance-left:0;mso-wrap-distance-right:0;mso-wrap-distance-top:0;mso-wrap-style:square;position:absolute;visibility:visible;v-text-anchor:top;z-index:-251655168" coordsize="5867400,1270" path="m,l5867400,e" filled="f" strokeweight="1pt">
                <v:stroke dashstyle="solid"/>
                <v:path arrowok="t"/>
                <w10:wrap type="topAndBottom"/>
              </v:shape>
            </w:pict>
          </mc:Fallback>
        </mc:AlternateContent>
      </w:r>
    </w:p>
    <w:p w:rsidR="005B47E6" w:rsidP="00A619FC" w14:paraId="37665A9F" w14:textId="56ADF6E2">
      <w:pPr>
        <w:spacing w:before="182" w:line="232" w:lineRule="auto"/>
        <w:ind w:left="1540" w:right="395"/>
        <w:rPr>
          <w:sz w:val="24"/>
        </w:rPr>
      </w:pPr>
      <w:r>
        <w:rPr>
          <w:b/>
          <w:sz w:val="24"/>
        </w:rPr>
        <w:t>Subject:</w:t>
      </w:r>
      <w:r>
        <w:rPr>
          <w:b/>
          <w:spacing w:val="-12"/>
          <w:sz w:val="24"/>
        </w:rPr>
        <w:t xml:space="preserve"> </w:t>
      </w:r>
      <w:r w:rsidRPr="00A619FC" w:rsidR="00A619FC">
        <w:rPr>
          <w:sz w:val="24"/>
        </w:rPr>
        <w:t xml:space="preserve">Modernizing Spectrum Sharing for Satellite Broadband </w:t>
      </w:r>
      <w:r w:rsidR="00A619FC">
        <w:rPr>
          <w:sz w:val="24"/>
        </w:rPr>
        <w:br/>
        <w:t xml:space="preserve">            </w:t>
      </w:r>
      <w:r w:rsidR="00A619FC">
        <w:rPr>
          <w:sz w:val="24"/>
        </w:rPr>
        <w:t xml:space="preserve">   </w:t>
      </w:r>
      <w:r>
        <w:rPr>
          <w:sz w:val="24"/>
        </w:rPr>
        <w:t>(</w:t>
      </w:r>
      <w:r w:rsidR="00A619FC">
        <w:rPr>
          <w:sz w:val="24"/>
        </w:rPr>
        <w:t>SB</w:t>
      </w:r>
      <w:r>
        <w:rPr>
          <w:sz w:val="24"/>
        </w:rPr>
        <w:t xml:space="preserve"> Docket No. </w:t>
      </w:r>
      <w:r w:rsidR="00A619FC">
        <w:rPr>
          <w:sz w:val="24"/>
        </w:rPr>
        <w:t>25-157</w:t>
      </w:r>
      <w:r>
        <w:rPr>
          <w:sz w:val="24"/>
        </w:rPr>
        <w:t>)</w:t>
      </w:r>
    </w:p>
    <w:p w:rsidR="005B47E6" w:rsidP="00A619FC" w14:paraId="37665AA2" w14:textId="5ED4C9DA">
      <w:pPr>
        <w:pStyle w:val="BodyText"/>
        <w:spacing w:before="266"/>
        <w:ind w:left="1540"/>
        <w:rPr>
          <w:spacing w:val="-2"/>
        </w:rPr>
      </w:pPr>
      <w:r>
        <w:rPr>
          <w:b/>
        </w:rPr>
        <w:t xml:space="preserve">Filed By: </w:t>
      </w:r>
      <w:r>
        <w:t xml:space="preserve">- </w:t>
      </w:r>
      <w:r w:rsidRPr="00A619FC" w:rsidR="00A619FC">
        <w:t>Brenna Sparks</w:t>
      </w:r>
      <w:r w:rsidR="00A70B23">
        <w:t xml:space="preserve"> </w:t>
      </w:r>
      <w:r>
        <w:t xml:space="preserve">on behalf of </w:t>
      </w:r>
      <w:r w:rsidRPr="00A619FC" w:rsidR="00A619FC">
        <w:t>DIRECTV, LLC</w:t>
      </w:r>
      <w:r>
        <w:t xml:space="preserve"> (Filed </w:t>
      </w:r>
      <w:r>
        <w:rPr>
          <w:spacing w:val="-2"/>
        </w:rPr>
        <w:t>6/1</w:t>
      </w:r>
      <w:r w:rsidR="00A619FC">
        <w:rPr>
          <w:spacing w:val="-2"/>
        </w:rPr>
        <w:t>2</w:t>
      </w:r>
      <w:r>
        <w:rPr>
          <w:spacing w:val="-2"/>
        </w:rPr>
        <w:t>/2026)</w:t>
      </w:r>
    </w:p>
    <w:p w:rsidR="00A619FC" w:rsidP="00A619FC" w14:paraId="75049581" w14:textId="77777777">
      <w:pPr>
        <w:pStyle w:val="BodyText"/>
        <w:spacing w:before="266"/>
        <w:ind w:left="1540"/>
      </w:pPr>
    </w:p>
    <w:p w:rsidR="005B47E6" w14:paraId="37665AA3" w14:textId="77777777">
      <w:pPr>
        <w:spacing w:before="120"/>
        <w:ind w:left="880"/>
        <w:jc w:val="center"/>
        <w:rPr>
          <w:b/>
          <w:sz w:val="20"/>
        </w:rPr>
      </w:pPr>
      <w:r>
        <w:rPr>
          <w:b/>
          <w:sz w:val="20"/>
        </w:rPr>
        <w:t xml:space="preserve">- FCC </w:t>
      </w:r>
      <w:r>
        <w:rPr>
          <w:b/>
          <w:spacing w:val="-10"/>
          <w:sz w:val="20"/>
        </w:rPr>
        <w:t>-</w:t>
      </w:r>
    </w:p>
    <w:sectPr>
      <w:footerReference w:type="default" r:id="rId7"/>
      <w:type w:val="continuous"/>
      <w:pgSz w:w="12240" w:h="15840"/>
      <w:pgMar w:top="1420" w:right="1440" w:bottom="880" w:left="360" w:header="0" w:footer="69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5B47E6" w14:paraId="37665AAA" w14:textId="77777777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>
              <wp:simplePos x="0" y="0"/>
              <wp:positionH relativeFrom="page">
                <wp:posOffset>1041400</wp:posOffset>
              </wp:positionH>
              <wp:positionV relativeFrom="page">
                <wp:posOffset>9455150</wp:posOffset>
              </wp:positionV>
              <wp:extent cx="5778500" cy="1270"/>
              <wp:effectExtent l="0" t="0" r="0" b="0"/>
              <wp:wrapNone/>
              <wp:docPr id="1" name="Graphic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/>
                    <wps:spPr>
                      <a:xfrm>
                        <a:off x="0" y="0"/>
                        <a:ext cx="5778500" cy="1270"/>
                      </a:xfrm>
                      <a:custGeom>
                        <a:avLst/>
                        <a:gdLst/>
                        <a:rect l="l" t="t" r="r" b="b"/>
                        <a:pathLst>
                          <a:path fill="norm" w="5778500" stroke="1">
                            <a:moveTo>
                              <a:pt x="0" y="0"/>
                            </a:moveTo>
                            <a:lnTo>
                              <a:pt x="5778500" y="0"/>
                            </a:lnTo>
                          </a:path>
                        </a:pathLst>
                      </a:custGeom>
                      <a:ln w="254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</wps:bodyPr>
                  </wps:wsp>
                </a:graphicData>
              </a:graphic>
            </wp:anchor>
          </w:drawing>
        </mc:Choice>
        <mc:Fallback>
          <w:pict>
            <v:shape id="Graphic 1" o:spid="_x0000_s2049" style="width:455pt;height:0.1pt;margin-top:744.5pt;margin-left:82pt;mso-position-horizontal-relative:page;mso-position-vertical-relative:page;mso-wrap-distance-bottom:0;mso-wrap-distance-left:0;mso-wrap-distance-right:0;mso-wrap-distance-top:0;mso-wrap-style:square;position:absolute;visibility:visible;v-text-anchor:top;z-index:-251657216" coordsize="5778500,1270" path="m,l5778500,e" filled="f" strokeweight="2pt">
              <v:path arrowok="t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>
              <wp:simplePos x="0" y="0"/>
              <wp:positionH relativeFrom="page">
                <wp:posOffset>6154648</wp:posOffset>
              </wp:positionH>
              <wp:positionV relativeFrom="page">
                <wp:posOffset>9545662</wp:posOffset>
              </wp:positionV>
              <wp:extent cx="551180" cy="152400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/>
                    <wps:spPr>
                      <a:xfrm>
                        <a:off x="0" y="0"/>
                        <a:ext cx="55118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B47E6" w14:textId="77777777">
                          <w:pPr>
                            <w:spacing w:before="12"/>
                            <w:ind w:left="20"/>
                            <w:rPr>
                              <w:b/>
                              <w:i/>
                              <w:sz w:val="18"/>
                            </w:rPr>
                          </w:pPr>
                          <w:r>
                            <w:rPr>
                              <w:b/>
                              <w:i/>
                              <w:sz w:val="18"/>
                            </w:rPr>
                            <w:t>Page</w:t>
                          </w:r>
                          <w:r>
                            <w:rPr>
                              <w:b/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sz w:val="18"/>
                            </w:rPr>
                            <w:t>1</w:t>
                          </w:r>
                          <w:r>
                            <w:rPr>
                              <w:b/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sz w:val="18"/>
                            </w:rPr>
                            <w:t>of</w:t>
                          </w:r>
                          <w:r>
                            <w:rPr>
                              <w:b/>
                              <w:i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spacing w:val="-10"/>
                              <w:sz w:val="18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2050" type="#_x0000_t202" style="width:43.4pt;height:12pt;margin-top:751.65pt;margin-left:484.6pt;mso-position-horizontal-relative:page;mso-position-vertical-relative:page;mso-wrap-distance-bottom:0;mso-wrap-distance-left:0;mso-wrap-distance-right:0;mso-wrap-distance-top:0;mso-wrap-style:square;position:absolute;visibility:visible;v-text-anchor:top;z-index:-251655168" filled="f" stroked="f">
              <v:textbox inset="0,0,0,0">
                <w:txbxContent>
                  <w:p w:rsidR="005B47E6" w14:paraId="37665AAF" w14:textId="77777777">
                    <w:pPr>
                      <w:spacing w:before="12"/>
                      <w:ind w:left="20"/>
                      <w:rPr>
                        <w:b/>
                        <w:i/>
                        <w:sz w:val="18"/>
                      </w:rPr>
                    </w:pPr>
                    <w:r>
                      <w:rPr>
                        <w:b/>
                        <w:i/>
                        <w:sz w:val="18"/>
                      </w:rPr>
                      <w:t>Page</w:t>
                    </w:r>
                    <w:r>
                      <w:rPr>
                        <w:b/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i/>
                        <w:sz w:val="18"/>
                      </w:rPr>
                      <w:t>1</w:t>
                    </w:r>
                    <w:r>
                      <w:rPr>
                        <w:b/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i/>
                        <w:sz w:val="18"/>
                      </w:rPr>
                      <w:t>of</w:t>
                    </w:r>
                    <w:r>
                      <w:rPr>
                        <w:b/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b/>
                        <w:i/>
                        <w:spacing w:val="-10"/>
                        <w:sz w:val="18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6CAC5EF2"/>
    <w:multiLevelType w:val="hybridMultilevel"/>
    <w:tmpl w:val="79BA4332"/>
    <w:lvl w:ilvl="0">
      <w:start w:val="0"/>
      <w:numFmt w:val="bullet"/>
      <w:lvlText w:val="-"/>
      <w:lvlJc w:val="left"/>
      <w:pPr>
        <w:ind w:left="2548" w:hanging="1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3330" w:hanging="129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120" w:hanging="12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910" w:hanging="12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700" w:hanging="12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490" w:hanging="12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280" w:hanging="12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70" w:hanging="12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60" w:hanging="129"/>
      </w:pPr>
      <w:rPr>
        <w:rFonts w:hint="default"/>
        <w:lang w:val="en-US" w:eastAsia="en-US" w:bidi="ar-SA"/>
      </w:rPr>
    </w:lvl>
  </w:abstractNum>
  <w:num w:numId="1" w16cid:durableId="17540870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7E6"/>
    <w:rsid w:val="004A486F"/>
    <w:rsid w:val="005A5C79"/>
    <w:rsid w:val="005B47E6"/>
    <w:rsid w:val="00842ABB"/>
    <w:rsid w:val="008A282A"/>
    <w:rsid w:val="00A22B23"/>
    <w:rsid w:val="00A619FC"/>
    <w:rsid w:val="00A70B23"/>
    <w:rsid w:val="00FC3258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7665A94"/>
  <w15:docId w15:val="{DDBD9225-1700-4878-808A-1784CC7AC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34"/>
      <w:ind w:left="240"/>
      <w:outlineLvl w:val="0"/>
    </w:pPr>
    <w:rPr>
      <w:rFonts w:ascii="Arial" w:eastAsia="Arial" w:hAnsi="Arial" w:cs="Arial"/>
      <w:b/>
      <w:bCs/>
      <w:sz w:val="72"/>
      <w:szCs w:val="72"/>
    </w:rPr>
  </w:style>
  <w:style w:type="paragraph" w:styleId="Heading2">
    <w:name w:val="heading 2"/>
    <w:basedOn w:val="Normal"/>
    <w:uiPriority w:val="9"/>
    <w:unhideWhenUsed/>
    <w:qFormat/>
    <w:pPr>
      <w:ind w:left="124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spacing w:before="115"/>
      <w:ind w:left="2548" w:hanging="128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jpeg" /><Relationship Id="rId5" Type="http://schemas.openxmlformats.org/officeDocument/2006/relationships/hyperlink" Target="https://www.fcc.gov/" TargetMode="External" /><Relationship Id="rId6" Type="http://schemas.openxmlformats.org/officeDocument/2006/relationships/hyperlink" Target="https://www.fcc.gov/ecfs" TargetMode="External" /><Relationship Id="rId7" Type="http://schemas.openxmlformats.org/officeDocument/2006/relationships/footer" Target="footer1.xm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