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11ACB1B6" w14:textId="77777777" w:rsidTr="00D45E2D">
        <w:tblPrEx>
          <w:tblW w:w="9172" w:type="dxa"/>
          <w:tblLook w:val="0000"/>
        </w:tblPrEx>
        <w:trPr>
          <w:trHeight w:val="2181"/>
        </w:trPr>
        <w:tc>
          <w:tcPr>
            <w:tcW w:w="9172" w:type="dxa"/>
          </w:tcPr>
          <w:p w:rsidR="008B74C3" w:rsidP="68B40A2B" w14:paraId="7D48375B"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5680A813" w14:textId="77777777">
            <w:pPr>
              <w:jc w:val="center"/>
              <w:rPr>
                <w:b/>
                <w:bCs/>
                <w:sz w:val="28"/>
                <w:szCs w:val="28"/>
              </w:rPr>
            </w:pPr>
          </w:p>
          <w:p w:rsidR="008B74C3" w:rsidP="00C65A3C" w14:paraId="20BCD139" w14:textId="66530A72">
            <w:pPr>
              <w:spacing w:after="120"/>
              <w:jc w:val="center"/>
              <w:rPr>
                <w:b/>
                <w:bCs/>
                <w:sz w:val="28"/>
                <w:szCs w:val="28"/>
              </w:rPr>
            </w:pPr>
            <w:r w:rsidRPr="68B40A2B">
              <w:rPr>
                <w:b/>
                <w:bCs/>
                <w:sz w:val="28"/>
                <w:szCs w:val="28"/>
              </w:rPr>
              <w:t xml:space="preserve">FCC </w:t>
            </w:r>
            <w:r w:rsidR="00D11A62">
              <w:rPr>
                <w:b/>
                <w:bCs/>
                <w:sz w:val="28"/>
                <w:szCs w:val="28"/>
              </w:rPr>
              <w:t xml:space="preserve">to Vote </w:t>
            </w:r>
            <w:r w:rsidR="005C1BFA">
              <w:rPr>
                <w:b/>
                <w:bCs/>
                <w:sz w:val="28"/>
                <w:szCs w:val="28"/>
              </w:rPr>
              <w:t>on</w:t>
            </w:r>
            <w:r w:rsidR="006974AD">
              <w:rPr>
                <w:b/>
                <w:bCs/>
                <w:sz w:val="28"/>
                <w:szCs w:val="28"/>
              </w:rPr>
              <w:t xml:space="preserve"> Rep</w:t>
            </w:r>
            <w:r w:rsidR="005C1BFA">
              <w:rPr>
                <w:b/>
                <w:bCs/>
                <w:sz w:val="28"/>
                <w:szCs w:val="28"/>
              </w:rPr>
              <w:t>lacing</w:t>
            </w:r>
            <w:r w:rsidR="00D11A62">
              <w:rPr>
                <w:b/>
                <w:bCs/>
                <w:sz w:val="28"/>
                <w:szCs w:val="28"/>
              </w:rPr>
              <w:t xml:space="preserve"> National </w:t>
            </w:r>
            <w:r w:rsidR="006974AD">
              <w:rPr>
                <w:b/>
                <w:bCs/>
                <w:sz w:val="28"/>
                <w:szCs w:val="28"/>
              </w:rPr>
              <w:t>Broadcast Ownership Cap</w:t>
            </w:r>
          </w:p>
          <w:p w:rsidR="008B74C3" w:rsidRPr="00FF105E" w:rsidP="68B40A2B" w14:paraId="06B335E7" w14:textId="5CA1C111">
            <w:pPr>
              <w:jc w:val="center"/>
              <w:rPr>
                <w:i/>
                <w:iCs/>
              </w:rPr>
            </w:pPr>
            <w:r>
              <w:rPr>
                <w:i/>
                <w:iCs/>
              </w:rPr>
              <w:t>New</w:t>
            </w:r>
            <w:r w:rsidR="00D11A62">
              <w:rPr>
                <w:i/>
                <w:iCs/>
              </w:rPr>
              <w:t xml:space="preserve"> Rules Would </w:t>
            </w:r>
            <w:r>
              <w:rPr>
                <w:i/>
                <w:iCs/>
              </w:rPr>
              <w:t xml:space="preserve">Adopt </w:t>
            </w:r>
            <w:r w:rsidR="00D11A62">
              <w:rPr>
                <w:i/>
                <w:iCs/>
              </w:rPr>
              <w:t xml:space="preserve">a Case-by-Case </w:t>
            </w:r>
            <w:r>
              <w:rPr>
                <w:i/>
                <w:iCs/>
              </w:rPr>
              <w:t xml:space="preserve">Review </w:t>
            </w:r>
            <w:r w:rsidR="00D221A8">
              <w:rPr>
                <w:i/>
                <w:iCs/>
              </w:rPr>
              <w:t>T</w:t>
            </w:r>
            <w:r>
              <w:rPr>
                <w:i/>
                <w:iCs/>
              </w:rPr>
              <w:t xml:space="preserve">hat Only Authorizes Deals That Satisfy Agency’s </w:t>
            </w:r>
            <w:r w:rsidR="00D11A62">
              <w:rPr>
                <w:i/>
                <w:iCs/>
              </w:rPr>
              <w:t xml:space="preserve">Public Interest </w:t>
            </w:r>
            <w:r w:rsidR="00A85B06">
              <w:rPr>
                <w:i/>
                <w:iCs/>
              </w:rPr>
              <w:t xml:space="preserve">Review </w:t>
            </w:r>
            <w:r w:rsidR="00D11A62">
              <w:rPr>
                <w:i/>
                <w:iCs/>
              </w:rPr>
              <w:t>Standard</w:t>
            </w:r>
          </w:p>
          <w:p w:rsidR="008B74C3" w:rsidP="00C7275D" w14:paraId="24278941"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A67122" w:rsidRPr="000F6577" w:rsidP="000F6577" w14:paraId="5F02D323" w14:textId="49D3DE18">
            <w:pPr>
              <w:pStyle w:val="ParaNum"/>
              <w:numPr>
                <w:ilvl w:val="0"/>
                <w:numId w:val="0"/>
              </w:numPr>
              <w:tabs>
                <w:tab w:val="num" w:pos="1440"/>
              </w:tabs>
              <w:spacing w:after="0"/>
              <w:rPr>
                <w:szCs w:val="22"/>
              </w:rPr>
            </w:pPr>
            <w:r w:rsidRPr="083AF924">
              <w:rPr>
                <w:szCs w:val="22"/>
              </w:rPr>
              <w:t>WASHINGTON,</w:t>
            </w:r>
            <w:r w:rsidRPr="083AF924" w:rsidR="65DE2843">
              <w:rPr>
                <w:szCs w:val="22"/>
              </w:rPr>
              <w:t xml:space="preserve"> </w:t>
            </w:r>
            <w:r w:rsidRPr="00593C8A" w:rsidR="00013E6B">
              <w:rPr>
                <w:szCs w:val="22"/>
              </w:rPr>
              <w:t xml:space="preserve">July </w:t>
            </w:r>
            <w:r w:rsidR="00593C8A">
              <w:rPr>
                <w:szCs w:val="22"/>
              </w:rPr>
              <w:t>15</w:t>
            </w:r>
            <w:r w:rsidRPr="006D748C" w:rsidR="006D748C">
              <w:rPr>
                <w:szCs w:val="22"/>
              </w:rPr>
              <w:t>, 202</w:t>
            </w:r>
            <w:r w:rsidR="0089261F">
              <w:rPr>
                <w:szCs w:val="22"/>
              </w:rPr>
              <w:t>6</w:t>
            </w:r>
            <w:r w:rsidRPr="006D748C" w:rsidR="006D748C">
              <w:rPr>
                <w:szCs w:val="22"/>
              </w:rPr>
              <w:t>—</w:t>
            </w:r>
            <w:r w:rsidR="0089261F">
              <w:rPr>
                <w:szCs w:val="22"/>
              </w:rPr>
              <w:t>Today,</w:t>
            </w:r>
            <w:r w:rsidR="00795AAB">
              <w:rPr>
                <w:szCs w:val="22"/>
              </w:rPr>
              <w:t xml:space="preserve"> Chairman </w:t>
            </w:r>
            <w:r w:rsidRPr="003E6CBD" w:rsidR="00666402">
              <w:rPr>
                <w:szCs w:val="22"/>
              </w:rPr>
              <w:t xml:space="preserve">Brendan Carr </w:t>
            </w:r>
            <w:r w:rsidR="003F4648">
              <w:rPr>
                <w:szCs w:val="22"/>
              </w:rPr>
              <w:t xml:space="preserve">published an </w:t>
            </w:r>
            <w:hyperlink r:id="rId5" w:history="1">
              <w:r w:rsidRPr="00D221A8" w:rsidR="003F4648">
                <w:rPr>
                  <w:rStyle w:val="Hyperlink"/>
                  <w:szCs w:val="22"/>
                </w:rPr>
                <w:t>op-ed</w:t>
              </w:r>
            </w:hyperlink>
            <w:r w:rsidR="003F4648">
              <w:rPr>
                <w:szCs w:val="22"/>
              </w:rPr>
              <w:t xml:space="preserve"> </w:t>
            </w:r>
            <w:r w:rsidR="005C1BFA">
              <w:rPr>
                <w:szCs w:val="22"/>
              </w:rPr>
              <w:t xml:space="preserve">in Breitbart </w:t>
            </w:r>
            <w:r w:rsidR="003F4648">
              <w:rPr>
                <w:szCs w:val="22"/>
              </w:rPr>
              <w:t>announcing</w:t>
            </w:r>
            <w:r w:rsidRPr="003E6CBD" w:rsidR="00666402">
              <w:rPr>
                <w:szCs w:val="22"/>
              </w:rPr>
              <w:t xml:space="preserve"> that the FCC will vote </w:t>
            </w:r>
            <w:r w:rsidR="005C1BFA">
              <w:rPr>
                <w:szCs w:val="22"/>
              </w:rPr>
              <w:t xml:space="preserve">on August 6 </w:t>
            </w:r>
            <w:r w:rsidRPr="003E6CBD" w:rsidR="00666402">
              <w:rPr>
                <w:szCs w:val="22"/>
              </w:rPr>
              <w:t xml:space="preserve">on an </w:t>
            </w:r>
            <w:r w:rsidR="001B4D8B">
              <w:rPr>
                <w:szCs w:val="22"/>
              </w:rPr>
              <w:t>O</w:t>
            </w:r>
            <w:r w:rsidRPr="003E6CBD" w:rsidR="00666402">
              <w:rPr>
                <w:szCs w:val="22"/>
              </w:rPr>
              <w:t xml:space="preserve">rder </w:t>
            </w:r>
            <w:r w:rsidR="00666402">
              <w:rPr>
                <w:szCs w:val="22"/>
              </w:rPr>
              <w:t>t</w:t>
            </w:r>
            <w:r w:rsidR="005C1BFA">
              <w:rPr>
                <w:szCs w:val="22"/>
              </w:rPr>
              <w:t>hat</w:t>
            </w:r>
            <w:r w:rsidR="00666402">
              <w:rPr>
                <w:szCs w:val="22"/>
              </w:rPr>
              <w:t xml:space="preserve"> repeal</w:t>
            </w:r>
            <w:r w:rsidR="005C1BFA">
              <w:rPr>
                <w:szCs w:val="22"/>
              </w:rPr>
              <w:t>s</w:t>
            </w:r>
            <w:r w:rsidR="00666402">
              <w:rPr>
                <w:szCs w:val="22"/>
              </w:rPr>
              <w:t xml:space="preserve"> the </w:t>
            </w:r>
            <w:r w:rsidR="005C1BFA">
              <w:rPr>
                <w:szCs w:val="22"/>
              </w:rPr>
              <w:t>FCC</w:t>
            </w:r>
            <w:r w:rsidR="00666402">
              <w:rPr>
                <w:szCs w:val="22"/>
              </w:rPr>
              <w:t xml:space="preserve">’s </w:t>
            </w:r>
            <w:r w:rsidR="005C1BFA">
              <w:rPr>
                <w:szCs w:val="22"/>
              </w:rPr>
              <w:t xml:space="preserve">39% </w:t>
            </w:r>
            <w:r w:rsidR="00666402">
              <w:rPr>
                <w:szCs w:val="22"/>
              </w:rPr>
              <w:t>national television multiple ownership rule.</w:t>
            </w:r>
            <w:r w:rsidR="00C02312">
              <w:rPr>
                <w:szCs w:val="22"/>
              </w:rPr>
              <w:t xml:space="preserve">  </w:t>
            </w:r>
            <w:r w:rsidRPr="003E6CBD" w:rsidR="00666402">
              <w:rPr>
                <w:szCs w:val="22"/>
              </w:rPr>
              <w:t xml:space="preserve">Specifically, the FCC will vote </w:t>
            </w:r>
            <w:r w:rsidR="00666402">
              <w:rPr>
                <w:szCs w:val="22"/>
              </w:rPr>
              <w:t>to replace th</w:t>
            </w:r>
            <w:r>
              <w:rPr>
                <w:szCs w:val="22"/>
              </w:rPr>
              <w:t>e national cap</w:t>
            </w:r>
            <w:r w:rsidR="00666402">
              <w:rPr>
                <w:szCs w:val="22"/>
              </w:rPr>
              <w:t xml:space="preserve"> with a </w:t>
            </w:r>
            <w:r w:rsidR="00A85B06">
              <w:rPr>
                <w:szCs w:val="22"/>
              </w:rPr>
              <w:t xml:space="preserve">granular, </w:t>
            </w:r>
            <w:r w:rsidR="00666402">
              <w:rPr>
                <w:szCs w:val="22"/>
              </w:rPr>
              <w:t xml:space="preserve">case-by-case </w:t>
            </w:r>
            <w:r w:rsidR="00A85B06">
              <w:rPr>
                <w:szCs w:val="22"/>
              </w:rPr>
              <w:t>review</w:t>
            </w:r>
            <w:r w:rsidR="005C1BFA">
              <w:rPr>
                <w:szCs w:val="22"/>
              </w:rPr>
              <w:t>.  This will empower the FCC to approve deals that promote the public interest while allowing the agency to reject any deals that do not meet that standard</w:t>
            </w:r>
            <w:r w:rsidR="00FE7C12">
              <w:rPr>
                <w:szCs w:val="22"/>
              </w:rPr>
              <w:t>.</w:t>
            </w:r>
            <w:r w:rsidRPr="00364F01" w:rsidR="00065C11">
              <w:rPr>
                <w:szCs w:val="22"/>
              </w:rPr>
              <w:t xml:space="preserve"> </w:t>
            </w:r>
            <w:r w:rsidR="00065C11">
              <w:rPr>
                <w:szCs w:val="22"/>
              </w:rPr>
              <w:t xml:space="preserve"> This </w:t>
            </w:r>
            <w:r w:rsidR="000F6577">
              <w:rPr>
                <w:szCs w:val="22"/>
              </w:rPr>
              <w:t>action</w:t>
            </w:r>
            <w:r w:rsidR="00065C11">
              <w:rPr>
                <w:szCs w:val="22"/>
              </w:rPr>
              <w:t xml:space="preserve"> </w:t>
            </w:r>
            <w:r w:rsidRPr="00510AC3" w:rsidR="00510AC3">
              <w:rPr>
                <w:szCs w:val="22"/>
              </w:rPr>
              <w:t>w</w:t>
            </w:r>
            <w:r w:rsidR="005C1BFA">
              <w:rPr>
                <w:szCs w:val="22"/>
              </w:rPr>
              <w:t>ill</w:t>
            </w:r>
            <w:r w:rsidRPr="00510AC3" w:rsidR="00510AC3">
              <w:rPr>
                <w:szCs w:val="22"/>
              </w:rPr>
              <w:t xml:space="preserve"> foster a competitive media market, enhance localism, and </w:t>
            </w:r>
            <w:r w:rsidR="005C1BFA">
              <w:rPr>
                <w:szCs w:val="22"/>
              </w:rPr>
              <w:t>promote investment in trusted source</w:t>
            </w:r>
            <w:r w:rsidR="00A85B06">
              <w:rPr>
                <w:szCs w:val="22"/>
              </w:rPr>
              <w:t>s</w:t>
            </w:r>
            <w:r w:rsidR="005C1BFA">
              <w:rPr>
                <w:szCs w:val="22"/>
              </w:rPr>
              <w:t xml:space="preserve"> of news and information</w:t>
            </w:r>
            <w:r w:rsidRPr="00510AC3" w:rsidR="00510AC3">
              <w:rPr>
                <w:szCs w:val="22"/>
              </w:rPr>
              <w:t>.</w:t>
            </w:r>
          </w:p>
          <w:p w:rsidR="004473C7" w:rsidRPr="00C7275D" w:rsidP="004473C7" w14:paraId="6E03599E" w14:textId="77777777">
            <w:pPr>
              <w:ind w:right="-77"/>
              <w:rPr>
                <w:sz w:val="22"/>
                <w:szCs w:val="22"/>
              </w:rPr>
            </w:pPr>
          </w:p>
          <w:p w:rsidR="00C7275D" w:rsidRPr="009C7D13" w:rsidP="00C7275D" w14:paraId="1191F14C" w14:textId="77777777">
            <w:pPr>
              <w:ind w:right="-77"/>
              <w:rPr>
                <w:b/>
                <w:bCs/>
                <w:sz w:val="22"/>
                <w:szCs w:val="22"/>
              </w:rPr>
            </w:pPr>
            <w:r w:rsidRPr="009C7D13">
              <w:rPr>
                <w:b/>
                <w:bCs/>
                <w:sz w:val="22"/>
                <w:szCs w:val="22"/>
              </w:rPr>
              <w:t>Additional Background Information:</w:t>
            </w:r>
          </w:p>
          <w:p w:rsidR="00C7275D" w:rsidP="00C7275D" w14:paraId="26E29D7E" w14:textId="77777777">
            <w:pPr>
              <w:ind w:right="-77"/>
              <w:rPr>
                <w:sz w:val="22"/>
                <w:szCs w:val="22"/>
              </w:rPr>
            </w:pPr>
          </w:p>
          <w:p w:rsidR="00593C8A" w:rsidP="00C7275D" w14:paraId="5EC0BD0B" w14:textId="582CC640">
            <w:pPr>
              <w:pStyle w:val="ParaNum"/>
              <w:numPr>
                <w:ilvl w:val="0"/>
                <w:numId w:val="0"/>
              </w:numPr>
              <w:tabs>
                <w:tab w:val="num" w:pos="1440"/>
              </w:tabs>
              <w:spacing w:after="0"/>
              <w:rPr>
                <w:szCs w:val="22"/>
              </w:rPr>
            </w:pPr>
            <w:r w:rsidRPr="00E84801">
              <w:rPr>
                <w:szCs w:val="22"/>
              </w:rPr>
              <w:t xml:space="preserve">Today, the Commission exercises its authority to modify the </w:t>
            </w:r>
            <w:r w:rsidR="005C1BFA">
              <w:rPr>
                <w:szCs w:val="22"/>
              </w:rPr>
              <w:t xml:space="preserve">FCC </w:t>
            </w:r>
            <w:r w:rsidRPr="00E84801">
              <w:rPr>
                <w:szCs w:val="22"/>
              </w:rPr>
              <w:t xml:space="preserve">rule </w:t>
            </w:r>
            <w:r w:rsidR="00CF063E">
              <w:rPr>
                <w:szCs w:val="22"/>
              </w:rPr>
              <w:t>for the first time in over 20 years</w:t>
            </w:r>
            <w:r w:rsidR="005C1BFA">
              <w:rPr>
                <w:szCs w:val="22"/>
              </w:rPr>
              <w:t xml:space="preserve">—aligning it with </w:t>
            </w:r>
            <w:r w:rsidRPr="00E84801">
              <w:rPr>
                <w:szCs w:val="22"/>
              </w:rPr>
              <w:t xml:space="preserve">current market realities. </w:t>
            </w:r>
            <w:r>
              <w:rPr>
                <w:szCs w:val="22"/>
              </w:rPr>
              <w:t xml:space="preserve"> </w:t>
            </w:r>
            <w:r w:rsidRPr="006A32EE">
              <w:rPr>
                <w:szCs w:val="22"/>
              </w:rPr>
              <w:t xml:space="preserve">In its current formulation, </w:t>
            </w:r>
            <w:r>
              <w:rPr>
                <w:szCs w:val="22"/>
              </w:rPr>
              <w:t xml:space="preserve">the national cap generally has operated as a blanket prohibition on transactions that would result in the merged entity achieving a national audience reach greater than 39% of television households.  As applied, the rule generally has presumed that it would not be in the public interest to allow a particular deal in excess of this bright line limit.  </w:t>
            </w:r>
          </w:p>
          <w:p w:rsidR="00CF063E" w:rsidP="00C7275D" w14:paraId="232139C5" w14:textId="77777777">
            <w:pPr>
              <w:pStyle w:val="ParaNum"/>
              <w:numPr>
                <w:ilvl w:val="0"/>
                <w:numId w:val="0"/>
              </w:numPr>
              <w:tabs>
                <w:tab w:val="num" w:pos="1440"/>
              </w:tabs>
              <w:spacing w:after="0"/>
              <w:rPr>
                <w:szCs w:val="22"/>
              </w:rPr>
            </w:pPr>
          </w:p>
          <w:p w:rsidR="00C7275D" w:rsidP="00C7275D" w14:paraId="4CB20E30" w14:textId="77777777">
            <w:pPr>
              <w:pStyle w:val="ParaNum"/>
              <w:numPr>
                <w:ilvl w:val="0"/>
                <w:numId w:val="0"/>
              </w:numPr>
              <w:tabs>
                <w:tab w:val="num" w:pos="1440"/>
              </w:tabs>
              <w:spacing w:after="0"/>
              <w:rPr>
                <w:szCs w:val="22"/>
              </w:rPr>
            </w:pPr>
            <w:r>
              <w:rPr>
                <w:szCs w:val="22"/>
              </w:rPr>
              <w:t>S</w:t>
            </w:r>
            <w:r w:rsidRPr="00364F01">
              <w:rPr>
                <w:szCs w:val="22"/>
              </w:rPr>
              <w:t xml:space="preserve">hifting from a relatively inflexible, </w:t>
            </w:r>
            <w:r w:rsidRPr="00364F01">
              <w:rPr>
                <w:i/>
                <w:iCs/>
                <w:szCs w:val="22"/>
              </w:rPr>
              <w:t>ex ante</w:t>
            </w:r>
            <w:r w:rsidRPr="00364F01">
              <w:rPr>
                <w:szCs w:val="22"/>
              </w:rPr>
              <w:t xml:space="preserve"> regulation to an individualized, case-by-case assessment will help ensure that the Commission carries out its statutory mandates in an appropriate manner without having to show special circumstances that would justify a waiver of a rule that no longer serves the public interest.</w:t>
            </w:r>
          </w:p>
          <w:p w:rsidR="004076EE" w:rsidP="00C7275D" w14:paraId="121CAD86" w14:textId="77777777">
            <w:pPr>
              <w:pStyle w:val="ParaNum"/>
              <w:numPr>
                <w:ilvl w:val="0"/>
                <w:numId w:val="0"/>
              </w:numPr>
              <w:tabs>
                <w:tab w:val="num" w:pos="1440"/>
              </w:tabs>
              <w:spacing w:after="0"/>
              <w:rPr>
                <w:szCs w:val="22"/>
              </w:rPr>
            </w:pPr>
          </w:p>
          <w:p w:rsidR="004076EE" w:rsidP="00C7275D" w14:paraId="4C9779CE" w14:textId="5E92D8F6">
            <w:pPr>
              <w:pStyle w:val="ParaNum"/>
              <w:numPr>
                <w:ilvl w:val="0"/>
                <w:numId w:val="0"/>
              </w:numPr>
              <w:tabs>
                <w:tab w:val="num" w:pos="1440"/>
              </w:tabs>
              <w:spacing w:after="0"/>
              <w:rPr>
                <w:szCs w:val="22"/>
              </w:rPr>
            </w:pPr>
            <w:r w:rsidRPr="0002639E">
              <w:rPr>
                <w:szCs w:val="22"/>
              </w:rPr>
              <w:t xml:space="preserve">Strict ownership limits on </w:t>
            </w:r>
            <w:r w:rsidR="005C1BFA">
              <w:rPr>
                <w:szCs w:val="22"/>
              </w:rPr>
              <w:t xml:space="preserve">local </w:t>
            </w:r>
            <w:r w:rsidRPr="0002639E">
              <w:rPr>
                <w:szCs w:val="22"/>
              </w:rPr>
              <w:t xml:space="preserve">broadcasters that prevent them from competing with other players in the </w:t>
            </w:r>
            <w:r w:rsidR="005C1BFA">
              <w:rPr>
                <w:szCs w:val="22"/>
              </w:rPr>
              <w:t>modern</w:t>
            </w:r>
            <w:r w:rsidRPr="0002639E">
              <w:rPr>
                <w:szCs w:val="22"/>
              </w:rPr>
              <w:t xml:space="preserve"> marketplace </w:t>
            </w:r>
            <w:r w:rsidR="00B61B11">
              <w:rPr>
                <w:szCs w:val="22"/>
              </w:rPr>
              <w:t>are</w:t>
            </w:r>
            <w:r w:rsidRPr="0002639E">
              <w:rPr>
                <w:szCs w:val="22"/>
              </w:rPr>
              <w:t xml:space="preserve"> not in the public interest. </w:t>
            </w:r>
            <w:r w:rsidR="006A5A63">
              <w:rPr>
                <w:szCs w:val="22"/>
              </w:rPr>
              <w:t xml:space="preserve"> </w:t>
            </w:r>
            <w:r w:rsidRPr="0002639E">
              <w:rPr>
                <w:szCs w:val="22"/>
              </w:rPr>
              <w:t xml:space="preserve">While competitors </w:t>
            </w:r>
            <w:r w:rsidR="005C1BFA">
              <w:rPr>
                <w:szCs w:val="22"/>
              </w:rPr>
              <w:t>are free to reach 100% of their relevant market segments, this FCC rule has generally limit</w:t>
            </w:r>
            <w:r w:rsidR="00BE5FCE">
              <w:rPr>
                <w:szCs w:val="22"/>
              </w:rPr>
              <w:t>ed</w:t>
            </w:r>
            <w:r w:rsidR="005C1BFA">
              <w:rPr>
                <w:szCs w:val="22"/>
              </w:rPr>
              <w:t xml:space="preserve"> </w:t>
            </w:r>
            <w:r w:rsidRPr="0002639E">
              <w:rPr>
                <w:szCs w:val="22"/>
              </w:rPr>
              <w:t xml:space="preserve">broadcasters </w:t>
            </w:r>
            <w:r w:rsidR="005C1BFA">
              <w:rPr>
                <w:szCs w:val="22"/>
              </w:rPr>
              <w:t>to competing for just 39% of theirs</w:t>
            </w:r>
            <w:r w:rsidR="00277FA9">
              <w:rPr>
                <w:szCs w:val="22"/>
              </w:rPr>
              <w:t xml:space="preserve">. </w:t>
            </w:r>
          </w:p>
          <w:p w:rsidR="00C7275D" w:rsidP="00C7275D" w14:paraId="65D7162F" w14:textId="77777777">
            <w:pPr>
              <w:pStyle w:val="ParaNum"/>
              <w:numPr>
                <w:ilvl w:val="0"/>
                <w:numId w:val="0"/>
              </w:numPr>
              <w:tabs>
                <w:tab w:val="num" w:pos="1440"/>
              </w:tabs>
              <w:spacing w:after="0"/>
              <w:rPr>
                <w:szCs w:val="22"/>
              </w:rPr>
            </w:pPr>
          </w:p>
          <w:p w:rsidR="00593C8A" w:rsidP="00C7275D" w14:paraId="077B059C" w14:textId="0EB7913B">
            <w:pPr>
              <w:pStyle w:val="ParaNum"/>
              <w:numPr>
                <w:ilvl w:val="0"/>
                <w:numId w:val="0"/>
              </w:numPr>
              <w:tabs>
                <w:tab w:val="num" w:pos="1440"/>
              </w:tabs>
              <w:spacing w:after="0"/>
              <w:rPr>
                <w:szCs w:val="22"/>
              </w:rPr>
            </w:pPr>
            <w:r w:rsidRPr="00364F01">
              <w:rPr>
                <w:szCs w:val="22"/>
              </w:rPr>
              <w:t>Under a case-by-case approach, the Commission’s interests in localism, viewpoint diversity, and competition (to the extent they are implicated</w:t>
            </w:r>
            <w:r w:rsidR="00BE5FCE">
              <w:rPr>
                <w:szCs w:val="22"/>
              </w:rPr>
              <w:t xml:space="preserve"> in a case</w:t>
            </w:r>
            <w:r w:rsidRPr="00364F01">
              <w:rPr>
                <w:szCs w:val="22"/>
              </w:rPr>
              <w:t>) can be fully analyzed and vindicated in the context of a specific transaction.  There may be transactions that would have exceeded the limits of the 39% national cap that do not promote the public interest and th</w:t>
            </w:r>
            <w:r w:rsidR="005C1BFA">
              <w:rPr>
                <w:szCs w:val="22"/>
              </w:rPr>
              <w:t>ose</w:t>
            </w:r>
            <w:r w:rsidRPr="00364F01">
              <w:rPr>
                <w:szCs w:val="22"/>
              </w:rPr>
              <w:t xml:space="preserve"> will be denied.  On the other hand, there may be transactions that would have exceeded the cap that do promote the public interest and could gain Commission approval.  </w:t>
            </w:r>
          </w:p>
          <w:p w:rsidR="00C7275D" w:rsidRPr="00364F01" w:rsidP="00C7275D" w14:paraId="1592E0CE" w14:textId="77777777">
            <w:pPr>
              <w:pStyle w:val="ParaNum"/>
              <w:numPr>
                <w:ilvl w:val="0"/>
                <w:numId w:val="0"/>
              </w:numPr>
              <w:tabs>
                <w:tab w:val="num" w:pos="1440"/>
              </w:tabs>
              <w:spacing w:after="0"/>
              <w:rPr>
                <w:szCs w:val="22"/>
              </w:rPr>
            </w:pPr>
          </w:p>
          <w:p w:rsidR="00593C8A" w:rsidRPr="004473C7" w:rsidP="004473C7" w14:paraId="3EC6FBFA" w14:textId="123C0F58">
            <w:pPr>
              <w:ind w:right="-77"/>
              <w:rPr>
                <w:sz w:val="22"/>
                <w:szCs w:val="22"/>
              </w:rPr>
            </w:pPr>
            <w:r w:rsidRPr="004473C7">
              <w:rPr>
                <w:sz w:val="22"/>
                <w:szCs w:val="22"/>
              </w:rPr>
              <w:t>Under these proposed new rules,</w:t>
            </w:r>
            <w:r w:rsidRPr="004473C7">
              <w:rPr>
                <w:sz w:val="22"/>
                <w:szCs w:val="22"/>
              </w:rPr>
              <w:t xml:space="preserve"> any transaction that would have been barred under a strict application of the current rule will be subject to the Commission’s regular review process to determine whether approval would serve the public interest</w:t>
            </w:r>
            <w:r w:rsidRPr="004473C7" w:rsidR="004473C7">
              <w:rPr>
                <w:sz w:val="22"/>
                <w:szCs w:val="22"/>
              </w:rPr>
              <w:t xml:space="preserve">.  </w:t>
            </w:r>
            <w:r w:rsidR="004473C7">
              <w:rPr>
                <w:sz w:val="22"/>
                <w:szCs w:val="22"/>
              </w:rPr>
              <w:t>In addition, t</w:t>
            </w:r>
            <w:r w:rsidRPr="004473C7" w:rsidR="004473C7">
              <w:rPr>
                <w:sz w:val="22"/>
                <w:szCs w:val="22"/>
              </w:rPr>
              <w:t>he proposed rules demonstrate that this action is within the Commission’s statutory authority to repeal the rule</w:t>
            </w:r>
            <w:r w:rsidR="00BE5FCE">
              <w:rPr>
                <w:sz w:val="22"/>
                <w:szCs w:val="22"/>
              </w:rPr>
              <w:t>, as multiple agency Chairs—both Republican and Democrat alike—have consistently stated</w:t>
            </w:r>
            <w:r w:rsidRPr="004473C7" w:rsidR="004473C7">
              <w:rPr>
                <w:sz w:val="22"/>
                <w:szCs w:val="22"/>
              </w:rPr>
              <w:t xml:space="preserve">.  While </w:t>
            </w:r>
            <w:r w:rsidRPr="004473C7" w:rsidR="004473C7">
              <w:rPr>
                <w:sz w:val="22"/>
                <w:szCs w:val="22"/>
              </w:rPr>
              <w:t>Congress has at times directed the Commission</w:t>
            </w:r>
            <w:r w:rsidR="005C1BFA">
              <w:rPr>
                <w:sz w:val="22"/>
                <w:szCs w:val="22"/>
              </w:rPr>
              <w:t xml:space="preserve"> </w:t>
            </w:r>
            <w:r w:rsidRPr="004473C7" w:rsidR="004473C7">
              <w:rPr>
                <w:sz w:val="22"/>
                <w:szCs w:val="22"/>
              </w:rPr>
              <w:t>to change our rules, it has never withdrawn our authority under the Communication</w:t>
            </w:r>
            <w:r w:rsidR="001B4D8B">
              <w:rPr>
                <w:sz w:val="22"/>
                <w:szCs w:val="22"/>
              </w:rPr>
              <w:t>s</w:t>
            </w:r>
            <w:r w:rsidRPr="004473C7" w:rsidR="004473C7">
              <w:rPr>
                <w:sz w:val="22"/>
                <w:szCs w:val="22"/>
              </w:rPr>
              <w:t xml:space="preserve"> Act to regulate or change ownership limits.  </w:t>
            </w:r>
          </w:p>
          <w:p w:rsidR="00666402" w:rsidP="00C7275D" w14:paraId="72BD880C" w14:textId="77777777">
            <w:pPr>
              <w:ind w:right="-77"/>
              <w:rPr>
                <w:sz w:val="22"/>
                <w:szCs w:val="22"/>
              </w:rPr>
            </w:pPr>
          </w:p>
          <w:p w:rsidR="00666402" w:rsidRPr="00666402" w:rsidP="00C7275D" w14:paraId="6C193994" w14:textId="77777777">
            <w:pPr>
              <w:rPr>
                <w:sz w:val="22"/>
                <w:szCs w:val="22"/>
              </w:rPr>
            </w:pPr>
            <w:r w:rsidRPr="00EB7FA2">
              <w:rPr>
                <w:sz w:val="22"/>
                <w:szCs w:val="22"/>
              </w:rPr>
              <w:t>The draft Orde</w:t>
            </w:r>
            <w:r>
              <w:rPr>
                <w:sz w:val="22"/>
                <w:szCs w:val="22"/>
              </w:rPr>
              <w:t xml:space="preserve">r </w:t>
            </w:r>
            <w:r w:rsidRPr="00EB7FA2">
              <w:rPr>
                <w:sz w:val="22"/>
                <w:szCs w:val="22"/>
              </w:rPr>
              <w:t xml:space="preserve">will be made available to the public tomorrow on FCC.gov: </w:t>
            </w:r>
            <w:r w:rsidRPr="00666402">
              <w:rPr>
                <w:sz w:val="22"/>
                <w:szCs w:val="22"/>
              </w:rPr>
              <w:t xml:space="preserve">https://www.fcc.gov/August2026. </w:t>
            </w:r>
          </w:p>
          <w:p w:rsidR="00666402" w:rsidP="0089261F" w14:paraId="1EC2E179" w14:textId="77777777">
            <w:pPr>
              <w:ind w:right="-77"/>
              <w:rPr>
                <w:sz w:val="22"/>
                <w:szCs w:val="22"/>
              </w:rPr>
            </w:pPr>
          </w:p>
          <w:p w:rsidR="006D748C" w:rsidRPr="002E165B" w:rsidP="006D748C" w14:paraId="3550986E" w14:textId="77777777">
            <w:pPr>
              <w:rPr>
                <w:sz w:val="22"/>
                <w:szCs w:val="22"/>
              </w:rPr>
            </w:pPr>
          </w:p>
          <w:p w:rsidR="004F0F1F" w:rsidRPr="007475A1" w:rsidP="00850E26" w14:paraId="6FF473A6" w14:textId="77777777">
            <w:pPr>
              <w:ind w:right="72"/>
              <w:jc w:val="center"/>
              <w:rPr>
                <w:sz w:val="22"/>
                <w:szCs w:val="22"/>
              </w:rPr>
            </w:pPr>
            <w:r w:rsidRPr="007475A1">
              <w:rPr>
                <w:sz w:val="22"/>
                <w:szCs w:val="22"/>
              </w:rPr>
              <w:t>###</w:t>
            </w:r>
          </w:p>
          <w:p w:rsidR="00104B0D" w:rsidRPr="00104B0D" w:rsidP="00104B0D" w14:paraId="10059048"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407CE011"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292A5C2D"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EE4317"/>
    <w:multiLevelType w:val="hybridMultilevel"/>
    <w:tmpl w:val="4F061568"/>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2">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3">
    <w:nsid w:val="61182925"/>
    <w:multiLevelType w:val="singleLevel"/>
    <w:tmpl w:val="C6BE0B74"/>
    <w:lvl w:ilvl="0">
      <w:start w:val="1"/>
      <w:numFmt w:val="decimal"/>
      <w:pStyle w:val="ParaNum"/>
      <w:lvlText w:val="%1."/>
      <w:lvlJc w:val="left"/>
      <w:pPr>
        <w:tabs>
          <w:tab w:val="num" w:pos="1080"/>
        </w:tabs>
        <w:ind w:left="0" w:firstLine="720"/>
      </w:pPr>
      <w:rPr>
        <w:i w:val="0"/>
        <w:iCs w:val="0"/>
      </w:rPr>
    </w:lvl>
  </w:abstractNum>
  <w:num w:numId="1" w16cid:durableId="407119027">
    <w:abstractNumId w:val="2"/>
  </w:num>
  <w:num w:numId="2" w16cid:durableId="827865749">
    <w:abstractNumId w:val="3"/>
  </w:num>
  <w:num w:numId="3" w16cid:durableId="673992266">
    <w:abstractNumId w:val="1"/>
  </w:num>
  <w:num w:numId="4" w16cid:durableId="15490994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AC3"/>
    <w:rsid w:val="00012186"/>
    <w:rsid w:val="00013E6B"/>
    <w:rsid w:val="00014F48"/>
    <w:rsid w:val="0002500C"/>
    <w:rsid w:val="0002639E"/>
    <w:rsid w:val="000311FC"/>
    <w:rsid w:val="00040127"/>
    <w:rsid w:val="00046988"/>
    <w:rsid w:val="00065C11"/>
    <w:rsid w:val="00065E2D"/>
    <w:rsid w:val="00067AB8"/>
    <w:rsid w:val="00081232"/>
    <w:rsid w:val="00091E65"/>
    <w:rsid w:val="00096D4A"/>
    <w:rsid w:val="000A3783"/>
    <w:rsid w:val="000A38EA"/>
    <w:rsid w:val="000C1E47"/>
    <w:rsid w:val="000C26F3"/>
    <w:rsid w:val="000C5856"/>
    <w:rsid w:val="000D4846"/>
    <w:rsid w:val="000E049E"/>
    <w:rsid w:val="000E0B1A"/>
    <w:rsid w:val="000F6577"/>
    <w:rsid w:val="00104B0D"/>
    <w:rsid w:val="0010799B"/>
    <w:rsid w:val="00117DB2"/>
    <w:rsid w:val="00123ED2"/>
    <w:rsid w:val="00125BE0"/>
    <w:rsid w:val="00127A41"/>
    <w:rsid w:val="00134A4A"/>
    <w:rsid w:val="00134BC7"/>
    <w:rsid w:val="00142C13"/>
    <w:rsid w:val="00150380"/>
    <w:rsid w:val="00152776"/>
    <w:rsid w:val="00153222"/>
    <w:rsid w:val="001577D3"/>
    <w:rsid w:val="00160F30"/>
    <w:rsid w:val="001733A6"/>
    <w:rsid w:val="001865A9"/>
    <w:rsid w:val="00187DB2"/>
    <w:rsid w:val="001A16A1"/>
    <w:rsid w:val="001B030B"/>
    <w:rsid w:val="001B20BB"/>
    <w:rsid w:val="001B4D8B"/>
    <w:rsid w:val="001C4370"/>
    <w:rsid w:val="001D3779"/>
    <w:rsid w:val="001F0469"/>
    <w:rsid w:val="001F209C"/>
    <w:rsid w:val="00202EF3"/>
    <w:rsid w:val="00203A98"/>
    <w:rsid w:val="00206EDD"/>
    <w:rsid w:val="0021247E"/>
    <w:rsid w:val="002146F6"/>
    <w:rsid w:val="00231C32"/>
    <w:rsid w:val="00240345"/>
    <w:rsid w:val="002421F0"/>
    <w:rsid w:val="00247274"/>
    <w:rsid w:val="00260950"/>
    <w:rsid w:val="00266966"/>
    <w:rsid w:val="0027486E"/>
    <w:rsid w:val="00277FA9"/>
    <w:rsid w:val="00282685"/>
    <w:rsid w:val="00285C36"/>
    <w:rsid w:val="00286596"/>
    <w:rsid w:val="00294C0C"/>
    <w:rsid w:val="002A016A"/>
    <w:rsid w:val="002A0934"/>
    <w:rsid w:val="002B1013"/>
    <w:rsid w:val="002C0B0D"/>
    <w:rsid w:val="002C4377"/>
    <w:rsid w:val="002D03E5"/>
    <w:rsid w:val="002D1E91"/>
    <w:rsid w:val="002D4180"/>
    <w:rsid w:val="002E165B"/>
    <w:rsid w:val="002E3F1D"/>
    <w:rsid w:val="002F31D0"/>
    <w:rsid w:val="00300359"/>
    <w:rsid w:val="0031131E"/>
    <w:rsid w:val="0031773E"/>
    <w:rsid w:val="003230CE"/>
    <w:rsid w:val="00333871"/>
    <w:rsid w:val="003427CE"/>
    <w:rsid w:val="00345A23"/>
    <w:rsid w:val="00347716"/>
    <w:rsid w:val="003506E1"/>
    <w:rsid w:val="00353B95"/>
    <w:rsid w:val="00364F01"/>
    <w:rsid w:val="0036663F"/>
    <w:rsid w:val="003727E3"/>
    <w:rsid w:val="00374AE5"/>
    <w:rsid w:val="0037558A"/>
    <w:rsid w:val="00385A93"/>
    <w:rsid w:val="003910F1"/>
    <w:rsid w:val="003B4268"/>
    <w:rsid w:val="003D5DCE"/>
    <w:rsid w:val="003D7499"/>
    <w:rsid w:val="003E42FC"/>
    <w:rsid w:val="003E5991"/>
    <w:rsid w:val="003E6CBD"/>
    <w:rsid w:val="003F2135"/>
    <w:rsid w:val="003F344A"/>
    <w:rsid w:val="003F4648"/>
    <w:rsid w:val="003F591F"/>
    <w:rsid w:val="00401F89"/>
    <w:rsid w:val="00403FF0"/>
    <w:rsid w:val="004076EE"/>
    <w:rsid w:val="0041464A"/>
    <w:rsid w:val="0042046D"/>
    <w:rsid w:val="0042116E"/>
    <w:rsid w:val="00424B52"/>
    <w:rsid w:val="00425AEF"/>
    <w:rsid w:val="00426518"/>
    <w:rsid w:val="00427B06"/>
    <w:rsid w:val="004371FA"/>
    <w:rsid w:val="00441F59"/>
    <w:rsid w:val="00444E07"/>
    <w:rsid w:val="00444FA9"/>
    <w:rsid w:val="004473C7"/>
    <w:rsid w:val="004550CB"/>
    <w:rsid w:val="00473E9C"/>
    <w:rsid w:val="00474016"/>
    <w:rsid w:val="004745B2"/>
    <w:rsid w:val="00480099"/>
    <w:rsid w:val="004941A2"/>
    <w:rsid w:val="0049431B"/>
    <w:rsid w:val="00497858"/>
    <w:rsid w:val="004A1F10"/>
    <w:rsid w:val="004A729A"/>
    <w:rsid w:val="004B2FB3"/>
    <w:rsid w:val="004B4FEA"/>
    <w:rsid w:val="004C0ADA"/>
    <w:rsid w:val="004C3057"/>
    <w:rsid w:val="004C433E"/>
    <w:rsid w:val="004C4512"/>
    <w:rsid w:val="004C4F36"/>
    <w:rsid w:val="004D3D85"/>
    <w:rsid w:val="004E2BD8"/>
    <w:rsid w:val="004F0F1F"/>
    <w:rsid w:val="00500E42"/>
    <w:rsid w:val="005022AA"/>
    <w:rsid w:val="00504845"/>
    <w:rsid w:val="0050757F"/>
    <w:rsid w:val="00510AC3"/>
    <w:rsid w:val="00516AD2"/>
    <w:rsid w:val="00524C06"/>
    <w:rsid w:val="005337D4"/>
    <w:rsid w:val="00545DAE"/>
    <w:rsid w:val="00557ECE"/>
    <w:rsid w:val="00571B83"/>
    <w:rsid w:val="00574BE5"/>
    <w:rsid w:val="00575A00"/>
    <w:rsid w:val="00586417"/>
    <w:rsid w:val="0058673C"/>
    <w:rsid w:val="00593C8A"/>
    <w:rsid w:val="00594504"/>
    <w:rsid w:val="005A14C1"/>
    <w:rsid w:val="005A1BAE"/>
    <w:rsid w:val="005A7972"/>
    <w:rsid w:val="005B0B66"/>
    <w:rsid w:val="005B17E7"/>
    <w:rsid w:val="005B2643"/>
    <w:rsid w:val="005C1BFA"/>
    <w:rsid w:val="005D17FD"/>
    <w:rsid w:val="005E2CB0"/>
    <w:rsid w:val="005F0D55"/>
    <w:rsid w:val="005F183E"/>
    <w:rsid w:val="00600DDA"/>
    <w:rsid w:val="00603A30"/>
    <w:rsid w:val="00604211"/>
    <w:rsid w:val="00613498"/>
    <w:rsid w:val="00617B94"/>
    <w:rsid w:val="00620BED"/>
    <w:rsid w:val="00626FFF"/>
    <w:rsid w:val="00630EFB"/>
    <w:rsid w:val="006415B4"/>
    <w:rsid w:val="00644E3D"/>
    <w:rsid w:val="00651B9E"/>
    <w:rsid w:val="00652019"/>
    <w:rsid w:val="006550CC"/>
    <w:rsid w:val="00657EC9"/>
    <w:rsid w:val="00665633"/>
    <w:rsid w:val="00666402"/>
    <w:rsid w:val="00670704"/>
    <w:rsid w:val="00671813"/>
    <w:rsid w:val="00674C86"/>
    <w:rsid w:val="0068015E"/>
    <w:rsid w:val="006861AB"/>
    <w:rsid w:val="00686B89"/>
    <w:rsid w:val="0069420F"/>
    <w:rsid w:val="006974AD"/>
    <w:rsid w:val="006A2FC5"/>
    <w:rsid w:val="006A32EE"/>
    <w:rsid w:val="006A5A63"/>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2478B"/>
    <w:rsid w:val="0073414D"/>
    <w:rsid w:val="007475A1"/>
    <w:rsid w:val="00750A11"/>
    <w:rsid w:val="0075235E"/>
    <w:rsid w:val="007528A5"/>
    <w:rsid w:val="007732CC"/>
    <w:rsid w:val="00774079"/>
    <w:rsid w:val="0077752B"/>
    <w:rsid w:val="007926F8"/>
    <w:rsid w:val="00793D6F"/>
    <w:rsid w:val="00794090"/>
    <w:rsid w:val="00795AAB"/>
    <w:rsid w:val="007A44F8"/>
    <w:rsid w:val="007A6F0C"/>
    <w:rsid w:val="007B41C7"/>
    <w:rsid w:val="007D21BF"/>
    <w:rsid w:val="007F1F21"/>
    <w:rsid w:val="007F3C12"/>
    <w:rsid w:val="007F418E"/>
    <w:rsid w:val="007F5205"/>
    <w:rsid w:val="0080486B"/>
    <w:rsid w:val="00817F58"/>
    <w:rsid w:val="008215E7"/>
    <w:rsid w:val="00830FC6"/>
    <w:rsid w:val="00850E26"/>
    <w:rsid w:val="00852BF6"/>
    <w:rsid w:val="00865EAA"/>
    <w:rsid w:val="00866F06"/>
    <w:rsid w:val="008728F5"/>
    <w:rsid w:val="008824C2"/>
    <w:rsid w:val="0089261F"/>
    <w:rsid w:val="008960E4"/>
    <w:rsid w:val="008A3940"/>
    <w:rsid w:val="008B13C9"/>
    <w:rsid w:val="008B74C3"/>
    <w:rsid w:val="008C248C"/>
    <w:rsid w:val="008C5432"/>
    <w:rsid w:val="008C7BF1"/>
    <w:rsid w:val="008D00D6"/>
    <w:rsid w:val="008D484B"/>
    <w:rsid w:val="008D4D00"/>
    <w:rsid w:val="008D4E5E"/>
    <w:rsid w:val="008D7ABD"/>
    <w:rsid w:val="008E55A2"/>
    <w:rsid w:val="008F1609"/>
    <w:rsid w:val="008F78D8"/>
    <w:rsid w:val="0093373C"/>
    <w:rsid w:val="00933977"/>
    <w:rsid w:val="00954C62"/>
    <w:rsid w:val="00961620"/>
    <w:rsid w:val="00966815"/>
    <w:rsid w:val="009734B6"/>
    <w:rsid w:val="0098096F"/>
    <w:rsid w:val="0098437A"/>
    <w:rsid w:val="00986C92"/>
    <w:rsid w:val="00993C47"/>
    <w:rsid w:val="009972BC"/>
    <w:rsid w:val="009B07DE"/>
    <w:rsid w:val="009B4B16"/>
    <w:rsid w:val="009B7F2E"/>
    <w:rsid w:val="009C5D68"/>
    <w:rsid w:val="009C7D13"/>
    <w:rsid w:val="009E54A1"/>
    <w:rsid w:val="009E5F77"/>
    <w:rsid w:val="009F0DAE"/>
    <w:rsid w:val="009F4E25"/>
    <w:rsid w:val="009F5B1F"/>
    <w:rsid w:val="00A205EA"/>
    <w:rsid w:val="00A225A9"/>
    <w:rsid w:val="00A22B7C"/>
    <w:rsid w:val="00A3308E"/>
    <w:rsid w:val="00A35757"/>
    <w:rsid w:val="00A35DFD"/>
    <w:rsid w:val="00A441E5"/>
    <w:rsid w:val="00A44533"/>
    <w:rsid w:val="00A50722"/>
    <w:rsid w:val="00A67122"/>
    <w:rsid w:val="00A6714A"/>
    <w:rsid w:val="00A702DF"/>
    <w:rsid w:val="00A775A3"/>
    <w:rsid w:val="00A81700"/>
    <w:rsid w:val="00A81B5B"/>
    <w:rsid w:val="00A82FAD"/>
    <w:rsid w:val="00A85B06"/>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526FE"/>
    <w:rsid w:val="00B52A96"/>
    <w:rsid w:val="00B57131"/>
    <w:rsid w:val="00B61B11"/>
    <w:rsid w:val="00B62EB9"/>
    <w:rsid w:val="00B62F2C"/>
    <w:rsid w:val="00B70283"/>
    <w:rsid w:val="00B71F1C"/>
    <w:rsid w:val="00B72307"/>
    <w:rsid w:val="00B727C9"/>
    <w:rsid w:val="00B735C8"/>
    <w:rsid w:val="00B76A63"/>
    <w:rsid w:val="00B818BB"/>
    <w:rsid w:val="00BA6350"/>
    <w:rsid w:val="00BB4E29"/>
    <w:rsid w:val="00BB74C9"/>
    <w:rsid w:val="00BC1B3F"/>
    <w:rsid w:val="00BC3AB6"/>
    <w:rsid w:val="00BD19E8"/>
    <w:rsid w:val="00BD4273"/>
    <w:rsid w:val="00BE5FCE"/>
    <w:rsid w:val="00BF2BDA"/>
    <w:rsid w:val="00C02312"/>
    <w:rsid w:val="00C0698F"/>
    <w:rsid w:val="00C31ED8"/>
    <w:rsid w:val="00C321B1"/>
    <w:rsid w:val="00C432E4"/>
    <w:rsid w:val="00C513DA"/>
    <w:rsid w:val="00C65A3C"/>
    <w:rsid w:val="00C70C26"/>
    <w:rsid w:val="00C72001"/>
    <w:rsid w:val="00C7275D"/>
    <w:rsid w:val="00C7593B"/>
    <w:rsid w:val="00C772B7"/>
    <w:rsid w:val="00C80347"/>
    <w:rsid w:val="00C819F3"/>
    <w:rsid w:val="00C85B09"/>
    <w:rsid w:val="00C870AC"/>
    <w:rsid w:val="00CB24D2"/>
    <w:rsid w:val="00CB7C1A"/>
    <w:rsid w:val="00CC0538"/>
    <w:rsid w:val="00CC5E08"/>
    <w:rsid w:val="00CC72B0"/>
    <w:rsid w:val="00CE14FD"/>
    <w:rsid w:val="00CF063E"/>
    <w:rsid w:val="00CF1AB1"/>
    <w:rsid w:val="00CF6860"/>
    <w:rsid w:val="00D02AC6"/>
    <w:rsid w:val="00D03F0C"/>
    <w:rsid w:val="00D04312"/>
    <w:rsid w:val="00D11A62"/>
    <w:rsid w:val="00D16A7F"/>
    <w:rsid w:val="00D16AD2"/>
    <w:rsid w:val="00D221A8"/>
    <w:rsid w:val="00D22596"/>
    <w:rsid w:val="00D22691"/>
    <w:rsid w:val="00D24C3D"/>
    <w:rsid w:val="00D25DB9"/>
    <w:rsid w:val="00D45E2D"/>
    <w:rsid w:val="00D46CB1"/>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D1750"/>
    <w:rsid w:val="00DD6C13"/>
    <w:rsid w:val="00E020F1"/>
    <w:rsid w:val="00E17C8C"/>
    <w:rsid w:val="00E349AA"/>
    <w:rsid w:val="00E41390"/>
    <w:rsid w:val="00E41CA0"/>
    <w:rsid w:val="00E4366B"/>
    <w:rsid w:val="00E50A4A"/>
    <w:rsid w:val="00E606DE"/>
    <w:rsid w:val="00E644FE"/>
    <w:rsid w:val="00E70D4A"/>
    <w:rsid w:val="00E72733"/>
    <w:rsid w:val="00E742FA"/>
    <w:rsid w:val="00E76816"/>
    <w:rsid w:val="00E83DBF"/>
    <w:rsid w:val="00E84801"/>
    <w:rsid w:val="00E87C13"/>
    <w:rsid w:val="00E90824"/>
    <w:rsid w:val="00E91E04"/>
    <w:rsid w:val="00E94CD9"/>
    <w:rsid w:val="00EA1A76"/>
    <w:rsid w:val="00EA290B"/>
    <w:rsid w:val="00EB19D3"/>
    <w:rsid w:val="00EB2820"/>
    <w:rsid w:val="00EB7FA2"/>
    <w:rsid w:val="00EE0E90"/>
    <w:rsid w:val="00EF3BCA"/>
    <w:rsid w:val="00EF729B"/>
    <w:rsid w:val="00F01B0D"/>
    <w:rsid w:val="00F1238F"/>
    <w:rsid w:val="00F16485"/>
    <w:rsid w:val="00F228ED"/>
    <w:rsid w:val="00F26E31"/>
    <w:rsid w:val="00F27C6C"/>
    <w:rsid w:val="00F30883"/>
    <w:rsid w:val="00F349AB"/>
    <w:rsid w:val="00F34A8D"/>
    <w:rsid w:val="00F35012"/>
    <w:rsid w:val="00F5023C"/>
    <w:rsid w:val="00F50D25"/>
    <w:rsid w:val="00F535D8"/>
    <w:rsid w:val="00F61155"/>
    <w:rsid w:val="00F708E3"/>
    <w:rsid w:val="00F76561"/>
    <w:rsid w:val="00F84736"/>
    <w:rsid w:val="00F93569"/>
    <w:rsid w:val="00F95E73"/>
    <w:rsid w:val="00FC6C29"/>
    <w:rsid w:val="00FD58E0"/>
    <w:rsid w:val="00FD71AE"/>
    <w:rsid w:val="00FE0198"/>
    <w:rsid w:val="00FE3A7C"/>
    <w:rsid w:val="00FE7C12"/>
    <w:rsid w:val="00FF105E"/>
    <w:rsid w:val="00FF1C0B"/>
    <w:rsid w:val="00FF232D"/>
    <w:rsid w:val="00FF7CB5"/>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F389A81"/>
  <w15:docId w15:val="{93C84D5E-BA80-477A-9672-870B734F7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paragraph" w:styleId="Heading1">
    <w:name w:val="heading 1"/>
    <w:aliases w:val="Heading 1 Char2,Heading 1 Char1 Char,Heading 1 Char Char Char,Heading 1 Char Char1,Heading 1 Char1 Char1,Heading 1 Char Char Char1,Heading 1 Char1 Char Char Char,Heading 1 Char Char Char Char Char,Heading 1 Char Char1 Char,Heading 1 Char Char2"/>
    <w:basedOn w:val="Normal"/>
    <w:next w:val="ParaNum"/>
    <w:link w:val="Heading1Char"/>
    <w:qFormat/>
    <w:rsid w:val="00593C8A"/>
    <w:pPr>
      <w:keepNext/>
      <w:widowControl w:val="0"/>
      <w:numPr>
        <w:numId w:val="3"/>
      </w:numPr>
      <w:tabs>
        <w:tab w:val="left" w:pos="720"/>
      </w:tabs>
      <w:suppressAutoHyphens/>
      <w:spacing w:after="120"/>
      <w:outlineLvl w:val="0"/>
    </w:pPr>
    <w:rPr>
      <w:rFonts w:ascii="Times New Roman Bold" w:hAnsi="Times New Roman Bold"/>
      <w:b/>
      <w:caps/>
      <w:snapToGrid w:val="0"/>
      <w:kern w:val="28"/>
      <w:sz w:val="22"/>
      <w:szCs w:val="20"/>
    </w:rPr>
  </w:style>
  <w:style w:type="paragraph" w:styleId="Heading2">
    <w:name w:val="heading 2"/>
    <w:aliases w:val="h2 Char,UNDERRUBRIK 1-2 Char,Heading 2 Char1,Heading 2 Char Char1,Heading 2 Char Char Char Char,Heading 2 Char1 Char Char1 Char Char,Heading 2 Char Char3 Char Char Char Char,Heading 2 Char1 Char Char Char Char1 Char Char"/>
    <w:basedOn w:val="Normal"/>
    <w:next w:val="ParaNum"/>
    <w:link w:val="Heading2Char"/>
    <w:autoRedefine/>
    <w:qFormat/>
    <w:rsid w:val="00593C8A"/>
    <w:pPr>
      <w:keepNext/>
      <w:widowControl w:val="0"/>
      <w:numPr>
        <w:ilvl w:val="1"/>
        <w:numId w:val="3"/>
      </w:numPr>
      <w:spacing w:after="120"/>
      <w:outlineLvl w:val="1"/>
    </w:pPr>
    <w:rPr>
      <w:b/>
      <w:snapToGrid w:val="0"/>
      <w:kern w:val="28"/>
      <w:sz w:val="22"/>
      <w:szCs w:val="20"/>
    </w:rPr>
  </w:style>
  <w:style w:type="paragraph" w:styleId="Heading3">
    <w:name w:val="heading 3"/>
    <w:aliases w:val="3 Char,Titre 3 Char,1 Char,31 Char,Titre 31 Char,?? 3 Char,3,Titre 3,1,31,Titre 31,?? 3,Heading 3 Char1,Heading 3 Char Char,Heading 3 Char1 Char Char,Heading 3 Char Char Char Char,Heading 3 Char2 Char1 Char Char,Heading 3 Char Char1 Ch"/>
    <w:basedOn w:val="Normal"/>
    <w:next w:val="ParaNum"/>
    <w:link w:val="Heading3Char"/>
    <w:qFormat/>
    <w:rsid w:val="00593C8A"/>
    <w:pPr>
      <w:keepNext/>
      <w:widowControl w:val="0"/>
      <w:numPr>
        <w:ilvl w:val="2"/>
        <w:numId w:val="3"/>
      </w:numPr>
      <w:tabs>
        <w:tab w:val="left" w:pos="2160"/>
      </w:tabs>
      <w:spacing w:after="120"/>
      <w:outlineLvl w:val="2"/>
    </w:pPr>
    <w:rPr>
      <w:b/>
      <w:snapToGrid w:val="0"/>
      <w:kern w:val="28"/>
      <w:sz w:val="22"/>
      <w:szCs w:val="20"/>
    </w:rPr>
  </w:style>
  <w:style w:type="paragraph" w:styleId="Heading4">
    <w:name w:val="heading 4"/>
    <w:aliases w:val="Heading 4 Char2,Heading 4 Char1 Char,Heading 4 Char Char Char,Heading 4 Char Char1,Heading 4 Char1,Heading 4 Char Char,Heading 4 Char2 Char Char,Heading 4 Char1 Char1 Char Char,Heading 4 Char Char Char1 Char Char,Heading 4 Char Char1 Char Char"/>
    <w:basedOn w:val="Normal"/>
    <w:next w:val="ParaNum"/>
    <w:link w:val="Heading4Char"/>
    <w:qFormat/>
    <w:rsid w:val="00593C8A"/>
    <w:pPr>
      <w:keepNext/>
      <w:widowControl w:val="0"/>
      <w:numPr>
        <w:ilvl w:val="3"/>
        <w:numId w:val="3"/>
      </w:numPr>
      <w:tabs>
        <w:tab w:val="left" w:pos="2880"/>
      </w:tabs>
      <w:spacing w:after="120"/>
      <w:outlineLvl w:val="3"/>
    </w:pPr>
    <w:rPr>
      <w:b/>
      <w:snapToGrid w:val="0"/>
      <w:kern w:val="28"/>
      <w:sz w:val="22"/>
      <w:szCs w:val="20"/>
    </w:rPr>
  </w:style>
  <w:style w:type="paragraph" w:styleId="Heading5">
    <w:name w:val="heading 5"/>
    <w:basedOn w:val="Normal"/>
    <w:next w:val="ParaNum"/>
    <w:link w:val="Heading5Char"/>
    <w:qFormat/>
    <w:rsid w:val="00593C8A"/>
    <w:pPr>
      <w:keepNext/>
      <w:widowControl w:val="0"/>
      <w:numPr>
        <w:ilvl w:val="4"/>
        <w:numId w:val="3"/>
      </w:numPr>
      <w:tabs>
        <w:tab w:val="left" w:pos="3600"/>
      </w:tabs>
      <w:suppressAutoHyphens/>
      <w:spacing w:after="120"/>
      <w:outlineLvl w:val="4"/>
    </w:pPr>
    <w:rPr>
      <w:b/>
      <w:snapToGrid w:val="0"/>
      <w:kern w:val="28"/>
      <w:sz w:val="22"/>
      <w:szCs w:val="20"/>
    </w:rPr>
  </w:style>
  <w:style w:type="paragraph" w:styleId="Heading6">
    <w:name w:val="heading 6"/>
    <w:aliases w:val="h6"/>
    <w:basedOn w:val="Normal"/>
    <w:next w:val="ParaNum"/>
    <w:link w:val="Heading6Char"/>
    <w:qFormat/>
    <w:rsid w:val="00593C8A"/>
    <w:pPr>
      <w:widowControl w:val="0"/>
      <w:numPr>
        <w:ilvl w:val="5"/>
        <w:numId w:val="3"/>
      </w:numPr>
      <w:tabs>
        <w:tab w:val="left" w:pos="4320"/>
      </w:tabs>
      <w:spacing w:after="120"/>
      <w:outlineLvl w:val="5"/>
    </w:pPr>
    <w:rPr>
      <w:b/>
      <w:snapToGrid w:val="0"/>
      <w:kern w:val="28"/>
      <w:sz w:val="22"/>
      <w:szCs w:val="20"/>
    </w:rPr>
  </w:style>
  <w:style w:type="paragraph" w:styleId="Heading7">
    <w:name w:val="heading 7"/>
    <w:basedOn w:val="Normal"/>
    <w:next w:val="ParaNum"/>
    <w:link w:val="Heading7Char"/>
    <w:qFormat/>
    <w:rsid w:val="00593C8A"/>
    <w:pPr>
      <w:widowControl w:val="0"/>
      <w:numPr>
        <w:ilvl w:val="6"/>
        <w:numId w:val="3"/>
      </w:numPr>
      <w:tabs>
        <w:tab w:val="left" w:pos="5040"/>
      </w:tabs>
      <w:spacing w:after="120"/>
      <w:ind w:left="5040" w:hanging="720"/>
      <w:outlineLvl w:val="6"/>
    </w:pPr>
    <w:rPr>
      <w:b/>
      <w:snapToGrid w:val="0"/>
      <w:kern w:val="28"/>
      <w:sz w:val="22"/>
      <w:szCs w:val="20"/>
    </w:rPr>
  </w:style>
  <w:style w:type="paragraph" w:styleId="Heading8">
    <w:name w:val="heading 8"/>
    <w:basedOn w:val="Normal"/>
    <w:next w:val="ParaNum"/>
    <w:link w:val="Heading8Char"/>
    <w:qFormat/>
    <w:rsid w:val="00593C8A"/>
    <w:pPr>
      <w:widowControl w:val="0"/>
      <w:numPr>
        <w:ilvl w:val="7"/>
        <w:numId w:val="3"/>
      </w:numPr>
      <w:tabs>
        <w:tab w:val="clear" w:pos="5400"/>
        <w:tab w:val="left" w:pos="5760"/>
      </w:tabs>
      <w:spacing w:after="120"/>
      <w:ind w:left="5760" w:hanging="720"/>
      <w:outlineLvl w:val="7"/>
    </w:pPr>
    <w:rPr>
      <w:b/>
      <w:snapToGrid w:val="0"/>
      <w:kern w:val="28"/>
      <w:sz w:val="22"/>
      <w:szCs w:val="20"/>
    </w:rPr>
  </w:style>
  <w:style w:type="paragraph" w:styleId="Heading9">
    <w:name w:val="heading 9"/>
    <w:aliases w:val="Topic,table,t,9,Heading 9.table,Titre 9"/>
    <w:basedOn w:val="Normal"/>
    <w:next w:val="ParaNum"/>
    <w:link w:val="Heading9Char"/>
    <w:qFormat/>
    <w:rsid w:val="00593C8A"/>
    <w:pPr>
      <w:widowControl w:val="0"/>
      <w:numPr>
        <w:ilvl w:val="8"/>
        <w:numId w:val="3"/>
      </w:numPr>
      <w:tabs>
        <w:tab w:val="clear" w:pos="6120"/>
        <w:tab w:val="left" w:pos="6480"/>
      </w:tabs>
      <w:spacing w:after="120"/>
      <w:ind w:left="6480" w:hanging="720"/>
      <w:outlineLvl w:val="8"/>
    </w:pPr>
    <w:rPr>
      <w:b/>
      <w:snapToGrid w:val="0"/>
      <w:kern w:val="28"/>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customStyle="1" w:styleId="ParaNum">
    <w:name w:val="ParaNum"/>
    <w:basedOn w:val="Normal"/>
    <w:link w:val="ParaNumChar1"/>
    <w:rsid w:val="00593C8A"/>
    <w:pPr>
      <w:widowControl w:val="0"/>
      <w:numPr>
        <w:numId w:val="2"/>
      </w:numPr>
      <w:spacing w:after="120"/>
    </w:pPr>
    <w:rPr>
      <w:snapToGrid w:val="0"/>
      <w:kern w:val="28"/>
      <w:sz w:val="22"/>
      <w:szCs w:val="20"/>
    </w:rPr>
  </w:style>
  <w:style w:type="paragraph" w:styleId="FootnoteText">
    <w:name w:val="footnote text"/>
    <w:aliases w:val="FOOTNOTE,Footnote Text Char Char,Footnote Text Char Char1 Char Char,Footnote Text Char1,Footnote Text Char1 Char Char,Footnote Text Char1 Char Char Char Char Char,Footnote Text Char2 Char Char,Footnote Text Char2 Char Char Char Char,f,fn"/>
    <w:link w:val="FootnoteTextChar"/>
    <w:uiPriority w:val="99"/>
    <w:qFormat/>
    <w:rsid w:val="00593C8A"/>
    <w:pPr>
      <w:spacing w:after="120"/>
    </w:pPr>
  </w:style>
  <w:style w:type="character" w:customStyle="1" w:styleId="FootnoteTextChar">
    <w:name w:val="Footnote Text Char"/>
    <w:aliases w:val="FOOTNOTE Char,Footnote Text Char Char Char,Footnote Text Char Char1 Char Char Char,Footnote Text Char1 Char,Footnote Text Char1 Char Char Char,Footnote Text Char1 Char Char Char Char Char Char,Footnote Text Char2 Char Char Char,f Char"/>
    <w:basedOn w:val="DefaultParagraphFont"/>
    <w:link w:val="FootnoteText"/>
    <w:uiPriority w:val="99"/>
    <w:rsid w:val="00593C8A"/>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A,Ref,Style 1,R"/>
    <w:qFormat/>
    <w:rsid w:val="00593C8A"/>
    <w:rPr>
      <w:rFonts w:ascii="Times New Roman" w:hAnsi="Times New Roman"/>
      <w:dstrike w:val="0"/>
      <w:color w:val="auto"/>
      <w:sz w:val="20"/>
      <w:vertAlign w:val="superscript"/>
    </w:rPr>
  </w:style>
  <w:style w:type="character" w:customStyle="1" w:styleId="ParaNumChar1">
    <w:name w:val="ParaNum Char1"/>
    <w:link w:val="ParaNum"/>
    <w:rsid w:val="00593C8A"/>
    <w:rPr>
      <w:snapToGrid w:val="0"/>
      <w:kern w:val="28"/>
      <w:sz w:val="22"/>
    </w:rPr>
  </w:style>
  <w:style w:type="character" w:customStyle="1" w:styleId="Heading1Char">
    <w:name w:val="Heading 1 Char"/>
    <w:aliases w:val="Heading 1 Char2 Char,Heading 1 Char1 Char Char,Heading 1 Char Char Char Char,Heading 1 Char Char1 Char1,Heading 1 Char1 Char1 Char,Heading 1 Char Char Char1 Char,Heading 1 Char1 Char Char Char Char,Heading 1 Char Char Char Char Char Char"/>
    <w:basedOn w:val="DefaultParagraphFont"/>
    <w:link w:val="Heading1"/>
    <w:rsid w:val="00593C8A"/>
    <w:rPr>
      <w:rFonts w:ascii="Times New Roman Bold" w:hAnsi="Times New Roman Bold"/>
      <w:b/>
      <w:caps/>
      <w:snapToGrid w:val="0"/>
      <w:kern w:val="28"/>
      <w:sz w:val="22"/>
    </w:rPr>
  </w:style>
  <w:style w:type="character" w:customStyle="1" w:styleId="Heading2Char">
    <w:name w:val="Heading 2 Char"/>
    <w:aliases w:val="h2 Char Char,UNDERRUBRIK 1-2 Char Char,Heading 2 Char1 Char,Heading 2 Char Char1 Char,Heading 2 Char Char Char Char Char,Heading 2 Char1 Char Char1 Char Char Char,Heading 2 Char Char3 Char Char Char Char Char"/>
    <w:basedOn w:val="DefaultParagraphFont"/>
    <w:link w:val="Heading2"/>
    <w:rsid w:val="00593C8A"/>
    <w:rPr>
      <w:b/>
      <w:snapToGrid w:val="0"/>
      <w:kern w:val="28"/>
      <w:sz w:val="22"/>
    </w:rPr>
  </w:style>
  <w:style w:type="character" w:customStyle="1" w:styleId="Heading3Char">
    <w:name w:val="Heading 3 Char"/>
    <w:aliases w:val="3 Char Char,Titre 3 Char Char,1 Char Char,31 Char Char,Titre 31 Char Char,?? 3 Char Char,3 Char1,Titre 3 Char1,1 Char1,31 Char1,Titre 31 Char1,?? 3 Char1,Heading 3 Char1 Char,Heading 3 Char Char Char,Heading 3 Char1 Char Char Char"/>
    <w:basedOn w:val="DefaultParagraphFont"/>
    <w:link w:val="Heading3"/>
    <w:rsid w:val="00593C8A"/>
    <w:rPr>
      <w:b/>
      <w:snapToGrid w:val="0"/>
      <w:kern w:val="28"/>
      <w:sz w:val="22"/>
    </w:rPr>
  </w:style>
  <w:style w:type="character" w:customStyle="1" w:styleId="Heading4Char">
    <w:name w:val="Heading 4 Char"/>
    <w:aliases w:val="Heading 4 Char2 Char,Heading 4 Char1 Char Char,Heading 4 Char Char Char Char,Heading 4 Char Char1 Char,Heading 4 Char1 Char1,Heading 4 Char Char Char1,Heading 4 Char2 Char Char Char,Heading 4 Char1 Char1 Char Char Char"/>
    <w:basedOn w:val="DefaultParagraphFont"/>
    <w:link w:val="Heading4"/>
    <w:rsid w:val="00593C8A"/>
    <w:rPr>
      <w:b/>
      <w:snapToGrid w:val="0"/>
      <w:kern w:val="28"/>
      <w:sz w:val="22"/>
    </w:rPr>
  </w:style>
  <w:style w:type="character" w:customStyle="1" w:styleId="Heading5Char">
    <w:name w:val="Heading 5 Char"/>
    <w:basedOn w:val="DefaultParagraphFont"/>
    <w:link w:val="Heading5"/>
    <w:rsid w:val="00593C8A"/>
    <w:rPr>
      <w:b/>
      <w:snapToGrid w:val="0"/>
      <w:kern w:val="28"/>
      <w:sz w:val="22"/>
    </w:rPr>
  </w:style>
  <w:style w:type="character" w:customStyle="1" w:styleId="Heading6Char">
    <w:name w:val="Heading 6 Char"/>
    <w:aliases w:val="h6 Char"/>
    <w:basedOn w:val="DefaultParagraphFont"/>
    <w:link w:val="Heading6"/>
    <w:rsid w:val="00593C8A"/>
    <w:rPr>
      <w:b/>
      <w:snapToGrid w:val="0"/>
      <w:kern w:val="28"/>
      <w:sz w:val="22"/>
    </w:rPr>
  </w:style>
  <w:style w:type="character" w:customStyle="1" w:styleId="Heading7Char">
    <w:name w:val="Heading 7 Char"/>
    <w:basedOn w:val="DefaultParagraphFont"/>
    <w:link w:val="Heading7"/>
    <w:rsid w:val="00593C8A"/>
    <w:rPr>
      <w:b/>
      <w:snapToGrid w:val="0"/>
      <w:kern w:val="28"/>
      <w:sz w:val="22"/>
    </w:rPr>
  </w:style>
  <w:style w:type="character" w:customStyle="1" w:styleId="Heading8Char">
    <w:name w:val="Heading 8 Char"/>
    <w:basedOn w:val="DefaultParagraphFont"/>
    <w:link w:val="Heading8"/>
    <w:rsid w:val="00593C8A"/>
    <w:rPr>
      <w:b/>
      <w:snapToGrid w:val="0"/>
      <w:kern w:val="28"/>
      <w:sz w:val="22"/>
    </w:rPr>
  </w:style>
  <w:style w:type="character" w:customStyle="1" w:styleId="Heading9Char">
    <w:name w:val="Heading 9 Char"/>
    <w:aliases w:val="Topic Char,table Char,t Char,9 Char,Heading 9.table Char,Titre 9 Char"/>
    <w:basedOn w:val="DefaultParagraphFont"/>
    <w:link w:val="Heading9"/>
    <w:rsid w:val="00593C8A"/>
    <w:rPr>
      <w:b/>
      <w:snapToGrid w:val="0"/>
      <w:kern w:val="28"/>
      <w:sz w:val="22"/>
    </w:rPr>
  </w:style>
  <w:style w:type="paragraph" w:styleId="CommentSubject">
    <w:name w:val="annotation subject"/>
    <w:basedOn w:val="CommentText"/>
    <w:next w:val="CommentText"/>
    <w:link w:val="CommentSubjectChar"/>
    <w:semiHidden/>
    <w:unhideWhenUsed/>
    <w:rsid w:val="00A67122"/>
    <w:rPr>
      <w:b/>
      <w:bCs/>
    </w:rPr>
  </w:style>
  <w:style w:type="character" w:customStyle="1" w:styleId="CommentSubjectChar">
    <w:name w:val="Comment Subject Char"/>
    <w:basedOn w:val="CommentTextChar"/>
    <w:link w:val="CommentSubject"/>
    <w:semiHidden/>
    <w:rsid w:val="00A671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breitbart.com/politics/2026/07/15/exclusive-fcc-chairman-brendan-carr-restoring-balance-to-the-broadcast-airwaves/"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allison.howell\OneDrive%20-%20FCC\Desktop\August%20Open%20Meeting\National%20Cap%20PR%207.13%20.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National Cap PR 7.13</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