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C03245" w:rsidP="00C03245" w14:paraId="4EDEE88E" w14:textId="6298D2F6">
      <w:pPr>
        <w:pStyle w:val="TOAHeading"/>
        <w:spacing w:line="240" w:lineRule="auto"/>
        <w:jc w:val="right"/>
        <w:rPr>
          <w:rFonts w:ascii="Times New Roman" w:hAnsi="Times New Roman"/>
        </w:rPr>
      </w:pPr>
      <w:r>
        <w:rPr>
          <w:rFonts w:ascii="Times New Roman" w:hAnsi="Times New Roman"/>
        </w:rPr>
        <w:t>Ju</w:t>
      </w:r>
      <w:r w:rsidR="00CF4283">
        <w:rPr>
          <w:rFonts w:ascii="Times New Roman" w:hAnsi="Times New Roman"/>
        </w:rPr>
        <w:t>ly</w:t>
      </w:r>
      <w:r>
        <w:rPr>
          <w:rFonts w:ascii="Times New Roman" w:hAnsi="Times New Roman"/>
        </w:rPr>
        <w:t xml:space="preserve"> 1</w:t>
      </w:r>
      <w:r w:rsidR="00CF4283">
        <w:rPr>
          <w:rFonts w:ascii="Times New Roman" w:hAnsi="Times New Roman"/>
        </w:rPr>
        <w:t>5</w:t>
      </w:r>
      <w:r>
        <w:rPr>
          <w:rFonts w:ascii="Times New Roman" w:hAnsi="Times New Roman"/>
        </w:rPr>
        <w:t>, 2026</w:t>
      </w:r>
    </w:p>
    <w:p w:rsidR="00C03245" w:rsidP="00C03245" w14:paraId="588C6FF1" w14:textId="77777777">
      <w:pPr>
        <w:tabs>
          <w:tab w:val="left" w:pos="-720"/>
        </w:tabs>
        <w:suppressAutoHyphens/>
        <w:rPr>
          <w:rFonts w:ascii="Times New Roman" w:hAnsi="Times New Roman"/>
        </w:rPr>
      </w:pPr>
    </w:p>
    <w:p w:rsidR="00C03245" w:rsidP="00C03245" w14:paraId="1EAF6105" w14:textId="77777777">
      <w:pPr>
        <w:pStyle w:val="NewHeading"/>
        <w:tabs>
          <w:tab w:val="clear" w:pos="4680"/>
        </w:tabs>
        <w:spacing w:line="240" w:lineRule="auto"/>
        <w:rPr>
          <w:rFonts w:ascii="Times New Roman" w:hAnsi="Times New Roman"/>
        </w:rPr>
      </w:pPr>
      <w:r>
        <w:rPr>
          <w:rFonts w:ascii="Times New Roman" w:hAnsi="Times New Roman"/>
        </w:rPr>
        <w:t>FCC TO HOLD OPEN COMMISSION MEETING</w:t>
      </w:r>
    </w:p>
    <w:p w:rsidR="00C03245" w:rsidP="00C03245" w14:paraId="4929C8F1" w14:textId="0CA0725B">
      <w:pPr>
        <w:pStyle w:val="NewHeading"/>
        <w:tabs>
          <w:tab w:val="clear" w:pos="4680"/>
        </w:tabs>
        <w:spacing w:line="240" w:lineRule="auto"/>
        <w:rPr>
          <w:rFonts w:ascii="Times New Roman" w:hAnsi="Times New Roman"/>
        </w:rPr>
      </w:pPr>
      <w:bookmarkStart w:id="0" w:name="_Hlk124326003"/>
      <w:r>
        <w:rPr>
          <w:rFonts w:ascii="Times New Roman" w:hAnsi="Times New Roman"/>
        </w:rPr>
        <w:t>WEDNE</w:t>
      </w:r>
      <w:r w:rsidR="000120A6">
        <w:rPr>
          <w:rFonts w:ascii="Times New Roman" w:hAnsi="Times New Roman"/>
        </w:rPr>
        <w:t>SDAY</w:t>
      </w:r>
      <w:r>
        <w:rPr>
          <w:rFonts w:ascii="Times New Roman" w:hAnsi="Times New Roman"/>
        </w:rPr>
        <w:t xml:space="preserve">, </w:t>
      </w:r>
      <w:r w:rsidR="006C66BF">
        <w:rPr>
          <w:rFonts w:ascii="Times New Roman" w:hAnsi="Times New Roman"/>
        </w:rPr>
        <w:t>JU</w:t>
      </w:r>
      <w:r>
        <w:rPr>
          <w:rFonts w:ascii="Times New Roman" w:hAnsi="Times New Roman"/>
        </w:rPr>
        <w:t>LY</w:t>
      </w:r>
      <w:r w:rsidR="006C66BF">
        <w:rPr>
          <w:rFonts w:ascii="Times New Roman" w:hAnsi="Times New Roman"/>
        </w:rPr>
        <w:t xml:space="preserve"> 2</w:t>
      </w:r>
      <w:r>
        <w:rPr>
          <w:rFonts w:ascii="Times New Roman" w:hAnsi="Times New Roman"/>
        </w:rPr>
        <w:t>2</w:t>
      </w:r>
      <w:r w:rsidR="00F62EE2">
        <w:rPr>
          <w:rFonts w:ascii="Times New Roman" w:hAnsi="Times New Roman"/>
        </w:rPr>
        <w:t>, 2026</w:t>
      </w:r>
    </w:p>
    <w:bookmarkEnd w:id="0"/>
    <w:p w:rsidR="00D25E7E" w:rsidP="00C03245" w14:paraId="4FCBF762" w14:textId="630EB45E">
      <w:pPr>
        <w:pStyle w:val="TOAHeading"/>
        <w:spacing w:line="240" w:lineRule="auto"/>
        <w:rPr>
          <w:rFonts w:ascii="Times New Roman" w:hAnsi="Times New Roman"/>
        </w:rPr>
      </w:pPr>
    </w:p>
    <w:p w:rsidR="00D25E7E" w:rsidP="004E3901" w14:paraId="5EDE3E4B" w14:textId="77777777">
      <w:pPr>
        <w:pStyle w:val="BodyText"/>
        <w:tabs>
          <w:tab w:val="clear" w:pos="-720"/>
        </w:tabs>
        <w:spacing w:line="240" w:lineRule="auto"/>
      </w:pPr>
    </w:p>
    <w:p w:rsidR="00B12A6D" w:rsidP="00B12A6D" w14:paraId="74103496" w14:textId="26862B86">
      <w:pPr>
        <w:pStyle w:val="BodyText"/>
      </w:pPr>
      <w:r>
        <w:t xml:space="preserve">The Federal Communications Commission will hold an Open Meeting on the subjects listed below on </w:t>
      </w:r>
      <w:r w:rsidR="003F4CEE">
        <w:t>Wedne</w:t>
      </w:r>
      <w:r w:rsidR="000120A6">
        <w:t>sday</w:t>
      </w:r>
      <w:r w:rsidRPr="00C03245" w:rsidR="00C03245">
        <w:t xml:space="preserve">, </w:t>
      </w:r>
      <w:r w:rsidR="006C66BF">
        <w:t>Ju</w:t>
      </w:r>
      <w:r w:rsidR="00BE6EA8">
        <w:t>ly</w:t>
      </w:r>
      <w:r w:rsidR="006C66BF">
        <w:t xml:space="preserve"> 2</w:t>
      </w:r>
      <w:r w:rsidR="00BE6EA8">
        <w:t>2</w:t>
      </w:r>
      <w:r w:rsidR="00F62EE2">
        <w:t>, 2026</w:t>
      </w:r>
      <w:r>
        <w:t xml:space="preserve">, which is scheduled to commence at 10:30 a.m. in the Commission Meeting Room of the Federal Communications Commission, 45 L Street, N.E., Washington, D.C. </w:t>
      </w:r>
    </w:p>
    <w:p w:rsidR="00B12A6D" w:rsidP="00B12A6D" w14:paraId="2CBE5508" w14:textId="77777777">
      <w:pPr>
        <w:pStyle w:val="BodyText"/>
      </w:pPr>
    </w:p>
    <w:p w:rsidR="00D25E7E" w:rsidP="00B12A6D" w14:paraId="5DA0CB90" w14:textId="3776F128">
      <w:pPr>
        <w:pStyle w:val="BodyText"/>
        <w:tabs>
          <w:tab w:val="clear" w:pos="-720"/>
        </w:tabs>
        <w:spacing w:line="240" w:lineRule="auto"/>
      </w:pPr>
      <w:r>
        <w:t xml:space="preserve">While attendance at the Open Meeting is available to the public, the FCC headquarters building is not open access and all guests must check in with and be screened by FCC security at the main entrance on L Street. Attendees at the Open Meeting will not be required to have an appointment but must otherwise comply with protocols outlined at: </w:t>
      </w:r>
      <w:hyperlink r:id="rId4" w:history="1">
        <w:r w:rsidRPr="00D60C7F" w:rsidR="00021CBF">
          <w:rPr>
            <w:rStyle w:val="Hyperlink"/>
          </w:rPr>
          <w:t>www.fcc.gov/visit</w:t>
        </w:r>
      </w:hyperlink>
      <w:r w:rsidR="00021CBF">
        <w:t xml:space="preserve">.  </w:t>
      </w:r>
      <w:r>
        <w:t xml:space="preserve">Open Meetings are streamed live at: </w:t>
      </w:r>
      <w:hyperlink r:id="rId5" w:history="1">
        <w:r w:rsidRPr="00625FB8" w:rsidR="008C7EF5">
          <w:rPr>
            <w:rStyle w:val="Hyperlink"/>
          </w:rPr>
          <w:t>www.fcc.gov/live</w:t>
        </w:r>
      </w:hyperlink>
      <w:r w:rsidR="008C7EF5">
        <w:t xml:space="preserve"> </w:t>
      </w:r>
      <w:r>
        <w:t>and on the FCC’s YouTube channel.</w:t>
      </w:r>
    </w:p>
    <w:p w:rsidR="00B12A6D" w:rsidP="00B12A6D" w14:paraId="3D2A4160" w14:textId="191AC8EF">
      <w:pPr>
        <w:pStyle w:val="BodyText"/>
        <w:tabs>
          <w:tab w:val="clear" w:pos="-720"/>
        </w:tabs>
        <w:spacing w:line="240" w:lineRule="auto"/>
      </w:pPr>
    </w:p>
    <w:p w:rsidR="00B12A6D" w:rsidP="00B12A6D" w14:paraId="339B301F" w14:textId="77777777">
      <w:pPr>
        <w:pStyle w:val="BodyText"/>
        <w:tabs>
          <w:tab w:val="clear" w:pos="-720"/>
        </w:tabs>
        <w:spacing w:line="240" w:lineRule="auto"/>
      </w:pPr>
    </w:p>
    <w:tbl>
      <w:tblPr>
        <w:tblW w:w="9575" w:type="dxa"/>
        <w:tblInd w:w="-95" w:type="dxa"/>
        <w:tblLayout w:type="fixed"/>
        <w:tblCellMar>
          <w:left w:w="120" w:type="dxa"/>
          <w:right w:w="120" w:type="dxa"/>
        </w:tblCellMar>
        <w:tblLook w:val="0000"/>
      </w:tblPr>
      <w:tblGrid>
        <w:gridCol w:w="1475"/>
        <w:gridCol w:w="3295"/>
        <w:gridCol w:w="4805"/>
      </w:tblGrid>
      <w:tr w14:paraId="3535DA7D" w14:textId="77777777" w:rsidTr="00A70FD3">
        <w:tblPrEx>
          <w:tblW w:w="9575" w:type="dxa"/>
          <w:tblInd w:w="-95" w:type="dxa"/>
          <w:tblLayout w:type="fixed"/>
          <w:tblLook w:val="0000"/>
        </w:tblPrEx>
        <w:tc>
          <w:tcPr>
            <w:tcW w:w="1475" w:type="dxa"/>
          </w:tcPr>
          <w:p w:rsidR="00D25E7E" w:rsidRPr="00986C70" w:rsidP="00077AD2" w14:paraId="7CAE292D" w14:textId="77777777">
            <w:pPr>
              <w:suppressAutoHyphens/>
              <w:spacing w:before="90" w:after="54"/>
              <w:rPr>
                <w:rFonts w:ascii="Times New Roman" w:hAnsi="Times New Roman"/>
                <w:b/>
                <w:u w:val="single"/>
              </w:rPr>
            </w:pPr>
            <w:r w:rsidRPr="00986C70">
              <w:rPr>
                <w:rFonts w:ascii="Times New Roman" w:hAnsi="Times New Roman"/>
                <w:b/>
                <w:u w:val="single"/>
              </w:rPr>
              <w:t>ITEM NO.</w:t>
            </w:r>
          </w:p>
        </w:tc>
        <w:tc>
          <w:tcPr>
            <w:tcW w:w="3295" w:type="dxa"/>
          </w:tcPr>
          <w:p w:rsidR="00D25E7E" w:rsidRPr="00986C70" w:rsidP="00077AD2" w14:paraId="406EA9B2" w14:textId="77777777">
            <w:pPr>
              <w:suppressAutoHyphens/>
              <w:spacing w:before="90" w:after="54"/>
              <w:rPr>
                <w:rFonts w:ascii="Times New Roman" w:hAnsi="Times New Roman"/>
                <w:b/>
                <w:u w:val="single"/>
              </w:rPr>
            </w:pPr>
            <w:r w:rsidRPr="00986C70">
              <w:rPr>
                <w:rFonts w:ascii="Times New Roman" w:hAnsi="Times New Roman"/>
                <w:b/>
                <w:u w:val="single"/>
              </w:rPr>
              <w:t>BUREAU</w:t>
            </w:r>
          </w:p>
        </w:tc>
        <w:tc>
          <w:tcPr>
            <w:tcW w:w="4805" w:type="dxa"/>
          </w:tcPr>
          <w:p w:rsidR="00D25E7E" w:rsidRPr="00986C70" w:rsidP="00077AD2" w14:paraId="7070DF5D" w14:textId="77777777">
            <w:pPr>
              <w:suppressAutoHyphens/>
              <w:spacing w:before="90" w:after="54"/>
              <w:rPr>
                <w:rFonts w:ascii="Times New Roman" w:hAnsi="Times New Roman"/>
                <w:b/>
                <w:u w:val="single"/>
              </w:rPr>
            </w:pPr>
            <w:r w:rsidRPr="00986C70">
              <w:rPr>
                <w:rFonts w:ascii="Times New Roman" w:hAnsi="Times New Roman"/>
                <w:b/>
                <w:u w:val="single"/>
              </w:rPr>
              <w:t>SUBJECT</w:t>
            </w:r>
          </w:p>
        </w:tc>
      </w:tr>
      <w:tr w14:paraId="5C134097" w14:textId="77777777" w:rsidTr="00A70FD3">
        <w:tblPrEx>
          <w:tblW w:w="9575" w:type="dxa"/>
          <w:tblInd w:w="-95" w:type="dxa"/>
          <w:tblLayout w:type="fixed"/>
          <w:tblLook w:val="0000"/>
        </w:tblPrEx>
        <w:tc>
          <w:tcPr>
            <w:tcW w:w="1475" w:type="dxa"/>
          </w:tcPr>
          <w:p w:rsidR="00C03245" w:rsidP="00C03245" w14:paraId="6E0BAFDE" w14:textId="40DB71BD">
            <w:pPr>
              <w:suppressAutoHyphens/>
              <w:spacing w:before="90" w:after="54"/>
              <w:jc w:val="center"/>
              <w:rPr>
                <w:rFonts w:ascii="Times New Roman" w:hAnsi="Times New Roman"/>
                <w:b/>
              </w:rPr>
            </w:pPr>
            <w:bookmarkStart w:id="1" w:name="_Hlk97018823"/>
            <w:bookmarkStart w:id="2" w:name="_Hlk126120298"/>
            <w:r>
              <w:rPr>
                <w:rFonts w:ascii="Times New Roman" w:hAnsi="Times New Roman"/>
                <w:b/>
              </w:rPr>
              <w:t>1</w:t>
            </w:r>
          </w:p>
        </w:tc>
        <w:tc>
          <w:tcPr>
            <w:tcW w:w="3295" w:type="dxa"/>
          </w:tcPr>
          <w:p w:rsidR="00CF4283" w:rsidP="00077AD2" w14:paraId="662539F0" w14:textId="77777777">
            <w:pPr>
              <w:spacing w:before="90" w:after="54"/>
              <w:rPr>
                <w:rFonts w:ascii="Times New Roman Bold" w:hAnsi="Times New Roman Bold"/>
                <w:b/>
                <w:caps/>
              </w:rPr>
            </w:pPr>
            <w:r w:rsidRPr="00570AF6">
              <w:rPr>
                <w:rFonts w:ascii="Times New Roman Bold" w:hAnsi="Times New Roman Bold"/>
                <w:b/>
                <w:caps/>
              </w:rPr>
              <w:t>Wireless Telecommunications</w:t>
            </w:r>
          </w:p>
          <w:p w:rsidR="00606DB3" w:rsidP="00077AD2" w14:paraId="5166DC45" w14:textId="64134FE9">
            <w:pPr>
              <w:widowControl/>
              <w:suppressAutoHyphens/>
              <w:autoSpaceDE/>
              <w:autoSpaceDN/>
              <w:adjustRightInd/>
              <w:spacing w:before="90" w:after="54"/>
              <w:rPr>
                <w:rFonts w:ascii="Times New Roman" w:hAnsi="Times New Roman"/>
                <w:b/>
              </w:rPr>
            </w:pPr>
          </w:p>
        </w:tc>
        <w:tc>
          <w:tcPr>
            <w:tcW w:w="4805" w:type="dxa"/>
          </w:tcPr>
          <w:p w:rsidR="00325D78" w:rsidP="00077AD2" w14:paraId="252507CF" w14:textId="5730341F">
            <w:pPr>
              <w:tabs>
                <w:tab w:val="center" w:pos="4680"/>
              </w:tabs>
              <w:suppressAutoHyphens/>
              <w:rPr>
                <w:rFonts w:ascii="Times New Roman" w:hAnsi="Times New Roman"/>
                <w:bCs/>
              </w:rPr>
            </w:pPr>
            <w:bookmarkStart w:id="3" w:name="OLE_LINK3"/>
            <w:r>
              <w:rPr>
                <w:rFonts w:ascii="Times New Roman" w:hAnsi="Times New Roman"/>
                <w:b/>
              </w:rPr>
              <w:t>TITL</w:t>
            </w:r>
            <w:bookmarkStart w:id="4" w:name="OLE_LINK2"/>
            <w:r>
              <w:rPr>
                <w:rFonts w:ascii="Times New Roman" w:hAnsi="Times New Roman"/>
                <w:b/>
              </w:rPr>
              <w:t>E:</w:t>
            </w:r>
            <w:bookmarkEnd w:id="4"/>
            <w:r w:rsidRPr="00145B2C">
              <w:rPr>
                <w:rFonts w:ascii="Times New Roman" w:hAnsi="Times New Roman"/>
                <w:bCs/>
              </w:rPr>
              <w:t xml:space="preserve"> </w:t>
            </w:r>
            <w:r w:rsidRPr="00325D78">
              <w:rPr>
                <w:rFonts w:ascii="Times New Roman" w:hAnsi="Times New Roman"/>
                <w:bCs/>
              </w:rPr>
              <w:t xml:space="preserve">Upper C-band (3.98–4.2 GHz) </w:t>
            </w:r>
            <w:r w:rsidRPr="00072294" w:rsidR="00072294">
              <w:rPr>
                <w:rFonts w:ascii="Times New Roman" w:hAnsi="Times New Roman"/>
                <w:bCs/>
              </w:rPr>
              <w:t>(GN Docket No. 25-59</w:t>
            </w:r>
            <w:r w:rsidR="00D862A4">
              <w:rPr>
                <w:rFonts w:ascii="Times New Roman" w:hAnsi="Times New Roman"/>
                <w:bCs/>
              </w:rPr>
              <w:t>)</w:t>
            </w:r>
            <w:r w:rsidRPr="00072294" w:rsidR="00072294">
              <w:rPr>
                <w:rFonts w:ascii="Times New Roman" w:hAnsi="Times New Roman"/>
                <w:bCs/>
              </w:rPr>
              <w:t>;</w:t>
            </w:r>
            <w:r>
              <w:t xml:space="preserve"> </w:t>
            </w:r>
            <w:r w:rsidRPr="00325D78">
              <w:rPr>
                <w:rFonts w:ascii="Times New Roman" w:hAnsi="Times New Roman"/>
                <w:bCs/>
              </w:rPr>
              <w:t>Expanding Flexible Use of the 3.7 to 4.2 GHz Band</w:t>
            </w:r>
            <w:r w:rsidRPr="00072294" w:rsidR="00072294">
              <w:rPr>
                <w:rFonts w:ascii="Times New Roman" w:hAnsi="Times New Roman"/>
                <w:bCs/>
              </w:rPr>
              <w:t xml:space="preserve"> </w:t>
            </w:r>
            <w:r>
              <w:rPr>
                <w:rFonts w:ascii="Times New Roman" w:hAnsi="Times New Roman"/>
                <w:bCs/>
              </w:rPr>
              <w:t>(</w:t>
            </w:r>
            <w:r w:rsidRPr="00072294" w:rsidR="00072294">
              <w:rPr>
                <w:rFonts w:ascii="Times New Roman" w:hAnsi="Times New Roman"/>
                <w:bCs/>
              </w:rPr>
              <w:t>GN Docket No. 18-122</w:t>
            </w:r>
            <w:r>
              <w:rPr>
                <w:rFonts w:ascii="Times New Roman" w:hAnsi="Times New Roman"/>
                <w:bCs/>
              </w:rPr>
              <w:t>)</w:t>
            </w:r>
            <w:r w:rsidR="00727327">
              <w:rPr>
                <w:rFonts w:ascii="Times New Roman" w:hAnsi="Times New Roman"/>
                <w:bCs/>
              </w:rPr>
              <w:t xml:space="preserve"> </w:t>
            </w:r>
          </w:p>
          <w:p w:rsidR="00C03245" w:rsidRPr="00144038" w:rsidP="00077AD2" w14:paraId="05A312C2" w14:textId="0D858DA0">
            <w:pPr>
              <w:tabs>
                <w:tab w:val="center" w:pos="4680"/>
              </w:tabs>
              <w:suppressAutoHyphens/>
              <w:rPr>
                <w:rFonts w:ascii="Times New Roman" w:hAnsi="Times New Roman"/>
              </w:rPr>
            </w:pPr>
            <w:r>
              <w:rPr>
                <w:rFonts w:ascii="Times New Roman" w:hAnsi="Times New Roman"/>
                <w:b/>
              </w:rPr>
              <w:t>SUMMARY:</w:t>
            </w:r>
            <w:r w:rsidRPr="00145B2C">
              <w:rPr>
                <w:rFonts w:ascii="Times New Roman" w:hAnsi="Times New Roman"/>
                <w:bCs/>
              </w:rPr>
              <w:t xml:space="preserve"> </w:t>
            </w:r>
            <w:r w:rsidRPr="00145B2C">
              <w:rPr>
                <w:rFonts w:ascii="Times New Roman" w:hAnsi="Times New Roman"/>
                <w:bCs/>
              </w:rPr>
              <w:t xml:space="preserve"> </w:t>
            </w:r>
            <w:bookmarkEnd w:id="3"/>
            <w:r w:rsidRPr="00517D8E" w:rsidR="00072294">
              <w:rPr>
                <w:rFonts w:ascii="Times New Roman" w:hAnsi="Times New Roman"/>
              </w:rPr>
              <w:t>To maintain U.S. spectrum leadership, create a robust spectrum pipeline, and fulfill Congress’ direction in the One Big Beautiful Bill Act, the Commission will consider a </w:t>
            </w:r>
            <w:r w:rsidRPr="004326F8" w:rsidR="00072294">
              <w:rPr>
                <w:rFonts w:ascii="Times New Roman" w:hAnsi="Times New Roman"/>
              </w:rPr>
              <w:t>Report and Order</w:t>
            </w:r>
            <w:r w:rsidRPr="00517D8E" w:rsidR="00072294">
              <w:rPr>
                <w:rFonts w:ascii="Times New Roman" w:hAnsi="Times New Roman"/>
              </w:rPr>
              <w:t xml:space="preserve">, Order of Proposed Modification, and Order on Reconsideration that makes 160 megahertz of the Upper C-band available in the contiguous United States for flexible-use, next-generation terrestrial wireless services via a system of competitive bidding. The introduction of new wireless services may begin in December 2030, following the first tranche of adjacent band radio altimeter retrofits to be required by FAA. Among other steps, the item also adopts measures designed to ensure successful co-existence with adjacent band radio altimeters, </w:t>
            </w:r>
            <w:r w:rsidRPr="00517D8E" w:rsidR="00072294">
              <w:rPr>
                <w:rFonts w:ascii="Times New Roman" w:hAnsi="Times New Roman"/>
              </w:rPr>
              <w:t>creates a transition process to fairly and expeditiously relocate incumbent satellite operations, establishes rebates to support the FAA’s radio altimeter retrofit requirements, and resolves various pending petitions for reconsideration related to the 2020 Report and Order and Order of Proposed Modification reconfiguring the Lower C-band.</w:t>
            </w:r>
            <w:r w:rsidRPr="00517D8E" w:rsidR="00072294">
              <w:rPr>
                <w:rFonts w:ascii="Times New Roman" w:hAnsi="Times New Roman"/>
                <w:b/>
                <w:bCs/>
              </w:rPr>
              <w:t> </w:t>
            </w:r>
            <w:r w:rsidRPr="00E829E8" w:rsidR="00072294">
              <w:rPr>
                <w:rFonts w:ascii="Times New Roman" w:hAnsi="Times New Roman"/>
                <w:b/>
                <w:bCs/>
              </w:rPr>
              <w:t xml:space="preserve"> </w:t>
            </w:r>
            <w:r w:rsidRPr="000E7CF4" w:rsidR="00072294">
              <w:rPr>
                <w:rFonts w:ascii="Times New Roman" w:hAnsi="Times New Roman"/>
                <w:b/>
                <w:bCs/>
              </w:rPr>
              <w:t> </w:t>
            </w:r>
          </w:p>
        </w:tc>
      </w:tr>
      <w:bookmarkEnd w:id="1"/>
      <w:bookmarkEnd w:id="2"/>
      <w:tr w14:paraId="7B8B06B2" w14:textId="77777777" w:rsidTr="00A70FD3">
        <w:tblPrEx>
          <w:tblW w:w="9575" w:type="dxa"/>
          <w:tblInd w:w="-95" w:type="dxa"/>
          <w:tblLayout w:type="fixed"/>
          <w:tblLook w:val="0000"/>
        </w:tblPrEx>
        <w:trPr>
          <w:trHeight w:val="864"/>
        </w:trPr>
        <w:tc>
          <w:tcPr>
            <w:tcW w:w="1475" w:type="dxa"/>
          </w:tcPr>
          <w:p w:rsidR="00B12A6D" w:rsidP="00EE43FA" w14:paraId="0AFE4FD3" w14:textId="4B740B98">
            <w:pPr>
              <w:suppressAutoHyphens/>
              <w:spacing w:before="90" w:after="54"/>
              <w:jc w:val="center"/>
              <w:rPr>
                <w:rFonts w:ascii="Times New Roman" w:hAnsi="Times New Roman"/>
                <w:b/>
              </w:rPr>
            </w:pPr>
            <w:r>
              <w:rPr>
                <w:rFonts w:ascii="Times New Roman" w:hAnsi="Times New Roman"/>
                <w:b/>
              </w:rPr>
              <w:t>2</w:t>
            </w:r>
          </w:p>
        </w:tc>
        <w:tc>
          <w:tcPr>
            <w:tcW w:w="3295" w:type="dxa"/>
          </w:tcPr>
          <w:p w:rsidR="00606DB3" w:rsidP="00077AD2" w14:paraId="594905F3" w14:textId="488807A2">
            <w:pPr>
              <w:widowControl/>
              <w:suppressAutoHyphens/>
              <w:autoSpaceDE/>
              <w:autoSpaceDN/>
              <w:adjustRightInd/>
              <w:spacing w:before="90" w:after="54"/>
              <w:rPr>
                <w:rFonts w:ascii="Times New Roman" w:hAnsi="Times New Roman"/>
                <w:b/>
              </w:rPr>
            </w:pPr>
            <w:r>
              <w:rPr>
                <w:rFonts w:ascii="Times New Roman" w:hAnsi="Times New Roman"/>
                <w:b/>
              </w:rPr>
              <w:t>SPACE</w:t>
            </w:r>
          </w:p>
        </w:tc>
        <w:tc>
          <w:tcPr>
            <w:tcW w:w="4805" w:type="dxa"/>
          </w:tcPr>
          <w:p w:rsidR="00597662" w:rsidP="00077AD2" w14:paraId="36B6A7B6" w14:textId="75BB72A1">
            <w:pPr>
              <w:widowControl/>
              <w:suppressAutoHyphens/>
              <w:autoSpaceDE/>
              <w:adjustRightInd/>
              <w:spacing w:before="90" w:after="54"/>
              <w:rPr>
                <w:rFonts w:ascii="Times New Roman" w:hAnsi="Times New Roman"/>
              </w:rPr>
            </w:pPr>
            <w:r>
              <w:rPr>
                <w:rFonts w:ascii="Times New Roman" w:hAnsi="Times New Roman"/>
                <w:b/>
              </w:rPr>
              <w:t>TITLE</w:t>
            </w:r>
            <w:r w:rsidR="005D49F8">
              <w:rPr>
                <w:rFonts w:ascii="Times New Roman" w:hAnsi="Times New Roman"/>
                <w:b/>
              </w:rPr>
              <w:t>:</w:t>
            </w:r>
            <w:r w:rsidRPr="001C1D92" w:rsidR="005D49F8">
              <w:rPr>
                <w:rFonts w:ascii="Times New Roman" w:hAnsi="Times New Roman"/>
                <w:bCs/>
              </w:rPr>
              <w:t xml:space="preserve"> Space</w:t>
            </w:r>
            <w:r w:rsidRPr="00AD5A9E" w:rsidR="00072294">
              <w:rPr>
                <w:rFonts w:ascii="Times New Roman" w:hAnsi="Times New Roman"/>
              </w:rPr>
              <w:t xml:space="preserve"> Modernization for the 21st Century</w:t>
            </w:r>
            <w:r w:rsidR="00072294">
              <w:rPr>
                <w:rFonts w:ascii="Times New Roman" w:hAnsi="Times New Roman"/>
              </w:rPr>
              <w:t xml:space="preserve"> </w:t>
            </w:r>
            <w:r w:rsidRPr="00D54785" w:rsidR="00072294">
              <w:rPr>
                <w:rFonts w:ascii="Times New Roman" w:hAnsi="Times New Roman"/>
              </w:rPr>
              <w:t>(SB Docket No. 25-306) </w:t>
            </w:r>
          </w:p>
          <w:p w:rsidR="00765718" w:rsidRPr="001C1D92" w:rsidP="00077AD2" w14:paraId="0B168F7B" w14:textId="418D16F5">
            <w:pPr>
              <w:widowControl/>
              <w:suppressAutoHyphens/>
              <w:autoSpaceDE/>
              <w:adjustRightInd/>
              <w:spacing w:before="90" w:after="54"/>
              <w:rPr>
                <w:rFonts w:ascii="Times New Roman" w:hAnsi="Times New Roman"/>
                <w:bCs/>
              </w:rPr>
            </w:pPr>
            <w:r>
              <w:rPr>
                <w:rFonts w:ascii="Times New Roman" w:hAnsi="Times New Roman"/>
                <w:b/>
              </w:rPr>
              <w:t>SUMMARY:</w:t>
            </w:r>
            <w:r w:rsidRPr="001C1D92">
              <w:rPr>
                <w:rFonts w:ascii="Times New Roman" w:hAnsi="Times New Roman"/>
                <w:bCs/>
              </w:rPr>
              <w:t xml:space="preserve">  </w:t>
            </w:r>
            <w:r w:rsidRPr="007E560F" w:rsidR="00072294">
              <w:rPr>
                <w:rFonts w:ascii="Times New Roman" w:hAnsi="Times New Roman"/>
                <w:bCs/>
              </w:rPr>
              <w:t xml:space="preserve">The Commission will consider a Report and </w:t>
            </w:r>
            <w:r w:rsidRPr="007E560F" w:rsidR="005D49F8">
              <w:rPr>
                <w:rFonts w:ascii="Times New Roman" w:hAnsi="Times New Roman"/>
                <w:bCs/>
              </w:rPr>
              <w:t xml:space="preserve">Order </w:t>
            </w:r>
            <w:r w:rsidRPr="006E73D0" w:rsidR="006E73D0">
              <w:rPr>
                <w:rFonts w:ascii="Times New Roman" w:hAnsi="Times New Roman"/>
                <w:bCs/>
              </w:rPr>
              <w:t>and Further Notice of Proposed Rulemaking</w:t>
            </w:r>
            <w:r w:rsidR="006E73D0">
              <w:rPr>
                <w:rFonts w:ascii="Times New Roman" w:hAnsi="Times New Roman"/>
                <w:bCs/>
              </w:rPr>
              <w:t xml:space="preserve"> </w:t>
            </w:r>
            <w:r w:rsidRPr="007E560F" w:rsidR="005D49F8">
              <w:rPr>
                <w:rFonts w:ascii="Times New Roman" w:hAnsi="Times New Roman"/>
                <w:bCs/>
              </w:rPr>
              <w:t>that</w:t>
            </w:r>
            <w:r w:rsidRPr="007E560F" w:rsidR="00072294">
              <w:rPr>
                <w:rFonts w:ascii="Times New Roman" w:hAnsi="Times New Roman"/>
                <w:bCs/>
              </w:rPr>
              <w:t xml:space="preserve"> would overhaul the Commission’s rules for licensing space and earth stations to increase speed, predictability, and flexibility in order to support the American space economy. The Order would replace part 25 with a new rule part—part 100—that would create a “licensing assembly line” to process applications. The FNPRM would seek comment on and propose additional changes which build upon the new part 100. </w:t>
            </w:r>
          </w:p>
        </w:tc>
      </w:tr>
      <w:tr w14:paraId="489F39FB" w14:textId="77777777" w:rsidTr="00A70FD3">
        <w:tblPrEx>
          <w:tblW w:w="9575" w:type="dxa"/>
          <w:tblInd w:w="-95" w:type="dxa"/>
          <w:tblLayout w:type="fixed"/>
          <w:tblLook w:val="0000"/>
        </w:tblPrEx>
        <w:tc>
          <w:tcPr>
            <w:tcW w:w="1475" w:type="dxa"/>
          </w:tcPr>
          <w:p w:rsidR="005C5280" w:rsidP="00000112" w14:paraId="3BC0379D" w14:textId="77777777">
            <w:pPr>
              <w:suppressAutoHyphens/>
              <w:spacing w:before="90" w:after="54"/>
              <w:jc w:val="center"/>
              <w:rPr>
                <w:rFonts w:ascii="Times New Roman" w:hAnsi="Times New Roman"/>
                <w:b/>
              </w:rPr>
            </w:pPr>
            <w:r>
              <w:rPr>
                <w:rFonts w:ascii="Times New Roman" w:hAnsi="Times New Roman"/>
                <w:b/>
              </w:rPr>
              <w:t>3</w:t>
            </w:r>
          </w:p>
        </w:tc>
        <w:tc>
          <w:tcPr>
            <w:tcW w:w="3295" w:type="dxa"/>
          </w:tcPr>
          <w:p w:rsidR="00CF4283" w:rsidRPr="00CF4283" w:rsidP="00077AD2" w14:paraId="160E57F0" w14:textId="77777777">
            <w:pPr>
              <w:widowControl/>
              <w:suppressAutoHyphens/>
              <w:autoSpaceDE/>
              <w:autoSpaceDN/>
              <w:adjustRightInd/>
              <w:spacing w:before="90" w:after="54"/>
              <w:rPr>
                <w:rFonts w:ascii="Times New Roman Bold" w:hAnsi="Times New Roman Bold"/>
                <w:b/>
                <w:caps/>
              </w:rPr>
            </w:pPr>
            <w:r w:rsidRPr="00CF4283">
              <w:rPr>
                <w:rFonts w:ascii="Times New Roman Bold" w:hAnsi="Times New Roman Bold"/>
                <w:b/>
                <w:caps/>
              </w:rPr>
              <w:t>Consumer &amp; Governmental Affairs</w:t>
            </w:r>
          </w:p>
          <w:p w:rsidR="005C5280" w:rsidP="00077AD2" w14:paraId="58225129" w14:textId="484625B3">
            <w:pPr>
              <w:widowControl/>
              <w:suppressAutoHyphens/>
              <w:autoSpaceDE/>
              <w:autoSpaceDN/>
              <w:adjustRightInd/>
              <w:spacing w:before="90" w:after="54"/>
              <w:rPr>
                <w:rFonts w:ascii="Times New Roman" w:hAnsi="Times New Roman"/>
                <w:b/>
              </w:rPr>
            </w:pPr>
          </w:p>
        </w:tc>
        <w:tc>
          <w:tcPr>
            <w:tcW w:w="4805" w:type="dxa"/>
          </w:tcPr>
          <w:p w:rsidR="00072294" w:rsidRPr="00376821" w:rsidP="00077AD2" w14:paraId="08C1F733" w14:textId="392D7B56">
            <w:pPr>
              <w:widowControl/>
              <w:suppressAutoHyphens/>
              <w:autoSpaceDE/>
              <w:adjustRightInd/>
              <w:spacing w:before="90" w:after="54"/>
              <w:rPr>
                <w:rFonts w:ascii="Times New Roman" w:hAnsi="Times New Roman"/>
              </w:rPr>
            </w:pPr>
            <w:r>
              <w:rPr>
                <w:rFonts w:ascii="Times New Roman" w:hAnsi="Times New Roman"/>
                <w:b/>
              </w:rPr>
              <w:t>TITLE</w:t>
            </w:r>
            <w:r w:rsidRPr="008E5ED4">
              <w:rPr>
                <w:rFonts w:ascii="Times New Roman" w:hAnsi="Times New Roman"/>
                <w:bCs/>
              </w:rPr>
              <w:t>:</w:t>
            </w:r>
            <w:r w:rsidR="007313FA">
              <w:rPr>
                <w:rFonts w:ascii="Times New Roman" w:hAnsi="Times New Roman"/>
                <w:bCs/>
              </w:rPr>
              <w:t xml:space="preserve"> </w:t>
            </w:r>
            <w:r w:rsidRPr="008C01C3" w:rsidR="008C01C3">
              <w:rPr>
                <w:rFonts w:ascii="Times New Roman" w:hAnsi="Times New Roman"/>
                <w:bCs/>
              </w:rPr>
              <w:t xml:space="preserve">Empowering Broadband Consumers Through Transparency </w:t>
            </w:r>
            <w:r w:rsidRPr="00376821">
              <w:rPr>
                <w:rFonts w:ascii="Times New Roman" w:hAnsi="Times New Roman"/>
                <w:b/>
                <w:bCs/>
              </w:rPr>
              <w:t>(</w:t>
            </w:r>
            <w:r w:rsidRPr="00376821">
              <w:rPr>
                <w:rFonts w:ascii="Times New Roman" w:hAnsi="Times New Roman"/>
              </w:rPr>
              <w:t>CG Docket No. 22-2</w:t>
            </w:r>
            <w:r w:rsidR="008C01C3">
              <w:rPr>
                <w:rFonts w:ascii="Times New Roman" w:hAnsi="Times New Roman"/>
              </w:rPr>
              <w:t>)</w:t>
            </w:r>
            <w:r w:rsidRPr="00376821">
              <w:rPr>
                <w:rFonts w:ascii="Times New Roman" w:hAnsi="Times New Roman"/>
              </w:rPr>
              <w:t xml:space="preserve">; </w:t>
            </w:r>
            <w:r w:rsidRPr="008C01C3" w:rsidR="008C01C3">
              <w:rPr>
                <w:rFonts w:ascii="Times New Roman" w:hAnsi="Times New Roman"/>
              </w:rPr>
              <w:t xml:space="preserve">Delete, Delete, Delete </w:t>
            </w:r>
            <w:r w:rsidR="008C01C3">
              <w:rPr>
                <w:rFonts w:ascii="Times New Roman" w:hAnsi="Times New Roman"/>
              </w:rPr>
              <w:t>(</w:t>
            </w:r>
            <w:r w:rsidRPr="00376821">
              <w:rPr>
                <w:rFonts w:ascii="Times New Roman" w:hAnsi="Times New Roman"/>
              </w:rPr>
              <w:t>GN Docket No. 25-133)</w:t>
            </w:r>
          </w:p>
          <w:p w:rsidR="005C5280" w:rsidRPr="001C1D92" w:rsidP="00077AD2" w14:paraId="396DE962" w14:textId="3CE11D14">
            <w:pPr>
              <w:widowControl/>
              <w:suppressAutoHyphens/>
              <w:autoSpaceDE/>
              <w:adjustRightInd/>
              <w:spacing w:before="90" w:after="54"/>
              <w:rPr>
                <w:rFonts w:ascii="Times New Roman" w:hAnsi="Times New Roman"/>
                <w:bCs/>
              </w:rPr>
            </w:pPr>
            <w:r>
              <w:rPr>
                <w:rFonts w:ascii="Times New Roman" w:hAnsi="Times New Roman"/>
                <w:b/>
              </w:rPr>
              <w:t>SUMMARY</w:t>
            </w:r>
            <w:r w:rsidR="00CF4CB5">
              <w:rPr>
                <w:rFonts w:ascii="Times New Roman" w:hAnsi="Times New Roman"/>
                <w:b/>
              </w:rPr>
              <w:t>:</w:t>
            </w:r>
            <w:r w:rsidRPr="001C1D92" w:rsidR="00CF4CB5">
              <w:rPr>
                <w:rFonts w:ascii="Times New Roman" w:hAnsi="Times New Roman"/>
                <w:bCs/>
              </w:rPr>
              <w:t xml:space="preserve"> </w:t>
            </w:r>
            <w:r w:rsidRPr="00170832" w:rsidR="00072294">
              <w:rPr>
                <w:rFonts w:ascii="Times New Roman" w:hAnsi="Times New Roman"/>
                <w:bCs/>
              </w:rPr>
              <w:t>The Commission will consider a </w:t>
            </w:r>
            <w:r w:rsidRPr="00717250" w:rsidR="00072294">
              <w:rPr>
                <w:rFonts w:ascii="Times New Roman" w:hAnsi="Times New Roman"/>
                <w:bCs/>
              </w:rPr>
              <w:t>Report and Order </w:t>
            </w:r>
            <w:r w:rsidRPr="00170832" w:rsidR="00072294">
              <w:rPr>
                <w:rFonts w:ascii="Times New Roman" w:hAnsi="Times New Roman"/>
                <w:bCs/>
              </w:rPr>
              <w:t>that would modify the broadband label rules to make labels easier to read and understand and more useful for consumers, while reducing compliance burdens on providers. </w:t>
            </w:r>
          </w:p>
        </w:tc>
      </w:tr>
      <w:tr w14:paraId="4E272F36" w14:textId="77777777" w:rsidTr="00A70FD3">
        <w:tblPrEx>
          <w:tblW w:w="9575" w:type="dxa"/>
          <w:tblInd w:w="-95" w:type="dxa"/>
          <w:tblLayout w:type="fixed"/>
          <w:tblLook w:val="0000"/>
        </w:tblPrEx>
        <w:tc>
          <w:tcPr>
            <w:tcW w:w="1475" w:type="dxa"/>
          </w:tcPr>
          <w:p w:rsidR="005C5280" w:rsidP="00000112" w14:paraId="1F8022CF" w14:textId="7F27F713">
            <w:pPr>
              <w:suppressAutoHyphens/>
              <w:spacing w:before="90" w:after="54"/>
              <w:jc w:val="center"/>
              <w:rPr>
                <w:rFonts w:ascii="Times New Roman" w:hAnsi="Times New Roman"/>
                <w:b/>
              </w:rPr>
            </w:pPr>
            <w:r>
              <w:rPr>
                <w:rFonts w:ascii="Times New Roman" w:hAnsi="Times New Roman"/>
                <w:b/>
              </w:rPr>
              <w:t>4</w:t>
            </w:r>
          </w:p>
        </w:tc>
        <w:tc>
          <w:tcPr>
            <w:tcW w:w="3295" w:type="dxa"/>
          </w:tcPr>
          <w:p w:rsidR="00CF4283" w:rsidP="00077AD2" w14:paraId="75953C50" w14:textId="77777777">
            <w:pPr>
              <w:spacing w:before="90" w:after="54"/>
              <w:rPr>
                <w:rFonts w:ascii="Times New Roman" w:hAnsi="Times New Roman"/>
                <w:b/>
              </w:rPr>
            </w:pPr>
            <w:r>
              <w:rPr>
                <w:rFonts w:ascii="Times New Roman" w:hAnsi="Times New Roman"/>
                <w:b/>
              </w:rPr>
              <w:t>WIRELINE COMPETITION</w:t>
            </w:r>
          </w:p>
          <w:p w:rsidR="005C5280" w:rsidP="00077AD2" w14:paraId="11C423C3" w14:textId="46211087">
            <w:pPr>
              <w:widowControl/>
              <w:suppressAutoHyphens/>
              <w:autoSpaceDE/>
              <w:autoSpaceDN/>
              <w:adjustRightInd/>
              <w:spacing w:before="90" w:after="54"/>
              <w:rPr>
                <w:rFonts w:ascii="Times New Roman" w:hAnsi="Times New Roman"/>
                <w:b/>
              </w:rPr>
            </w:pPr>
          </w:p>
        </w:tc>
        <w:tc>
          <w:tcPr>
            <w:tcW w:w="4805" w:type="dxa"/>
          </w:tcPr>
          <w:p w:rsidR="004B70DC" w:rsidRPr="00E90EB3" w:rsidP="00077AD2" w14:paraId="76F74FC3" w14:textId="34DB5116">
            <w:pPr>
              <w:tabs>
                <w:tab w:val="center" w:pos="4680"/>
              </w:tabs>
              <w:suppressAutoHyphens/>
              <w:spacing w:before="90" w:after="54"/>
              <w:rPr>
                <w:rFonts w:ascii="Times New Roman" w:hAnsi="Times New Roman"/>
                <w:bCs/>
              </w:rPr>
            </w:pPr>
            <w:r>
              <w:rPr>
                <w:rFonts w:ascii="Times New Roman" w:hAnsi="Times New Roman"/>
                <w:b/>
              </w:rPr>
              <w:t>TITLE</w:t>
            </w:r>
            <w:r w:rsidRPr="008E5ED4">
              <w:rPr>
                <w:rFonts w:ascii="Times New Roman" w:hAnsi="Times New Roman"/>
                <w:bCs/>
              </w:rPr>
              <w:t>:</w:t>
            </w:r>
            <w:r>
              <w:rPr>
                <w:rFonts w:ascii="Times New Roman" w:hAnsi="Times New Roman"/>
                <w:bCs/>
              </w:rPr>
              <w:t xml:space="preserve"> </w:t>
            </w:r>
            <w:r w:rsidRPr="001814F4">
              <w:rPr>
                <w:rFonts w:ascii="Times New Roman" w:hAnsi="Times New Roman"/>
              </w:rPr>
              <w:t>Improving the Effectiveness of the Robocall Mitigation Database</w:t>
            </w:r>
            <w:r>
              <w:rPr>
                <w:rFonts w:ascii="Times New Roman" w:hAnsi="Times New Roman"/>
              </w:rPr>
              <w:t xml:space="preserve"> </w:t>
            </w:r>
            <w:r w:rsidRPr="00E90EB3">
              <w:rPr>
                <w:rFonts w:ascii="Times New Roman" w:hAnsi="Times New Roman"/>
              </w:rPr>
              <w:t>(WC Docket No. 24-213</w:t>
            </w:r>
            <w:r w:rsidR="00977658">
              <w:rPr>
                <w:rFonts w:ascii="Times New Roman" w:hAnsi="Times New Roman"/>
              </w:rPr>
              <w:t>)</w:t>
            </w:r>
            <w:r w:rsidR="00260DD2">
              <w:rPr>
                <w:rFonts w:ascii="Times New Roman" w:hAnsi="Times New Roman"/>
              </w:rPr>
              <w:t xml:space="preserve">; </w:t>
            </w:r>
            <w:r w:rsidRPr="00977658" w:rsidR="00977658">
              <w:rPr>
                <w:rFonts w:ascii="Times New Roman" w:hAnsi="Times New Roman"/>
              </w:rPr>
              <w:t xml:space="preserve">Call Authentication Trust Anchor </w:t>
            </w:r>
            <w:r w:rsidR="00977658">
              <w:rPr>
                <w:rFonts w:ascii="Times New Roman" w:hAnsi="Times New Roman"/>
              </w:rPr>
              <w:t>(</w:t>
            </w:r>
            <w:r w:rsidRPr="00E90EB3" w:rsidR="00260DD2">
              <w:rPr>
                <w:rFonts w:ascii="Times New Roman" w:hAnsi="Times New Roman"/>
              </w:rPr>
              <w:t>WC Docket No.</w:t>
            </w:r>
            <w:r w:rsidRPr="00E90EB3">
              <w:rPr>
                <w:rFonts w:ascii="Times New Roman" w:hAnsi="Times New Roman"/>
              </w:rPr>
              <w:t xml:space="preserve"> 17-97</w:t>
            </w:r>
            <w:r w:rsidR="00977658">
              <w:rPr>
                <w:rFonts w:ascii="Times New Roman" w:hAnsi="Times New Roman"/>
              </w:rPr>
              <w:t>)</w:t>
            </w:r>
            <w:r w:rsidRPr="00E90EB3">
              <w:rPr>
                <w:rFonts w:ascii="Times New Roman" w:hAnsi="Times New Roman"/>
              </w:rPr>
              <w:t>;</w:t>
            </w:r>
            <w:r w:rsidR="00977658">
              <w:t xml:space="preserve"> </w:t>
            </w:r>
            <w:r w:rsidRPr="00977658" w:rsidR="00977658">
              <w:rPr>
                <w:rFonts w:ascii="Times New Roman" w:hAnsi="Times New Roman"/>
              </w:rPr>
              <w:t>Advanced Methods to Target and Eliminate Unlawful Robocalls</w:t>
            </w:r>
            <w:r w:rsidRPr="00E90EB3">
              <w:rPr>
                <w:rFonts w:ascii="Times New Roman" w:hAnsi="Times New Roman"/>
              </w:rPr>
              <w:t xml:space="preserve"> </w:t>
            </w:r>
            <w:r w:rsidR="00977658">
              <w:rPr>
                <w:rFonts w:ascii="Times New Roman" w:hAnsi="Times New Roman"/>
              </w:rPr>
              <w:t>(</w:t>
            </w:r>
            <w:r w:rsidRPr="00E90EB3">
              <w:rPr>
                <w:rFonts w:ascii="Times New Roman" w:hAnsi="Times New Roman"/>
              </w:rPr>
              <w:t>CG Docket No.</w:t>
            </w:r>
            <w:r w:rsidR="006E0780">
              <w:rPr>
                <w:rFonts w:ascii="Times New Roman" w:hAnsi="Times New Roman"/>
              </w:rPr>
              <w:t xml:space="preserve"> </w:t>
            </w:r>
            <w:r w:rsidRPr="00E90EB3">
              <w:rPr>
                <w:rFonts w:ascii="Times New Roman" w:hAnsi="Times New Roman"/>
              </w:rPr>
              <w:t>17-59)</w:t>
            </w:r>
          </w:p>
          <w:p w:rsidR="005C5280" w:rsidRPr="001C1D92" w:rsidP="00077AD2" w14:paraId="115A3EC8" w14:textId="77380D09">
            <w:pPr>
              <w:widowControl/>
              <w:suppressAutoHyphens/>
              <w:autoSpaceDE/>
              <w:adjustRightInd/>
              <w:spacing w:before="90" w:after="54"/>
              <w:rPr>
                <w:rFonts w:ascii="Times New Roman" w:hAnsi="Times New Roman"/>
                <w:bCs/>
              </w:rPr>
            </w:pPr>
            <w:r>
              <w:rPr>
                <w:rFonts w:ascii="Times New Roman" w:hAnsi="Times New Roman"/>
                <w:b/>
              </w:rPr>
              <w:t>SUMMARY</w:t>
            </w:r>
            <w:r w:rsidR="00CF4CB5">
              <w:rPr>
                <w:rFonts w:ascii="Times New Roman" w:hAnsi="Times New Roman"/>
                <w:b/>
              </w:rPr>
              <w:t>:</w:t>
            </w:r>
            <w:r w:rsidRPr="001C1D92" w:rsidR="00CF4CB5">
              <w:rPr>
                <w:rFonts w:ascii="Times New Roman" w:hAnsi="Times New Roman"/>
                <w:bCs/>
              </w:rPr>
              <w:t xml:space="preserve"> </w:t>
            </w:r>
            <w:r w:rsidR="004B70DC">
              <w:rPr>
                <w:rFonts w:ascii="Times New Roman" w:hAnsi="Times New Roman"/>
                <w:bCs/>
              </w:rPr>
              <w:t>T</w:t>
            </w:r>
            <w:r w:rsidRPr="001814F4" w:rsidR="004B70DC">
              <w:rPr>
                <w:rFonts w:ascii="Times New Roman" w:hAnsi="Times New Roman"/>
                <w:bCs/>
              </w:rPr>
              <w:t>he Commission will consider a Further Notice of Proposed Rulemaking that aims to materially strengthen the integrity of the United States voice ecosystem and further deter illegal calls by proposing measures to ensure that only legitimate, transparent, and accountable providers gain or maintain access to the Robocall Mitigation Database.</w:t>
            </w:r>
          </w:p>
        </w:tc>
      </w:tr>
      <w:tr w14:paraId="2DFE2522" w14:textId="77777777" w:rsidTr="00A70FD3">
        <w:tblPrEx>
          <w:tblW w:w="9575" w:type="dxa"/>
          <w:tblInd w:w="-95" w:type="dxa"/>
          <w:tblLayout w:type="fixed"/>
          <w:tblLook w:val="0000"/>
        </w:tblPrEx>
        <w:trPr>
          <w:trHeight w:val="1610"/>
        </w:trPr>
        <w:tc>
          <w:tcPr>
            <w:tcW w:w="1475" w:type="dxa"/>
          </w:tcPr>
          <w:p w:rsidR="005C5280" w:rsidP="00000112" w14:paraId="504AF911" w14:textId="171006BE">
            <w:pPr>
              <w:suppressAutoHyphens/>
              <w:spacing w:before="90" w:after="54"/>
              <w:jc w:val="center"/>
              <w:rPr>
                <w:rFonts w:ascii="Times New Roman" w:hAnsi="Times New Roman"/>
                <w:b/>
              </w:rPr>
            </w:pPr>
            <w:r>
              <w:rPr>
                <w:rFonts w:ascii="Times New Roman" w:hAnsi="Times New Roman"/>
                <w:b/>
              </w:rPr>
              <w:t>5</w:t>
            </w:r>
          </w:p>
        </w:tc>
        <w:tc>
          <w:tcPr>
            <w:tcW w:w="3295" w:type="dxa"/>
          </w:tcPr>
          <w:p w:rsidR="00CF4283" w:rsidP="00077AD2" w14:paraId="768F72D1" w14:textId="4B3FCBD0">
            <w:pPr>
              <w:spacing w:before="90" w:after="54"/>
              <w:rPr>
                <w:rFonts w:ascii="Times New Roman" w:hAnsi="Times New Roman"/>
                <w:b/>
              </w:rPr>
            </w:pPr>
            <w:r>
              <w:rPr>
                <w:rFonts w:ascii="Times New Roman" w:hAnsi="Times New Roman"/>
                <w:b/>
              </w:rPr>
              <w:t>OFFICE OF ENGINEERING &amp; TECHNOLOGY</w:t>
            </w:r>
          </w:p>
          <w:p w:rsidR="009114E6" w:rsidP="00077AD2" w14:paraId="6741E1D5" w14:textId="7D83F656">
            <w:pPr>
              <w:widowControl/>
              <w:suppressAutoHyphens/>
              <w:autoSpaceDE/>
              <w:autoSpaceDN/>
              <w:adjustRightInd/>
              <w:spacing w:before="216" w:beforeLines="90" w:after="130" w:afterLines="54"/>
              <w:rPr>
                <w:rFonts w:ascii="Times New Roman" w:hAnsi="Times New Roman"/>
                <w:b/>
              </w:rPr>
            </w:pPr>
          </w:p>
        </w:tc>
        <w:tc>
          <w:tcPr>
            <w:tcW w:w="4805" w:type="dxa"/>
          </w:tcPr>
          <w:p w:rsidR="004B70DC" w:rsidRPr="00D25B40" w:rsidP="00077AD2" w14:paraId="71D0714F" w14:textId="3CD12F7B">
            <w:pPr>
              <w:widowControl/>
              <w:suppressAutoHyphens/>
              <w:autoSpaceDE/>
              <w:adjustRightInd/>
              <w:spacing w:before="90" w:after="54"/>
              <w:rPr>
                <w:rFonts w:ascii="Times New Roman" w:hAnsi="Times New Roman"/>
              </w:rPr>
            </w:pPr>
            <w:r>
              <w:rPr>
                <w:rFonts w:ascii="Times New Roman" w:hAnsi="Times New Roman"/>
                <w:b/>
              </w:rPr>
              <w:t>TITLE</w:t>
            </w:r>
            <w:r w:rsidRPr="008E5ED4">
              <w:rPr>
                <w:rFonts w:ascii="Times New Roman" w:hAnsi="Times New Roman"/>
                <w:bCs/>
              </w:rPr>
              <w:t>:</w:t>
            </w:r>
            <w:r w:rsidR="00155CAC">
              <w:rPr>
                <w:rFonts w:ascii="Times New Roman" w:hAnsi="Times New Roman"/>
                <w:bCs/>
              </w:rPr>
              <w:t xml:space="preserve"> </w:t>
            </w:r>
            <w:r w:rsidRPr="009D0AC4">
              <w:rPr>
                <w:rFonts w:ascii="Times New Roman" w:hAnsi="Times New Roman"/>
              </w:rPr>
              <w:t>Strengthening Rules Governing Dangerous Gear</w:t>
            </w:r>
            <w:r>
              <w:rPr>
                <w:rFonts w:ascii="Times New Roman" w:hAnsi="Times New Roman"/>
              </w:rPr>
              <w:t xml:space="preserve"> </w:t>
            </w:r>
            <w:r w:rsidRPr="00846F7B">
              <w:rPr>
                <w:rFonts w:ascii="Times New Roman" w:hAnsi="Times New Roman"/>
              </w:rPr>
              <w:t>(ET Docket No. 21-232)</w:t>
            </w:r>
          </w:p>
          <w:p w:rsidR="005C5280" w:rsidRPr="001C1D92" w:rsidP="00077AD2" w14:paraId="363F1B11" w14:textId="5EDED77E">
            <w:pPr>
              <w:widowControl/>
              <w:suppressAutoHyphens/>
              <w:autoSpaceDE/>
              <w:adjustRightInd/>
              <w:spacing w:before="90" w:after="54"/>
              <w:rPr>
                <w:rFonts w:ascii="Times New Roman" w:hAnsi="Times New Roman"/>
                <w:bCs/>
              </w:rPr>
            </w:pPr>
            <w:r>
              <w:rPr>
                <w:rFonts w:ascii="Times New Roman" w:hAnsi="Times New Roman"/>
                <w:b/>
              </w:rPr>
              <w:t>SUMMARY</w:t>
            </w:r>
            <w:r w:rsidR="00AA7A3D">
              <w:rPr>
                <w:rFonts w:ascii="Times New Roman" w:hAnsi="Times New Roman"/>
                <w:b/>
              </w:rPr>
              <w:t>:</w:t>
            </w:r>
            <w:r w:rsidR="004B70DC">
              <w:rPr>
                <w:rFonts w:ascii="Times New Roman" w:hAnsi="Times New Roman"/>
                <w:bCs/>
              </w:rPr>
              <w:t xml:space="preserve"> </w:t>
            </w:r>
            <w:r w:rsidRPr="00983C91" w:rsidR="004B70DC">
              <w:rPr>
                <w:rFonts w:ascii="Times New Roman" w:hAnsi="Times New Roman"/>
                <w:bCs/>
              </w:rPr>
              <w:t>The Commission will consider a Third Report and Order</w:t>
            </w:r>
            <w:r w:rsidR="002553AC">
              <w:rPr>
                <w:rFonts w:ascii="Times New Roman" w:hAnsi="Times New Roman"/>
                <w:bCs/>
              </w:rPr>
              <w:t xml:space="preserve"> and</w:t>
            </w:r>
            <w:r w:rsidRPr="00983C91" w:rsidR="004B70DC">
              <w:rPr>
                <w:rFonts w:ascii="Times New Roman" w:hAnsi="Times New Roman"/>
                <w:bCs/>
              </w:rPr>
              <w:t xml:space="preserve"> Third Further Notice of Proposed Rulemaking aimed at further </w:t>
            </w:r>
            <w:r w:rsidRPr="00BB2B8D" w:rsidR="004B70DC">
              <w:rPr>
                <w:rFonts w:ascii="Times New Roman" w:hAnsi="Times New Roman"/>
              </w:rPr>
              <w:t>strengthening</w:t>
            </w:r>
            <w:r w:rsidRPr="00983C91" w:rsidR="004B70DC">
              <w:rPr>
                <w:rFonts w:ascii="Times New Roman" w:hAnsi="Times New Roman"/>
                <w:bCs/>
              </w:rPr>
              <w:t xml:space="preserve"> national security in the equipment authorization program by closing component-level and supply-chain loopholes in the Commission’s Covered List rules. The item would close the “component part loophole” by prohibiting authorization of devices that incorporate logic-bearing hardware components produced by Covered List entities; clarify that the marketing rules reach online marketplaces that list, distribute, or offer unauthorized equipment and require those marketplaces to display the FCC ID at the online point of sale; require full certification for any modification or permissive change made by a Covered List entity; and adopt a narrowed, statutorily-grounded definition of “critical infrastructure” in response to the D.C. Circuit’s partial remand. The accompanying Further Notice would seek comment on bifurcating the Covered List into producer/provider-based and production location-based categories, enhancing supply-chain transparency through hardware and software bills of materials, and strengthening enforcement.</w:t>
            </w:r>
          </w:p>
        </w:tc>
      </w:tr>
    </w:tbl>
    <w:p w:rsidR="001C1D92" w:rsidP="001C1D92" w14:paraId="6EBEB5CF" w14:textId="77777777">
      <w:pPr>
        <w:widowControl/>
        <w:spacing w:line="270" w:lineRule="exact"/>
        <w:rPr>
          <w:rFonts w:ascii="Times New Roman" w:hAnsi="Times New Roman"/>
          <w:bCs/>
        </w:rPr>
      </w:pPr>
    </w:p>
    <w:p w:rsidR="00EF7241" w:rsidP="001C1D92" w14:paraId="17183BD0" w14:textId="77777777">
      <w:pPr>
        <w:widowControl/>
        <w:spacing w:line="270" w:lineRule="exact"/>
        <w:rPr>
          <w:rFonts w:ascii="Times New Roman" w:hAnsi="Times New Roman"/>
          <w:bCs/>
        </w:rPr>
      </w:pPr>
    </w:p>
    <w:p w:rsidR="00F34392" w:rsidRPr="00E733D8" w:rsidP="00F34392" w14:paraId="40253A14" w14:textId="5B33D6A7">
      <w:pPr>
        <w:widowControl/>
        <w:spacing w:line="270" w:lineRule="exact"/>
        <w:jc w:val="center"/>
        <w:rPr>
          <w:rFonts w:ascii="Times New Roman" w:hAnsi="Times New Roman"/>
          <w:bCs/>
        </w:rPr>
      </w:pPr>
      <w:r w:rsidRPr="00E733D8">
        <w:rPr>
          <w:rFonts w:ascii="Times New Roman" w:hAnsi="Times New Roman"/>
          <w:bCs/>
        </w:rPr>
        <w:t>*                             *                             *                              *</w:t>
      </w:r>
    </w:p>
    <w:p w:rsidR="00B12A6D" w:rsidP="00B12A6D" w14:paraId="7428137B" w14:textId="77777777">
      <w:pPr>
        <w:widowControl/>
        <w:adjustRightInd/>
        <w:spacing w:line="270" w:lineRule="exact"/>
        <w:rPr>
          <w:rFonts w:ascii="Times New Roman" w:hAnsi="Times New Roman"/>
        </w:rPr>
      </w:pPr>
    </w:p>
    <w:p w:rsidR="00B12A6D" w:rsidRPr="00725DED" w:rsidP="001C1D92" w14:paraId="3D897DD0" w14:textId="6D80F326">
      <w:pPr>
        <w:widowControl/>
        <w:adjustRightInd/>
        <w:spacing w:line="270" w:lineRule="exact"/>
        <w:jc w:val="both"/>
        <w:rPr>
          <w:rFonts w:ascii="Times New Roman" w:hAnsi="Times New Roman"/>
        </w:rPr>
      </w:pPr>
      <w:r w:rsidRPr="73B911D9">
        <w:rPr>
          <w:rFonts w:ascii="Times New Roman" w:hAnsi="Times New Roman"/>
        </w:rPr>
        <w:t xml:space="preserve">The meeting will be webcast at: </w:t>
      </w:r>
      <w:hyperlink r:id="rId5" w:history="1">
        <w:r w:rsidRPr="000763F3" w:rsidR="00781112">
          <w:rPr>
            <w:rStyle w:val="Hyperlink"/>
            <w:rFonts w:ascii="Times New Roman" w:hAnsi="Times New Roman"/>
          </w:rPr>
          <w:t>www.fcc.gov/live</w:t>
        </w:r>
      </w:hyperlink>
      <w:r w:rsidR="00781112">
        <w:rPr>
          <w:rFonts w:ascii="Times New Roman" w:hAnsi="Times New Roman"/>
        </w:rPr>
        <w:t xml:space="preserve">. </w:t>
      </w:r>
      <w:r w:rsidRPr="73B911D9">
        <w:rPr>
          <w:rFonts w:ascii="Times New Roman" w:hAnsi="Times New Roman"/>
        </w:rPr>
        <w:t xml:space="preserve">Open captioning will be provided as well as a text only version on the FCC website.  Other reasonable accommodations for people with disabilities are available upon request.  In your request, include a description of the accommodation you will need and a way we can contact you if we need more information.  Last minute requests will be accepted but may be impossible to fill.  Send an e-mail to: </w:t>
      </w:r>
      <w:hyperlink r:id="rId6">
        <w:r w:rsidRPr="73B911D9">
          <w:rPr>
            <w:rFonts w:ascii="Times New Roman" w:hAnsi="Times New Roman"/>
            <w:color w:val="0000FF"/>
            <w:u w:val="single"/>
          </w:rPr>
          <w:t>fcc504@fcc.gov</w:t>
        </w:r>
      </w:hyperlink>
      <w:r w:rsidRPr="73B911D9">
        <w:rPr>
          <w:rFonts w:ascii="Times New Roman" w:hAnsi="Times New Roman"/>
        </w:rPr>
        <w:t xml:space="preserve"> or call the Consumer &amp; Governmental Affairs Bureau at 202-418-0530.</w:t>
      </w:r>
    </w:p>
    <w:p w:rsidR="00B12A6D" w:rsidRPr="00725DED" w:rsidP="001C1D92" w14:paraId="5EAC7B23" w14:textId="77777777">
      <w:pPr>
        <w:widowControl/>
        <w:adjustRightInd/>
        <w:jc w:val="both"/>
        <w:rPr>
          <w:rFonts w:ascii="Times New Roman" w:hAnsi="Times New Roman"/>
        </w:rPr>
      </w:pPr>
    </w:p>
    <w:p w:rsidR="00B12A6D" w:rsidRPr="00725DED" w:rsidP="001C1D92" w14:paraId="19FCE11B" w14:textId="494D12AE">
      <w:pPr>
        <w:pStyle w:val="BodyText"/>
        <w:keepNext/>
        <w:widowControl/>
        <w:tabs>
          <w:tab w:val="clear" w:pos="-720"/>
        </w:tabs>
        <w:adjustRightInd/>
        <w:rPr>
          <w:rFonts w:eastAsia="Calibri"/>
          <w:color w:val="000000" w:themeColor="text1"/>
        </w:rPr>
      </w:pPr>
      <w:r w:rsidRPr="73B911D9">
        <w:rPr>
          <w:rFonts w:ascii="Times" w:eastAsia="Times" w:hAnsi="Times" w:cs="Times"/>
          <w:b/>
          <w:bCs/>
          <w:color w:val="000000" w:themeColor="text1"/>
        </w:rPr>
        <w:t>Press Access</w:t>
      </w:r>
      <w:r w:rsidRPr="73B911D9">
        <w:rPr>
          <w:rFonts w:ascii="Times" w:eastAsia="Times" w:hAnsi="Times" w:cs="Times"/>
          <w:color w:val="000000" w:themeColor="text1"/>
        </w:rPr>
        <w:t xml:space="preserve"> – Members of the news media are welcome to attend the meeting and will be provided reserved seating on a first-come, first-served basis. Following the meeting, the Chairman may hold a news conference in which he will take questions from credentialed members of the press in attendance. Also, senior policy and legal staff will be made available to the press in attendance for questions related to the items on the meeting agenda. Commissioners may also </w:t>
      </w:r>
      <w:r w:rsidRPr="73B911D9">
        <w:rPr>
          <w:rFonts w:ascii="Times" w:eastAsia="Times" w:hAnsi="Times" w:cs="Times"/>
          <w:color w:val="000000" w:themeColor="text1"/>
        </w:rPr>
        <w:t xml:space="preserve">choose to hold press conferences. Press may also direct questions to the Office of Media Relations (OMR): </w:t>
      </w:r>
      <w:hyperlink r:id="rId7" w:history="1">
        <w:r w:rsidRPr="000763F3" w:rsidR="00781112">
          <w:rPr>
            <w:rStyle w:val="Hyperlink"/>
            <w:rFonts w:ascii="Times" w:eastAsia="Times" w:hAnsi="Times" w:cs="Times"/>
          </w:rPr>
          <w:t>MediaRelations@fcc.gov</w:t>
        </w:r>
      </w:hyperlink>
      <w:r w:rsidR="00781112">
        <w:rPr>
          <w:rFonts w:ascii="Times" w:eastAsia="Times" w:hAnsi="Times" w:cs="Times"/>
          <w:color w:val="000000" w:themeColor="text1"/>
        </w:rPr>
        <w:t xml:space="preserve">. </w:t>
      </w:r>
      <w:r w:rsidRPr="73B911D9">
        <w:rPr>
          <w:rFonts w:ascii="Times" w:eastAsia="Times" w:hAnsi="Times" w:cs="Times"/>
          <w:color w:val="000000" w:themeColor="text1"/>
        </w:rPr>
        <w:t>Questions about credentialing should be directed to OMR.</w:t>
      </w:r>
      <w:r w:rsidRPr="73B911D9">
        <w:rPr>
          <w:rFonts w:eastAsia="Calibri"/>
          <w:color w:val="000000" w:themeColor="text1"/>
        </w:rPr>
        <w:t xml:space="preserve"> </w:t>
      </w:r>
    </w:p>
    <w:p w:rsidR="00B12A6D" w:rsidRPr="00725DED" w:rsidP="001C1D92" w14:paraId="15549829" w14:textId="2BA8749B">
      <w:pPr>
        <w:pStyle w:val="BodyText"/>
        <w:keepNext/>
        <w:widowControl/>
        <w:tabs>
          <w:tab w:val="clear" w:pos="-720"/>
        </w:tabs>
        <w:adjustRightInd/>
        <w:rPr>
          <w:rFonts w:eastAsia="Calibri"/>
          <w:color w:val="000000" w:themeColor="text1"/>
        </w:rPr>
      </w:pPr>
    </w:p>
    <w:p w:rsidR="00B12A6D" w:rsidRPr="00725DED" w:rsidP="001C1D92" w14:paraId="695E1E14" w14:textId="77777777">
      <w:pPr>
        <w:keepNext/>
        <w:widowControl/>
        <w:adjustRightInd/>
        <w:jc w:val="both"/>
        <w:rPr>
          <w:rFonts w:ascii="Times New Roman" w:hAnsi="Times New Roman"/>
        </w:rPr>
      </w:pPr>
      <w:r w:rsidRPr="73B911D9">
        <w:rPr>
          <w:rFonts w:ascii="Times New Roman" w:hAnsi="Times New Roman"/>
        </w:rPr>
        <w:t xml:space="preserve">Additional information concerning this meeting may be obtained from the Office of Media Relations, (202) 418-0500.  Audio/Video coverage of the meeting will be broadcast live with open captioning over the Internet from the FCC Live web page at </w:t>
      </w:r>
      <w:hyperlink r:id="rId5">
        <w:r w:rsidRPr="73B911D9">
          <w:rPr>
            <w:rFonts w:ascii="Times New Roman" w:hAnsi="Times New Roman"/>
            <w:color w:val="0000FF"/>
            <w:u w:val="single"/>
          </w:rPr>
          <w:t>www.fcc.gov/live</w:t>
        </w:r>
      </w:hyperlink>
      <w:r w:rsidRPr="73B911D9">
        <w:rPr>
          <w:rFonts w:ascii="Times New Roman" w:hAnsi="Times New Roman"/>
        </w:rPr>
        <w:t>.</w:t>
      </w:r>
    </w:p>
    <w:p w:rsidR="00B12A6D" w:rsidRPr="00725DED" w:rsidP="00974430" w14:paraId="5AB4E684" w14:textId="77777777">
      <w:pPr>
        <w:keepNext/>
        <w:widowControl/>
        <w:adjustRightInd/>
        <w:spacing w:after="120"/>
        <w:rPr>
          <w:rFonts w:ascii="Times New Roman" w:hAnsi="Times New Roman"/>
        </w:rPr>
      </w:pPr>
    </w:p>
    <w:p w:rsidR="00B12A6D" w:rsidRPr="008566EE" w:rsidP="00974430" w14:paraId="68FC3C74" w14:textId="77777777">
      <w:pPr>
        <w:keepNext/>
        <w:widowControl/>
        <w:jc w:val="center"/>
        <w:rPr>
          <w:rFonts w:ascii="Times New Roman" w:hAnsi="Times New Roman"/>
          <w:b/>
        </w:rPr>
      </w:pPr>
      <w:r w:rsidRPr="008566EE">
        <w:rPr>
          <w:rFonts w:ascii="Times New Roman" w:hAnsi="Times New Roman"/>
          <w:b/>
        </w:rPr>
        <w:t>-FCC-</w:t>
      </w:r>
    </w:p>
    <w:p w:rsidR="00701A97" w:rsidRPr="008566EE" w:rsidP="00B12A6D" w14:paraId="1D6594B0" w14:textId="466576C0">
      <w:pPr>
        <w:widowControl/>
        <w:spacing w:line="270" w:lineRule="exact"/>
        <w:rPr>
          <w:rFonts w:ascii="Times New Roman" w:hAnsi="Times New Roman"/>
          <w:b/>
        </w:rPr>
      </w:pPr>
    </w:p>
    <w:sectPr w:rsidSect="00D25E7E">
      <w:headerReference w:type="default" r:id="rId8"/>
      <w:footerReference w:type="even" r:id="rId9"/>
      <w:footerReference w:type="default" r:id="rId10"/>
      <w:headerReference w:type="first" r:id="rId11"/>
      <w:footerReference w:type="first" r:id="rId12"/>
      <w:endnotePr>
        <w:numFmt w:val="decimal"/>
      </w:endnotePr>
      <w:pgSz w:w="12240" w:h="15840" w:code="1"/>
      <w:pgMar w:top="432" w:right="1440" w:bottom="432" w:left="1440" w:header="864" w:footer="576"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14:paraId="209926FD" w14:textId="7777777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026C05" w14:paraId="2E7974A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rsidRPr="001C1D92" w14:paraId="6F6A3F0B" w14:textId="77777777">
    <w:pPr>
      <w:pStyle w:val="Footer"/>
      <w:framePr w:wrap="around" w:vAnchor="text" w:hAnchor="margin" w:xAlign="center" w:y="1"/>
      <w:rPr>
        <w:rStyle w:val="PageNumber"/>
        <w:rFonts w:ascii="Times New Roman" w:hAnsi="Times New Roman"/>
      </w:rPr>
    </w:pPr>
    <w:r w:rsidRPr="001C1D92">
      <w:rPr>
        <w:rStyle w:val="PageNumber"/>
        <w:rFonts w:ascii="Times New Roman" w:hAnsi="Times New Roman"/>
      </w:rPr>
      <w:fldChar w:fldCharType="begin"/>
    </w:r>
    <w:r w:rsidRPr="001C1D92">
      <w:rPr>
        <w:rStyle w:val="PageNumber"/>
        <w:rFonts w:ascii="Times New Roman" w:hAnsi="Times New Roman"/>
      </w:rPr>
      <w:instrText xml:space="preserve">PAGE  </w:instrText>
    </w:r>
    <w:r w:rsidRPr="001C1D92">
      <w:rPr>
        <w:rStyle w:val="PageNumber"/>
        <w:rFonts w:ascii="Times New Roman" w:hAnsi="Times New Roman"/>
      </w:rPr>
      <w:fldChar w:fldCharType="separate"/>
    </w:r>
    <w:r w:rsidRPr="001C1D92" w:rsidR="00A475B0">
      <w:rPr>
        <w:rStyle w:val="PageNumber"/>
        <w:rFonts w:ascii="Times New Roman" w:hAnsi="Times New Roman"/>
        <w:noProof/>
      </w:rPr>
      <w:t>2</w:t>
    </w:r>
    <w:r w:rsidRPr="001C1D92">
      <w:rPr>
        <w:rStyle w:val="PageNumber"/>
        <w:rFonts w:ascii="Times New Roman" w:hAnsi="Times New Roman"/>
      </w:rPr>
      <w:fldChar w:fldCharType="end"/>
    </w:r>
  </w:p>
  <w:p w:rsidR="00026C05" w:rsidRPr="001C1D92" w:rsidP="001C1D92" w14:paraId="07722148" w14:textId="06D80FD0">
    <w:pPr>
      <w:tabs>
        <w:tab w:val="left" w:pos="4320"/>
      </w:tabs>
      <w:suppressAutoHyphens/>
      <w:spacing w:line="240" w:lineRule="atLeast"/>
      <w:rPr>
        <w:rFonts w:ascii="Times New Roman" w:hAnsi="Times New Roma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rsidRPr="00974430" w14:paraId="5FB41BA9" w14:textId="77777777">
    <w:pPr>
      <w:tabs>
        <w:tab w:val="left" w:pos="4320"/>
      </w:tabs>
      <w:suppressAutoHyphens/>
      <w:spacing w:line="160" w:lineRule="exact"/>
      <w:ind w:left="4320" w:hanging="4320"/>
      <w:rPr>
        <w:rFonts w:ascii="Times New Roman" w:hAnsi="Times New Roman"/>
        <w:sz w:val="14"/>
      </w:rPr>
    </w:pPr>
  </w:p>
  <w:p w:rsidR="00026C05" w:rsidRPr="00974430" w14:paraId="1B961D34" w14:textId="6A9BFEF5">
    <w:pPr>
      <w:pStyle w:val="BodyTextIndent"/>
      <w:spacing w:line="140" w:lineRule="exact"/>
      <w:rPr>
        <w:rFonts w:ascii="Times New Roman" w:hAnsi="Times New Roman"/>
        <w:sz w:val="14"/>
      </w:rPr>
    </w:pPr>
    <w:r w:rsidRPr="00974430">
      <w:rPr>
        <w:rFonts w:ascii="Times New Roman" w:hAnsi="Times New Roman"/>
        <w:sz w:val="14"/>
      </w:rPr>
      <w:t>*The summaries listed in this notice are intended for the use of the public attending open Commission meetings. Information not summarized may also be considered at such meetings.  Consequently</w:t>
    </w:r>
    <w:r w:rsidR="008C7EF5">
      <w:rPr>
        <w:rFonts w:ascii="Times New Roman" w:hAnsi="Times New Roman"/>
        <w:sz w:val="14"/>
      </w:rPr>
      <w:t>,</w:t>
    </w:r>
    <w:r w:rsidRPr="00974430">
      <w:rPr>
        <w:rFonts w:ascii="Times New Roman" w:hAnsi="Times New Roman"/>
        <w:sz w:val="14"/>
      </w:rPr>
      <w:t xml:space="preserve"> these summaries should not be interpreted to limit the Commission's authority to consider any relevant information.</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26C05" w:rsidRPr="00974430" w14:paraId="32E057A2" w14:textId="77777777">
    <w:pPr>
      <w:tabs>
        <w:tab w:val="left" w:pos="-720"/>
      </w:tabs>
      <w:suppressAutoHyphens/>
      <w:spacing w:line="240" w:lineRule="atLeast"/>
      <w:rPr>
        <w:rFonts w:ascii="Times New Roman" w:hAnsi="Times New Roman"/>
        <w:b/>
        <w:sz w:val="19"/>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C79B8" w:rsidP="00974430" w14:paraId="296B0811" w14:textId="77777777">
    <w:pPr>
      <w:tabs>
        <w:tab w:val="left" w:pos="4140"/>
      </w:tabs>
      <w:suppressAutoHyphens/>
      <w:spacing w:line="240" w:lineRule="atLeast"/>
      <w:rPr>
        <w:rFonts w:ascii="Times New Roman" w:hAnsi="Times New Roman"/>
      </w:rPr>
    </w:pPr>
    <w:r>
      <w:rPr>
        <w:rFonts w:ascii="Times New Roman" w:hAnsi="Times New Roman"/>
        <w:noProof/>
        <w:sz w:val="20"/>
      </w:rPr>
      <mc:AlternateContent>
        <mc:Choice Requires="wps">
          <w:drawing>
            <wp:anchor distT="0" distB="0" distL="114300" distR="114300" simplePos="0" relativeHeight="251658240" behindDoc="1" locked="0" layoutInCell="0" allowOverlap="1">
              <wp:simplePos x="0" y="0"/>
              <wp:positionH relativeFrom="margin">
                <wp:posOffset>91440</wp:posOffset>
              </wp:positionH>
              <wp:positionV relativeFrom="page">
                <wp:posOffset>731520</wp:posOffset>
              </wp:positionV>
              <wp:extent cx="766445" cy="735330"/>
              <wp:effectExtent l="0" t="0" r="0" b="0"/>
              <wp:wrapNone/>
              <wp:docPr id="4" name="Rectangle 4"/>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766445" cy="735330"/>
                      </a:xfrm>
                      <a:prstGeom prst="rect">
                        <a:avLst/>
                      </a:prstGeom>
                      <a:noFill/>
                      <a:ln>
                        <a:noFill/>
                      </a:ln>
                      <a:effectLst/>
                      <a:extLst>
                        <a:ext xmlns:a="http://schemas.openxmlformats.org/drawingml/2006/main" uri="{909E8E84-426E-40DD-AFC4-6F175D3DCCD1}">
                          <a14:hiddenFill xmlns:a14="http://schemas.microsoft.com/office/drawing/2010/main">
                            <a:solidFill>
                              <a:srgbClr val="FFFFFF"/>
                            </a:solidFill>
                          </a14:hiddenFill>
                        </a:ext>
                        <a:ext xmlns:a="http://schemas.openxmlformats.org/drawingml/2006/main" uri="{91240B29-F687-4F45-9708-019B960494DF}">
                          <a14:hiddenLine xmlns:a14="http://schemas.microsoft.com/office/drawing/2010/main" w="0">
                            <a:solidFill>
                              <a:srgbClr val="000000"/>
                            </a:solidFill>
                            <a:miter lim="800000"/>
                            <a:headEnd/>
                            <a:tailEnd/>
                          </a14:hiddenLine>
                        </a:ext>
                        <a:ext xmlns:a="http://schemas.openxmlformats.org/drawingml/2006/main" uri="{AF507438-7753-43E0-B8FC-AC1667EBCBE1}">
                          <a14:hiddenEffects xmlns:a14="http://schemas.microsoft.com/office/drawing/2010/main">
                            <a:effectLst/>
                          </a14:hiddenEffects>
                        </a:ext>
                      </a:extLst>
                    </wps:spPr>
                    <wps:txbx>
                      <w:txbxContent>
                        <w:p w:rsidR="009C79B8" w:rsidP="009C79B8" w14:textId="77777777">
                          <w:pPr>
                            <w:tabs>
                              <w:tab w:val="left" w:pos="-720"/>
                            </w:tabs>
                            <w:suppressAutoHyphens/>
                            <w:spacing w:line="240" w:lineRule="atLeast"/>
                            <w:rPr>
                              <w:sz w:val="2"/>
                            </w:rPr>
                          </w:pPr>
                          <w:r>
                            <w:rPr>
                              <w:noProof/>
                              <w:sz w:val="20"/>
                            </w:rPr>
                            <w:drawing>
                              <wp:inline distT="0" distB="0" distL="0" distR="0">
                                <wp:extent cx="755650" cy="691515"/>
                                <wp:effectExtent l="0" t="0" r="6350" b="0"/>
                                <wp:docPr id="72417978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179780"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5650" cy="691515"/>
                                        </a:xfrm>
                                        <a:prstGeom prst="rect">
                                          <a:avLst/>
                                        </a:prstGeom>
                                        <a:noFill/>
                                        <a:ln>
                                          <a:noFill/>
                                        </a:ln>
                                      </pic:spPr>
                                    </pic:pic>
                                  </a:graphicData>
                                </a:graphic>
                              </wp:inline>
                            </w:drawing>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rect id="Rectangle 4" o:spid="_x0000_s2049" style="width:60.35pt;height:57.9pt;margin-top:57.6pt;margin-left:7.2pt;mso-height-percent:0;mso-height-relative:page;mso-position-horizontal-relative:margin;mso-position-vertical-relative:page;mso-width-percent:0;mso-width-relative:page;mso-wrap-distance-bottom:0;mso-wrap-distance-left:9pt;mso-wrap-distance-right:9pt;mso-wrap-distance-top:0;mso-wrap-style:square;position:absolute;visibility:visible;v-text-anchor:top;z-index:-251657216" o:allowincell="f" filled="f" stroked="f">
              <v:textbox inset="0,0,0,0">
                <w:txbxContent>
                  <w:p w:rsidR="009C79B8" w:rsidP="009C79B8" w14:paraId="28FD8776" w14:textId="77777777">
                    <w:pPr>
                      <w:tabs>
                        <w:tab w:val="left" w:pos="-720"/>
                      </w:tabs>
                      <w:suppressAutoHyphens/>
                      <w:spacing w:line="240" w:lineRule="atLeast"/>
                      <w:rPr>
                        <w:sz w:val="2"/>
                      </w:rPr>
                    </w:pPr>
                    <w:drawing>
                      <wp:inline distT="0" distB="0" distL="0" distR="0">
                        <wp:extent cx="755650" cy="69151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5650" cy="691515"/>
                                </a:xfrm>
                                <a:prstGeom prst="rect">
                                  <a:avLst/>
                                </a:prstGeom>
                                <a:noFill/>
                                <a:ln>
                                  <a:noFill/>
                                </a:ln>
                              </pic:spPr>
                            </pic:pic>
                          </a:graphicData>
                        </a:graphic>
                      </wp:inline>
                    </w:drawing>
                  </w:p>
                </w:txbxContent>
              </v:textbox>
              <w10:wrap anchorx="margin"/>
            </v:rect>
          </w:pict>
        </mc:Fallback>
      </mc:AlternateContent>
    </w:r>
    <w:r>
      <w:rPr>
        <w:rFonts w:ascii="Times New Roman" w:hAnsi="Times New Roman"/>
      </w:rPr>
      <w:tab/>
    </w:r>
    <w:r>
      <w:rPr>
        <w:rFonts w:ascii="Times New Roman" w:hAnsi="Times New Roman"/>
        <w:b/>
        <w:sz w:val="48"/>
      </w:rPr>
      <w:t>Commission</w:t>
    </w:r>
  </w:p>
  <w:p w:rsidR="009C79B8" w:rsidP="00974430" w14:paraId="0A214BFF" w14:textId="77777777">
    <w:pPr>
      <w:tabs>
        <w:tab w:val="left" w:pos="4140"/>
      </w:tabs>
      <w:suppressAutoHyphens/>
      <w:spacing w:line="240" w:lineRule="atLeast"/>
      <w:rPr>
        <w:rFonts w:ascii="Times New Roman" w:hAnsi="Times New Roman"/>
      </w:rPr>
    </w:pPr>
    <w:r>
      <w:rPr>
        <w:rFonts w:ascii="Times New Roman" w:hAnsi="Times New Roman"/>
      </w:rPr>
      <w:tab/>
    </w:r>
    <w:r>
      <w:rPr>
        <w:rFonts w:ascii="Times New Roman" w:hAnsi="Times New Roman"/>
        <w:b/>
        <w:sz w:val="48"/>
      </w:rPr>
      <w:t>Meeting Agenda</w:t>
    </w:r>
  </w:p>
  <w:p w:rsidR="00ED70E2" w:rsidRPr="00ED70E2" w:rsidP="00974430" w14:paraId="57C461AC" w14:textId="77777777">
    <w:pPr>
      <w:tabs>
        <w:tab w:val="left" w:pos="4140"/>
      </w:tabs>
      <w:suppressAutoHyphens/>
      <w:spacing w:line="240" w:lineRule="atLeast"/>
      <w:rPr>
        <w:rFonts w:ascii="Times New Roman" w:hAnsi="Times New Roman"/>
        <w:sz w:val="20"/>
        <w:szCs w:val="20"/>
      </w:rPr>
    </w:pPr>
    <w:r>
      <w:rPr>
        <w:rFonts w:ascii="Times New Roman" w:hAnsi="Times New Roman"/>
      </w:rPr>
      <w:tab/>
    </w:r>
  </w:p>
  <w:p w:rsidR="009C79B8" w:rsidRPr="00ED70E2" w:rsidP="00974430" w14:paraId="3A6D249E" w14:textId="2EAED048">
    <w:pPr>
      <w:tabs>
        <w:tab w:val="left" w:pos="4140"/>
      </w:tabs>
      <w:suppressAutoHyphens/>
      <w:spacing w:line="240" w:lineRule="atLeast"/>
      <w:rPr>
        <w:rFonts w:ascii="Times New Roman" w:hAnsi="Times New Roman"/>
        <w:b/>
        <w:sz w:val="20"/>
        <w:szCs w:val="20"/>
      </w:rPr>
    </w:pPr>
    <w:r w:rsidRPr="00ED70E2">
      <w:rPr>
        <w:rFonts w:ascii="Times New Roman" w:hAnsi="Times New Roman"/>
        <w:sz w:val="20"/>
        <w:szCs w:val="20"/>
      </w:rPr>
      <w:tab/>
    </w:r>
  </w:p>
  <w:p w:rsidR="009C79B8" w:rsidRPr="00ED70E2" w:rsidP="00974430" w14:paraId="082296F8" w14:textId="04C09412">
    <w:pPr>
      <w:tabs>
        <w:tab w:val="left" w:pos="4140"/>
      </w:tabs>
      <w:suppressAutoHyphens/>
      <w:spacing w:line="240" w:lineRule="atLeast"/>
      <w:rPr>
        <w:rFonts w:ascii="Times New Roman" w:hAnsi="Times New Roman"/>
        <w:sz w:val="20"/>
        <w:szCs w:val="20"/>
      </w:rPr>
    </w:pPr>
    <w:r w:rsidRPr="00ED70E2">
      <w:rPr>
        <w:rFonts w:ascii="Times New Roman" w:hAnsi="Times New Roman"/>
        <w:b/>
        <w:sz w:val="20"/>
        <w:szCs w:val="20"/>
      </w:rPr>
      <w:t>Federal Communications Commission</w:t>
    </w:r>
    <w:r w:rsidRPr="00ED70E2">
      <w:rPr>
        <w:rFonts w:ascii="Times New Roman" w:hAnsi="Times New Roman"/>
        <w:b/>
        <w:sz w:val="20"/>
        <w:szCs w:val="20"/>
      </w:rPr>
      <w:tab/>
    </w:r>
    <w:r w:rsidRPr="00ED70E2" w:rsidR="00ED70E2">
      <w:rPr>
        <w:rFonts w:ascii="Times New Roman" w:hAnsi="Times New Roman"/>
        <w:b/>
        <w:sz w:val="20"/>
        <w:szCs w:val="20"/>
      </w:rPr>
      <w:t xml:space="preserve">A Public Notice of the Federal Communications Commission </w:t>
    </w:r>
  </w:p>
  <w:p w:rsidR="009C79B8" w:rsidRPr="00ED70E2" w:rsidP="009C79B8" w14:paraId="32066C34" w14:textId="25765D4D">
    <w:pPr>
      <w:tabs>
        <w:tab w:val="left" w:pos="-720"/>
        <w:tab w:val="left" w:pos="4140"/>
      </w:tabs>
      <w:suppressAutoHyphens/>
      <w:spacing w:line="240" w:lineRule="atLeast"/>
      <w:rPr>
        <w:rFonts w:ascii="Times New Roman" w:hAnsi="Times New Roman"/>
        <w:sz w:val="20"/>
        <w:szCs w:val="20"/>
      </w:rPr>
    </w:pPr>
    <w:r w:rsidRPr="00ED70E2">
      <w:rPr>
        <w:rFonts w:ascii="Times New Roman" w:hAnsi="Times New Roman"/>
        <w:b/>
        <w:sz w:val="20"/>
        <w:szCs w:val="20"/>
      </w:rPr>
      <w:t xml:space="preserve">45 </w:t>
    </w:r>
    <w:r w:rsidRPr="00ED70E2" w:rsidR="00BF13E8">
      <w:rPr>
        <w:rFonts w:ascii="Times New Roman" w:hAnsi="Times New Roman"/>
        <w:b/>
        <w:sz w:val="20"/>
        <w:szCs w:val="20"/>
      </w:rPr>
      <w:t xml:space="preserve">L </w:t>
    </w:r>
    <w:r w:rsidRPr="00ED70E2">
      <w:rPr>
        <w:rFonts w:ascii="Times New Roman" w:hAnsi="Times New Roman"/>
        <w:b/>
        <w:sz w:val="20"/>
        <w:szCs w:val="20"/>
      </w:rPr>
      <w:t xml:space="preserve">Street, </w:t>
    </w:r>
    <w:r w:rsidRPr="00ED70E2" w:rsidR="00BF13E8">
      <w:rPr>
        <w:rFonts w:ascii="Times New Roman" w:hAnsi="Times New Roman"/>
        <w:b/>
        <w:sz w:val="20"/>
        <w:szCs w:val="20"/>
      </w:rPr>
      <w:t>N</w:t>
    </w:r>
    <w:r w:rsidRPr="00ED70E2">
      <w:rPr>
        <w:rFonts w:ascii="Times New Roman" w:hAnsi="Times New Roman"/>
        <w:b/>
        <w:sz w:val="20"/>
        <w:szCs w:val="20"/>
      </w:rPr>
      <w:t>.</w:t>
    </w:r>
    <w:r w:rsidRPr="00ED70E2" w:rsidR="00BF13E8">
      <w:rPr>
        <w:rFonts w:ascii="Times New Roman" w:hAnsi="Times New Roman"/>
        <w:b/>
        <w:sz w:val="20"/>
        <w:szCs w:val="20"/>
      </w:rPr>
      <w:t>E</w:t>
    </w:r>
    <w:r w:rsidRPr="00ED70E2">
      <w:rPr>
        <w:rFonts w:ascii="Times New Roman" w:hAnsi="Times New Roman"/>
        <w:b/>
        <w:sz w:val="20"/>
        <w:szCs w:val="20"/>
      </w:rPr>
      <w:t>.</w:t>
    </w:r>
    <w:r w:rsidRPr="00ED70E2">
      <w:rPr>
        <w:rFonts w:ascii="Times New Roman" w:hAnsi="Times New Roman"/>
        <w:sz w:val="20"/>
        <w:szCs w:val="20"/>
      </w:rPr>
      <w:tab/>
    </w:r>
    <w:r w:rsidRPr="00ED70E2" w:rsidR="00ED70E2">
      <w:rPr>
        <w:rFonts w:ascii="Times New Roman" w:hAnsi="Times New Roman"/>
        <w:b/>
        <w:sz w:val="20"/>
        <w:szCs w:val="20"/>
      </w:rPr>
      <w:t>News Media Information</w:t>
    </w:r>
    <w:r w:rsidR="00DD7911">
      <w:rPr>
        <w:rFonts w:ascii="Times New Roman" w:hAnsi="Times New Roman"/>
        <w:b/>
        <w:sz w:val="20"/>
        <w:szCs w:val="20"/>
      </w:rPr>
      <w:t>:</w:t>
    </w:r>
    <w:r w:rsidRPr="00ED70E2" w:rsidR="00ED70E2">
      <w:rPr>
        <w:rFonts w:ascii="Times New Roman" w:hAnsi="Times New Roman"/>
        <w:b/>
        <w:sz w:val="20"/>
        <w:szCs w:val="20"/>
      </w:rPr>
      <w:t xml:space="preserve"> (202) 418-0500</w:t>
    </w:r>
    <w:r w:rsidR="00ED70E2">
      <w:rPr>
        <w:rFonts w:ascii="Times New Roman" w:hAnsi="Times New Roman"/>
        <w:b/>
        <w:sz w:val="20"/>
        <w:szCs w:val="20"/>
      </w:rPr>
      <w:t xml:space="preserve"> </w:t>
    </w:r>
  </w:p>
  <w:p w:rsidR="009C79B8" w:rsidRPr="00ED70E2" w:rsidP="009C79B8" w14:paraId="3B71E500" w14:textId="6F1210BC">
    <w:pPr>
      <w:tabs>
        <w:tab w:val="left" w:pos="-720"/>
        <w:tab w:val="left" w:pos="4140"/>
      </w:tabs>
      <w:suppressAutoHyphens/>
      <w:spacing w:line="240" w:lineRule="atLeast"/>
      <w:rPr>
        <w:rFonts w:ascii="Times New Roman" w:hAnsi="Times New Roman"/>
        <w:sz w:val="20"/>
        <w:szCs w:val="20"/>
      </w:rPr>
    </w:pPr>
    <w:r w:rsidRPr="00ED70E2">
      <w:rPr>
        <w:rFonts w:ascii="Times New Roman" w:hAnsi="Times New Roman"/>
        <w:b/>
        <w:sz w:val="20"/>
        <w:szCs w:val="20"/>
      </w:rPr>
      <w:t>Washington, D.C. 20554</w:t>
    </w:r>
    <w:r w:rsidRPr="00ED70E2">
      <w:rPr>
        <w:rFonts w:ascii="Times New Roman" w:hAnsi="Times New Roman"/>
        <w:sz w:val="20"/>
        <w:szCs w:val="20"/>
      </w:rPr>
      <w:tab/>
    </w:r>
    <w:r w:rsidRPr="00ED70E2" w:rsidR="00ED70E2">
      <w:rPr>
        <w:rFonts w:ascii="Times New Roman" w:hAnsi="Times New Roman"/>
        <w:b/>
        <w:sz w:val="20"/>
        <w:szCs w:val="20"/>
      </w:rPr>
      <w:t>Internet: http://www.fcc.gov</w:t>
    </w:r>
  </w:p>
  <w:p w:rsidR="009C79B8" w:rsidRPr="00974430" w:rsidP="009C79B8" w14:paraId="1B6B103D" w14:textId="77777777">
    <w:pPr>
      <w:pStyle w:val="Header"/>
      <w:rPr>
        <w:rFonts w:ascii="Times New Roman" w:hAnsi="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95F2818"/>
    <w:multiLevelType w:val="multilevel"/>
    <w:tmpl w:val="C79C38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120101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24C"/>
    <w:rsid w:val="00000112"/>
    <w:rsid w:val="00001ACA"/>
    <w:rsid w:val="00004844"/>
    <w:rsid w:val="000075EB"/>
    <w:rsid w:val="000120A6"/>
    <w:rsid w:val="00013C35"/>
    <w:rsid w:val="000171E7"/>
    <w:rsid w:val="00021CBF"/>
    <w:rsid w:val="00026C05"/>
    <w:rsid w:val="00035BD5"/>
    <w:rsid w:val="00035C3C"/>
    <w:rsid w:val="000363F7"/>
    <w:rsid w:val="000426A1"/>
    <w:rsid w:val="00044619"/>
    <w:rsid w:val="00052831"/>
    <w:rsid w:val="00055ECC"/>
    <w:rsid w:val="00070020"/>
    <w:rsid w:val="00072294"/>
    <w:rsid w:val="000760CC"/>
    <w:rsid w:val="000763F3"/>
    <w:rsid w:val="00077AD2"/>
    <w:rsid w:val="00080198"/>
    <w:rsid w:val="00085903"/>
    <w:rsid w:val="00085FC2"/>
    <w:rsid w:val="00087E02"/>
    <w:rsid w:val="0009448F"/>
    <w:rsid w:val="000A6063"/>
    <w:rsid w:val="000A7C80"/>
    <w:rsid w:val="000B19B2"/>
    <w:rsid w:val="000B4ADF"/>
    <w:rsid w:val="000C4460"/>
    <w:rsid w:val="000C7253"/>
    <w:rsid w:val="000D4864"/>
    <w:rsid w:val="000D63AA"/>
    <w:rsid w:val="000E7CF4"/>
    <w:rsid w:val="00104868"/>
    <w:rsid w:val="001136F8"/>
    <w:rsid w:val="001154B4"/>
    <w:rsid w:val="00125B73"/>
    <w:rsid w:val="00130300"/>
    <w:rsid w:val="00144038"/>
    <w:rsid w:val="00145B2C"/>
    <w:rsid w:val="0014738F"/>
    <w:rsid w:val="00147986"/>
    <w:rsid w:val="00150577"/>
    <w:rsid w:val="001541CB"/>
    <w:rsid w:val="00154FA5"/>
    <w:rsid w:val="00155A15"/>
    <w:rsid w:val="00155CAC"/>
    <w:rsid w:val="00170832"/>
    <w:rsid w:val="001763A8"/>
    <w:rsid w:val="001814F4"/>
    <w:rsid w:val="001819E2"/>
    <w:rsid w:val="0018264C"/>
    <w:rsid w:val="00196417"/>
    <w:rsid w:val="00197998"/>
    <w:rsid w:val="001A08DF"/>
    <w:rsid w:val="001A279A"/>
    <w:rsid w:val="001B06E4"/>
    <w:rsid w:val="001B38F2"/>
    <w:rsid w:val="001B454F"/>
    <w:rsid w:val="001C1436"/>
    <w:rsid w:val="001C1D92"/>
    <w:rsid w:val="001D0A3C"/>
    <w:rsid w:val="001D0D04"/>
    <w:rsid w:val="001D4C73"/>
    <w:rsid w:val="001D6B4B"/>
    <w:rsid w:val="001E082A"/>
    <w:rsid w:val="001E1976"/>
    <w:rsid w:val="001E5B7B"/>
    <w:rsid w:val="001F0C94"/>
    <w:rsid w:val="001F60E7"/>
    <w:rsid w:val="00201E0D"/>
    <w:rsid w:val="002066A9"/>
    <w:rsid w:val="00213FDD"/>
    <w:rsid w:val="00215565"/>
    <w:rsid w:val="00220747"/>
    <w:rsid w:val="002312CE"/>
    <w:rsid w:val="00241CA3"/>
    <w:rsid w:val="00244FFE"/>
    <w:rsid w:val="00250494"/>
    <w:rsid w:val="00251022"/>
    <w:rsid w:val="002533F3"/>
    <w:rsid w:val="002553AC"/>
    <w:rsid w:val="00256871"/>
    <w:rsid w:val="00260DD2"/>
    <w:rsid w:val="00273161"/>
    <w:rsid w:val="00284B1D"/>
    <w:rsid w:val="00286E96"/>
    <w:rsid w:val="0028733B"/>
    <w:rsid w:val="00290566"/>
    <w:rsid w:val="002971E3"/>
    <w:rsid w:val="002C2689"/>
    <w:rsid w:val="002C6860"/>
    <w:rsid w:val="002D76C1"/>
    <w:rsid w:val="002E1918"/>
    <w:rsid w:val="002E7347"/>
    <w:rsid w:val="0031260F"/>
    <w:rsid w:val="003161A3"/>
    <w:rsid w:val="003224D0"/>
    <w:rsid w:val="00322B14"/>
    <w:rsid w:val="00325D78"/>
    <w:rsid w:val="00330FEB"/>
    <w:rsid w:val="00332619"/>
    <w:rsid w:val="003351A5"/>
    <w:rsid w:val="003371DA"/>
    <w:rsid w:val="003451C3"/>
    <w:rsid w:val="0035252B"/>
    <w:rsid w:val="00355D5F"/>
    <w:rsid w:val="0036725F"/>
    <w:rsid w:val="00372C85"/>
    <w:rsid w:val="00376821"/>
    <w:rsid w:val="00377E19"/>
    <w:rsid w:val="00381525"/>
    <w:rsid w:val="003821D5"/>
    <w:rsid w:val="003870EF"/>
    <w:rsid w:val="00390D8D"/>
    <w:rsid w:val="00392E41"/>
    <w:rsid w:val="003B00EE"/>
    <w:rsid w:val="003B37BF"/>
    <w:rsid w:val="003B4774"/>
    <w:rsid w:val="003D07C1"/>
    <w:rsid w:val="003D7B3F"/>
    <w:rsid w:val="003E2C0D"/>
    <w:rsid w:val="003E5B9B"/>
    <w:rsid w:val="003F4CEE"/>
    <w:rsid w:val="00407F32"/>
    <w:rsid w:val="00411AAC"/>
    <w:rsid w:val="004326F8"/>
    <w:rsid w:val="00432969"/>
    <w:rsid w:val="00435C95"/>
    <w:rsid w:val="00441554"/>
    <w:rsid w:val="004549A8"/>
    <w:rsid w:val="00455DF4"/>
    <w:rsid w:val="00460014"/>
    <w:rsid w:val="004605BF"/>
    <w:rsid w:val="0047165B"/>
    <w:rsid w:val="00475CF8"/>
    <w:rsid w:val="00482B5A"/>
    <w:rsid w:val="00484249"/>
    <w:rsid w:val="004847AB"/>
    <w:rsid w:val="00491F91"/>
    <w:rsid w:val="0049253E"/>
    <w:rsid w:val="004A08AC"/>
    <w:rsid w:val="004B70DC"/>
    <w:rsid w:val="004B7608"/>
    <w:rsid w:val="004C5DE8"/>
    <w:rsid w:val="004C6684"/>
    <w:rsid w:val="004D6E35"/>
    <w:rsid w:val="004E1B18"/>
    <w:rsid w:val="004E3901"/>
    <w:rsid w:val="004E724C"/>
    <w:rsid w:val="004F163F"/>
    <w:rsid w:val="00503760"/>
    <w:rsid w:val="00503DF8"/>
    <w:rsid w:val="005103C1"/>
    <w:rsid w:val="00517D8E"/>
    <w:rsid w:val="00540E12"/>
    <w:rsid w:val="00542080"/>
    <w:rsid w:val="0056418B"/>
    <w:rsid w:val="00564380"/>
    <w:rsid w:val="00565740"/>
    <w:rsid w:val="00570AF6"/>
    <w:rsid w:val="00571056"/>
    <w:rsid w:val="0057172B"/>
    <w:rsid w:val="005718FB"/>
    <w:rsid w:val="00580593"/>
    <w:rsid w:val="00595F7B"/>
    <w:rsid w:val="005966F3"/>
    <w:rsid w:val="00597662"/>
    <w:rsid w:val="005A4DA0"/>
    <w:rsid w:val="005A7B8F"/>
    <w:rsid w:val="005B5053"/>
    <w:rsid w:val="005C005D"/>
    <w:rsid w:val="005C0999"/>
    <w:rsid w:val="005C1299"/>
    <w:rsid w:val="005C2C5F"/>
    <w:rsid w:val="005C5280"/>
    <w:rsid w:val="005D49F8"/>
    <w:rsid w:val="005D5BA7"/>
    <w:rsid w:val="005D69D5"/>
    <w:rsid w:val="005E4B48"/>
    <w:rsid w:val="005E50DD"/>
    <w:rsid w:val="005E65F5"/>
    <w:rsid w:val="005F07DD"/>
    <w:rsid w:val="005F4C1C"/>
    <w:rsid w:val="006063A3"/>
    <w:rsid w:val="006064B5"/>
    <w:rsid w:val="00606DB3"/>
    <w:rsid w:val="0061667C"/>
    <w:rsid w:val="00620716"/>
    <w:rsid w:val="00620CE4"/>
    <w:rsid w:val="00625FB8"/>
    <w:rsid w:val="006277D5"/>
    <w:rsid w:val="00627C1D"/>
    <w:rsid w:val="00633B49"/>
    <w:rsid w:val="0063462A"/>
    <w:rsid w:val="0064081A"/>
    <w:rsid w:val="006425B9"/>
    <w:rsid w:val="00652A17"/>
    <w:rsid w:val="00661E81"/>
    <w:rsid w:val="00663147"/>
    <w:rsid w:val="00664D7E"/>
    <w:rsid w:val="006768A8"/>
    <w:rsid w:val="00680F10"/>
    <w:rsid w:val="00693821"/>
    <w:rsid w:val="006B2906"/>
    <w:rsid w:val="006B553E"/>
    <w:rsid w:val="006C0BBD"/>
    <w:rsid w:val="006C5A3A"/>
    <w:rsid w:val="006C66BF"/>
    <w:rsid w:val="006D159C"/>
    <w:rsid w:val="006D15EB"/>
    <w:rsid w:val="006E0780"/>
    <w:rsid w:val="006E2A91"/>
    <w:rsid w:val="006E49E9"/>
    <w:rsid w:val="006E4A95"/>
    <w:rsid w:val="006E54C9"/>
    <w:rsid w:val="006E7383"/>
    <w:rsid w:val="006E73D0"/>
    <w:rsid w:val="006F4123"/>
    <w:rsid w:val="007011C4"/>
    <w:rsid w:val="00701A97"/>
    <w:rsid w:val="007051C8"/>
    <w:rsid w:val="007059F4"/>
    <w:rsid w:val="00717250"/>
    <w:rsid w:val="007216EA"/>
    <w:rsid w:val="00725DED"/>
    <w:rsid w:val="00727327"/>
    <w:rsid w:val="007313FA"/>
    <w:rsid w:val="00741F32"/>
    <w:rsid w:val="00751F6C"/>
    <w:rsid w:val="007525D5"/>
    <w:rsid w:val="00755B0D"/>
    <w:rsid w:val="0076004D"/>
    <w:rsid w:val="00760F7D"/>
    <w:rsid w:val="00762802"/>
    <w:rsid w:val="007632ED"/>
    <w:rsid w:val="00765718"/>
    <w:rsid w:val="00765FCF"/>
    <w:rsid w:val="00777149"/>
    <w:rsid w:val="00781112"/>
    <w:rsid w:val="0078270D"/>
    <w:rsid w:val="0078615A"/>
    <w:rsid w:val="007938C5"/>
    <w:rsid w:val="00794F5C"/>
    <w:rsid w:val="007A170C"/>
    <w:rsid w:val="007A1C2E"/>
    <w:rsid w:val="007A2BE9"/>
    <w:rsid w:val="007A7BDA"/>
    <w:rsid w:val="007B39E2"/>
    <w:rsid w:val="007C171A"/>
    <w:rsid w:val="007C4214"/>
    <w:rsid w:val="007C6657"/>
    <w:rsid w:val="007C780C"/>
    <w:rsid w:val="007D052B"/>
    <w:rsid w:val="007D1E5E"/>
    <w:rsid w:val="007D45CB"/>
    <w:rsid w:val="007D6B7A"/>
    <w:rsid w:val="007E1503"/>
    <w:rsid w:val="007E560F"/>
    <w:rsid w:val="007E6E5A"/>
    <w:rsid w:val="007F29A7"/>
    <w:rsid w:val="007F510A"/>
    <w:rsid w:val="007F6641"/>
    <w:rsid w:val="007F70A3"/>
    <w:rsid w:val="00806DA1"/>
    <w:rsid w:val="0081019A"/>
    <w:rsid w:val="00813D2C"/>
    <w:rsid w:val="00815876"/>
    <w:rsid w:val="00827CAF"/>
    <w:rsid w:val="00837AE2"/>
    <w:rsid w:val="008465E5"/>
    <w:rsid w:val="00846F7B"/>
    <w:rsid w:val="00847840"/>
    <w:rsid w:val="00854ABC"/>
    <w:rsid w:val="00854C1A"/>
    <w:rsid w:val="008566EE"/>
    <w:rsid w:val="00860B1B"/>
    <w:rsid w:val="00867085"/>
    <w:rsid w:val="00871BAA"/>
    <w:rsid w:val="00872C16"/>
    <w:rsid w:val="008925DC"/>
    <w:rsid w:val="0089273B"/>
    <w:rsid w:val="008A375B"/>
    <w:rsid w:val="008B7A78"/>
    <w:rsid w:val="008C01C3"/>
    <w:rsid w:val="008C0C03"/>
    <w:rsid w:val="008C3480"/>
    <w:rsid w:val="008C793E"/>
    <w:rsid w:val="008C7EF5"/>
    <w:rsid w:val="008D41C9"/>
    <w:rsid w:val="008E1CDD"/>
    <w:rsid w:val="008E32B1"/>
    <w:rsid w:val="008E435A"/>
    <w:rsid w:val="008E4A3A"/>
    <w:rsid w:val="008E5ED4"/>
    <w:rsid w:val="008E6548"/>
    <w:rsid w:val="008E68D2"/>
    <w:rsid w:val="008F102E"/>
    <w:rsid w:val="008F5C95"/>
    <w:rsid w:val="009023E7"/>
    <w:rsid w:val="009114E6"/>
    <w:rsid w:val="009237F7"/>
    <w:rsid w:val="009249E8"/>
    <w:rsid w:val="0092650C"/>
    <w:rsid w:val="00930452"/>
    <w:rsid w:val="0094256A"/>
    <w:rsid w:val="0094479B"/>
    <w:rsid w:val="00950210"/>
    <w:rsid w:val="00952E00"/>
    <w:rsid w:val="009541DA"/>
    <w:rsid w:val="00955201"/>
    <w:rsid w:val="00970791"/>
    <w:rsid w:val="00974430"/>
    <w:rsid w:val="00977658"/>
    <w:rsid w:val="00977CE8"/>
    <w:rsid w:val="00983C91"/>
    <w:rsid w:val="0098597C"/>
    <w:rsid w:val="00985991"/>
    <w:rsid w:val="00986C70"/>
    <w:rsid w:val="009926F0"/>
    <w:rsid w:val="00993C9D"/>
    <w:rsid w:val="009A067F"/>
    <w:rsid w:val="009B68F1"/>
    <w:rsid w:val="009C79B8"/>
    <w:rsid w:val="009D0AC4"/>
    <w:rsid w:val="009D159C"/>
    <w:rsid w:val="009D5CF2"/>
    <w:rsid w:val="009D6625"/>
    <w:rsid w:val="009D66A9"/>
    <w:rsid w:val="009E33C1"/>
    <w:rsid w:val="009E7880"/>
    <w:rsid w:val="009F1087"/>
    <w:rsid w:val="009F17F5"/>
    <w:rsid w:val="009F4F6A"/>
    <w:rsid w:val="009F5856"/>
    <w:rsid w:val="00A00D34"/>
    <w:rsid w:val="00A012F2"/>
    <w:rsid w:val="00A02217"/>
    <w:rsid w:val="00A03BE3"/>
    <w:rsid w:val="00A05E26"/>
    <w:rsid w:val="00A17F44"/>
    <w:rsid w:val="00A207A8"/>
    <w:rsid w:val="00A26A84"/>
    <w:rsid w:val="00A32591"/>
    <w:rsid w:val="00A338CA"/>
    <w:rsid w:val="00A359F6"/>
    <w:rsid w:val="00A406F9"/>
    <w:rsid w:val="00A40853"/>
    <w:rsid w:val="00A46EFA"/>
    <w:rsid w:val="00A4718E"/>
    <w:rsid w:val="00A475B0"/>
    <w:rsid w:val="00A70FD3"/>
    <w:rsid w:val="00A71C4F"/>
    <w:rsid w:val="00A84C98"/>
    <w:rsid w:val="00A8779F"/>
    <w:rsid w:val="00A90B7F"/>
    <w:rsid w:val="00A91CFE"/>
    <w:rsid w:val="00A9722F"/>
    <w:rsid w:val="00AA7A3D"/>
    <w:rsid w:val="00AB3B47"/>
    <w:rsid w:val="00AB6035"/>
    <w:rsid w:val="00AB6E2F"/>
    <w:rsid w:val="00AC1230"/>
    <w:rsid w:val="00AC6368"/>
    <w:rsid w:val="00AC74CB"/>
    <w:rsid w:val="00AD273E"/>
    <w:rsid w:val="00AD37DE"/>
    <w:rsid w:val="00AD5A9E"/>
    <w:rsid w:val="00AD689C"/>
    <w:rsid w:val="00AE0BFE"/>
    <w:rsid w:val="00AE156C"/>
    <w:rsid w:val="00AE787C"/>
    <w:rsid w:val="00AE7F72"/>
    <w:rsid w:val="00AF548E"/>
    <w:rsid w:val="00AF6886"/>
    <w:rsid w:val="00B12A6D"/>
    <w:rsid w:val="00B136F2"/>
    <w:rsid w:val="00B17D9E"/>
    <w:rsid w:val="00B214EA"/>
    <w:rsid w:val="00B27FE5"/>
    <w:rsid w:val="00B33BFE"/>
    <w:rsid w:val="00B35ED7"/>
    <w:rsid w:val="00B40487"/>
    <w:rsid w:val="00B46A8A"/>
    <w:rsid w:val="00B5446E"/>
    <w:rsid w:val="00B76743"/>
    <w:rsid w:val="00B815D5"/>
    <w:rsid w:val="00B841ED"/>
    <w:rsid w:val="00B84CFE"/>
    <w:rsid w:val="00B94493"/>
    <w:rsid w:val="00B95404"/>
    <w:rsid w:val="00BB15CF"/>
    <w:rsid w:val="00BB2B8D"/>
    <w:rsid w:val="00BB3F86"/>
    <w:rsid w:val="00BB752F"/>
    <w:rsid w:val="00BD192A"/>
    <w:rsid w:val="00BE1FC1"/>
    <w:rsid w:val="00BE6EA8"/>
    <w:rsid w:val="00BF13E8"/>
    <w:rsid w:val="00C03245"/>
    <w:rsid w:val="00C03CE1"/>
    <w:rsid w:val="00C07B64"/>
    <w:rsid w:val="00C07DE2"/>
    <w:rsid w:val="00C138C7"/>
    <w:rsid w:val="00C17F1E"/>
    <w:rsid w:val="00C31C39"/>
    <w:rsid w:val="00C46AAA"/>
    <w:rsid w:val="00C502F7"/>
    <w:rsid w:val="00C72F74"/>
    <w:rsid w:val="00C81444"/>
    <w:rsid w:val="00C81842"/>
    <w:rsid w:val="00C82E4D"/>
    <w:rsid w:val="00C86F68"/>
    <w:rsid w:val="00C94344"/>
    <w:rsid w:val="00CA0C27"/>
    <w:rsid w:val="00CA5879"/>
    <w:rsid w:val="00CB2499"/>
    <w:rsid w:val="00CB5679"/>
    <w:rsid w:val="00CB5FBB"/>
    <w:rsid w:val="00CB6897"/>
    <w:rsid w:val="00CB7173"/>
    <w:rsid w:val="00CB76A2"/>
    <w:rsid w:val="00CD1722"/>
    <w:rsid w:val="00CD46DF"/>
    <w:rsid w:val="00CE0120"/>
    <w:rsid w:val="00CE1286"/>
    <w:rsid w:val="00CE5836"/>
    <w:rsid w:val="00CF17A2"/>
    <w:rsid w:val="00CF290E"/>
    <w:rsid w:val="00CF4283"/>
    <w:rsid w:val="00CF4CB5"/>
    <w:rsid w:val="00D01B36"/>
    <w:rsid w:val="00D11A36"/>
    <w:rsid w:val="00D1242B"/>
    <w:rsid w:val="00D16612"/>
    <w:rsid w:val="00D214F5"/>
    <w:rsid w:val="00D21AA7"/>
    <w:rsid w:val="00D25B40"/>
    <w:rsid w:val="00D25E7E"/>
    <w:rsid w:val="00D315A6"/>
    <w:rsid w:val="00D33E6C"/>
    <w:rsid w:val="00D347BA"/>
    <w:rsid w:val="00D46505"/>
    <w:rsid w:val="00D50C5F"/>
    <w:rsid w:val="00D52FF2"/>
    <w:rsid w:val="00D537E6"/>
    <w:rsid w:val="00D545A1"/>
    <w:rsid w:val="00D54785"/>
    <w:rsid w:val="00D604FC"/>
    <w:rsid w:val="00D60C7F"/>
    <w:rsid w:val="00D73F4E"/>
    <w:rsid w:val="00D83C60"/>
    <w:rsid w:val="00D84BF2"/>
    <w:rsid w:val="00D85C06"/>
    <w:rsid w:val="00D862A4"/>
    <w:rsid w:val="00D91590"/>
    <w:rsid w:val="00D9679B"/>
    <w:rsid w:val="00D97159"/>
    <w:rsid w:val="00DC518C"/>
    <w:rsid w:val="00DC53BC"/>
    <w:rsid w:val="00DD1359"/>
    <w:rsid w:val="00DD217B"/>
    <w:rsid w:val="00DD2715"/>
    <w:rsid w:val="00DD7911"/>
    <w:rsid w:val="00DF0610"/>
    <w:rsid w:val="00DF40E5"/>
    <w:rsid w:val="00DF4628"/>
    <w:rsid w:val="00DF4B0D"/>
    <w:rsid w:val="00DF6E3F"/>
    <w:rsid w:val="00E11B44"/>
    <w:rsid w:val="00E22527"/>
    <w:rsid w:val="00E26373"/>
    <w:rsid w:val="00E33F15"/>
    <w:rsid w:val="00E46E42"/>
    <w:rsid w:val="00E47DB5"/>
    <w:rsid w:val="00E64817"/>
    <w:rsid w:val="00E65128"/>
    <w:rsid w:val="00E72E23"/>
    <w:rsid w:val="00E733D8"/>
    <w:rsid w:val="00E829E8"/>
    <w:rsid w:val="00E86085"/>
    <w:rsid w:val="00E90EB3"/>
    <w:rsid w:val="00E9550F"/>
    <w:rsid w:val="00E96411"/>
    <w:rsid w:val="00E9716B"/>
    <w:rsid w:val="00EA3A3D"/>
    <w:rsid w:val="00EA482E"/>
    <w:rsid w:val="00EA50C5"/>
    <w:rsid w:val="00EA759E"/>
    <w:rsid w:val="00EB000C"/>
    <w:rsid w:val="00EB57E4"/>
    <w:rsid w:val="00EB656B"/>
    <w:rsid w:val="00EB6EF4"/>
    <w:rsid w:val="00EC2E8C"/>
    <w:rsid w:val="00ED2656"/>
    <w:rsid w:val="00ED43BD"/>
    <w:rsid w:val="00ED5190"/>
    <w:rsid w:val="00ED595F"/>
    <w:rsid w:val="00ED70E2"/>
    <w:rsid w:val="00EE11B4"/>
    <w:rsid w:val="00EE43FA"/>
    <w:rsid w:val="00EE78CC"/>
    <w:rsid w:val="00EF5845"/>
    <w:rsid w:val="00EF6BCE"/>
    <w:rsid w:val="00EF7241"/>
    <w:rsid w:val="00F062F1"/>
    <w:rsid w:val="00F15178"/>
    <w:rsid w:val="00F21B0C"/>
    <w:rsid w:val="00F34392"/>
    <w:rsid w:val="00F42A8A"/>
    <w:rsid w:val="00F47870"/>
    <w:rsid w:val="00F47F4D"/>
    <w:rsid w:val="00F62EE2"/>
    <w:rsid w:val="00F63763"/>
    <w:rsid w:val="00F65D4E"/>
    <w:rsid w:val="00F677F2"/>
    <w:rsid w:val="00F70733"/>
    <w:rsid w:val="00F72C76"/>
    <w:rsid w:val="00F75E85"/>
    <w:rsid w:val="00F7610C"/>
    <w:rsid w:val="00F8361F"/>
    <w:rsid w:val="00F95B1F"/>
    <w:rsid w:val="00FA7D8B"/>
    <w:rsid w:val="00FB091D"/>
    <w:rsid w:val="00FB3017"/>
    <w:rsid w:val="00FB4E9E"/>
    <w:rsid w:val="00FD2785"/>
    <w:rsid w:val="00FD6660"/>
    <w:rsid w:val="00FE1BEF"/>
    <w:rsid w:val="00FE6039"/>
    <w:rsid w:val="00FF2E83"/>
    <w:rsid w:val="73B911D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FBB7FC7"/>
  <w15:chartTrackingRefBased/>
  <w15:docId w15:val="{2CBA2101-2D6B-4F91-93B1-A62973B56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HTML Sample" w:semiHidden="1" w:unhideWhenUsed="1"/>
    <w:lsdException w:name="HTML Typewriter"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5E50DD"/>
    <w:pPr>
      <w:widowControl w:val="0"/>
      <w:autoSpaceDE w:val="0"/>
      <w:autoSpaceDN w:val="0"/>
      <w:adjustRightInd w:val="0"/>
    </w:pPr>
    <w:rPr>
      <w:rFonts w:ascii="Courier" w:hAnsi="Courier"/>
      <w:sz w:val="24"/>
      <w:szCs w:val="24"/>
    </w:rPr>
  </w:style>
  <w:style w:type="paragraph" w:styleId="Heading1">
    <w:name w:val="heading 1"/>
    <w:basedOn w:val="Normal"/>
    <w:next w:val="Normal"/>
    <w:qFormat/>
    <w:rsid w:val="00D25E7E"/>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AHeading">
    <w:name w:val="toa heading"/>
    <w:basedOn w:val="Normal"/>
    <w:next w:val="Normal"/>
    <w:semiHidden/>
    <w:rsid w:val="00D25E7E"/>
    <w:pPr>
      <w:tabs>
        <w:tab w:val="right" w:pos="9360"/>
      </w:tabs>
      <w:suppressAutoHyphens/>
      <w:spacing w:line="240" w:lineRule="atLeast"/>
    </w:pPr>
  </w:style>
  <w:style w:type="paragraph" w:styleId="Header">
    <w:name w:val="header"/>
    <w:basedOn w:val="Normal"/>
    <w:link w:val="HeaderChar"/>
    <w:rsid w:val="00D25E7E"/>
    <w:pPr>
      <w:tabs>
        <w:tab w:val="center" w:pos="4320"/>
        <w:tab w:val="right" w:pos="8640"/>
      </w:tabs>
    </w:pPr>
  </w:style>
  <w:style w:type="paragraph" w:styleId="Footer">
    <w:name w:val="footer"/>
    <w:basedOn w:val="Normal"/>
    <w:rsid w:val="00D25E7E"/>
    <w:pPr>
      <w:tabs>
        <w:tab w:val="center" w:pos="4320"/>
        <w:tab w:val="right" w:pos="8640"/>
      </w:tabs>
    </w:pPr>
  </w:style>
  <w:style w:type="paragraph" w:customStyle="1" w:styleId="NewHeading">
    <w:name w:val="New Heading"/>
    <w:basedOn w:val="Heading1"/>
    <w:rsid w:val="00D25E7E"/>
    <w:pPr>
      <w:tabs>
        <w:tab w:val="center" w:pos="4680"/>
      </w:tabs>
      <w:suppressAutoHyphens/>
      <w:spacing w:before="0" w:after="0" w:line="280" w:lineRule="exact"/>
      <w:jc w:val="center"/>
    </w:pPr>
    <w:rPr>
      <w:rFonts w:ascii="Courier" w:hAnsi="Courier" w:cs="Times New Roman"/>
      <w:bCs w:val="0"/>
      <w:kern w:val="0"/>
      <w:sz w:val="24"/>
      <w:szCs w:val="24"/>
      <w:u w:val="single"/>
    </w:rPr>
  </w:style>
  <w:style w:type="paragraph" w:styleId="BodyTextIndent">
    <w:name w:val="Body Text Indent"/>
    <w:basedOn w:val="Normal"/>
    <w:rsid w:val="00D25E7E"/>
    <w:pPr>
      <w:suppressAutoHyphens/>
      <w:spacing w:line="160" w:lineRule="exact"/>
      <w:ind w:left="4147"/>
    </w:pPr>
    <w:rPr>
      <w:rFonts w:ascii="Courier New" w:hAnsi="Courier New"/>
      <w:spacing w:val="-8"/>
      <w:sz w:val="16"/>
    </w:rPr>
  </w:style>
  <w:style w:type="paragraph" w:styleId="BodyText">
    <w:name w:val="Body Text"/>
    <w:basedOn w:val="Normal"/>
    <w:rsid w:val="00D25E7E"/>
    <w:pPr>
      <w:tabs>
        <w:tab w:val="left" w:pos="-720"/>
      </w:tabs>
      <w:suppressAutoHyphens/>
      <w:spacing w:line="270" w:lineRule="exact"/>
      <w:jc w:val="both"/>
    </w:pPr>
    <w:rPr>
      <w:rFonts w:ascii="Times New Roman" w:hAnsi="Times New Roman"/>
    </w:rPr>
  </w:style>
  <w:style w:type="character" w:styleId="PageNumber">
    <w:name w:val="page number"/>
    <w:basedOn w:val="DefaultParagraphFont"/>
    <w:rsid w:val="00D25E7E"/>
  </w:style>
  <w:style w:type="character" w:styleId="Hyperlink">
    <w:name w:val="Hyperlink"/>
    <w:rsid w:val="00D25E7E"/>
    <w:rPr>
      <w:color w:val="0000FF"/>
      <w:u w:val="single"/>
    </w:rPr>
  </w:style>
  <w:style w:type="paragraph" w:styleId="BalloonText">
    <w:name w:val="Balloon Text"/>
    <w:basedOn w:val="Normal"/>
    <w:semiHidden/>
    <w:rsid w:val="00D25E7E"/>
    <w:rPr>
      <w:rFonts w:ascii="Tahoma" w:hAnsi="Tahoma" w:cs="Tahoma"/>
      <w:sz w:val="16"/>
      <w:szCs w:val="16"/>
    </w:rPr>
  </w:style>
  <w:style w:type="character" w:customStyle="1" w:styleId="HeaderChar">
    <w:name w:val="Header Char"/>
    <w:basedOn w:val="DefaultParagraphFont"/>
    <w:link w:val="Header"/>
    <w:rsid w:val="009C79B8"/>
    <w:rPr>
      <w:rFonts w:ascii="Courier" w:hAnsi="Courier"/>
      <w:sz w:val="24"/>
      <w:szCs w:val="24"/>
    </w:rPr>
  </w:style>
  <w:style w:type="character" w:styleId="Mention">
    <w:name w:val="Mention"/>
    <w:basedOn w:val="DefaultParagraphFont"/>
    <w:uiPriority w:val="99"/>
    <w:semiHidden/>
    <w:unhideWhenUsed/>
    <w:rsid w:val="00A475B0"/>
    <w:rPr>
      <w:color w:val="2B579A"/>
      <w:shd w:val="clear" w:color="auto" w:fill="E6E6E6"/>
    </w:rPr>
  </w:style>
  <w:style w:type="character" w:styleId="Strong">
    <w:name w:val="Strong"/>
    <w:basedOn w:val="DefaultParagraphFont"/>
    <w:uiPriority w:val="22"/>
    <w:qFormat/>
    <w:rsid w:val="00C03245"/>
    <w:rPr>
      <w:b/>
      <w:bCs/>
    </w:rPr>
  </w:style>
  <w:style w:type="character" w:styleId="UnresolvedMention">
    <w:name w:val="Unresolved Mention"/>
    <w:basedOn w:val="DefaultParagraphFont"/>
    <w:uiPriority w:val="99"/>
    <w:semiHidden/>
    <w:unhideWhenUsed/>
    <w:rsid w:val="008C7EF5"/>
    <w:rPr>
      <w:color w:val="605E5C"/>
      <w:shd w:val="clear" w:color="auto" w:fill="E1DFDD"/>
    </w:rPr>
  </w:style>
  <w:style w:type="paragraph" w:styleId="Revision">
    <w:name w:val="Revision"/>
    <w:hidden/>
    <w:uiPriority w:val="99"/>
    <w:semiHidden/>
    <w:rsid w:val="00CF4CB5"/>
    <w:rPr>
      <w:rFonts w:ascii="Courier" w:hAnsi="Courier"/>
      <w:sz w:val="24"/>
      <w:szCs w:val="24"/>
    </w:rPr>
  </w:style>
  <w:style w:type="character" w:styleId="CommentReference">
    <w:name w:val="annotation reference"/>
    <w:basedOn w:val="DefaultParagraphFont"/>
    <w:rsid w:val="00661E81"/>
    <w:rPr>
      <w:sz w:val="16"/>
      <w:szCs w:val="16"/>
    </w:rPr>
  </w:style>
  <w:style w:type="paragraph" w:styleId="CommentText">
    <w:name w:val="annotation text"/>
    <w:basedOn w:val="Normal"/>
    <w:link w:val="CommentTextChar"/>
    <w:rsid w:val="00661E81"/>
    <w:rPr>
      <w:sz w:val="20"/>
      <w:szCs w:val="20"/>
    </w:rPr>
  </w:style>
  <w:style w:type="character" w:customStyle="1" w:styleId="CommentTextChar">
    <w:name w:val="Comment Text Char"/>
    <w:basedOn w:val="DefaultParagraphFont"/>
    <w:link w:val="CommentText"/>
    <w:rsid w:val="00661E81"/>
    <w:rPr>
      <w:rFonts w:ascii="Courier" w:hAnsi="Courier"/>
    </w:rPr>
  </w:style>
  <w:style w:type="paragraph" w:styleId="CommentSubject">
    <w:name w:val="annotation subject"/>
    <w:basedOn w:val="CommentText"/>
    <w:next w:val="CommentText"/>
    <w:link w:val="CommentSubjectChar"/>
    <w:rsid w:val="00661E81"/>
    <w:rPr>
      <w:b/>
      <w:bCs/>
    </w:rPr>
  </w:style>
  <w:style w:type="character" w:customStyle="1" w:styleId="CommentSubjectChar">
    <w:name w:val="Comment Subject Char"/>
    <w:basedOn w:val="CommentTextChar"/>
    <w:link w:val="CommentSubject"/>
    <w:rsid w:val="00661E81"/>
    <w:rPr>
      <w:rFonts w:ascii="Courier" w:hAnsi="Courie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yperlink" Target="http://www.fcc.gov/visit" TargetMode="External" /><Relationship Id="rId5" Type="http://schemas.openxmlformats.org/officeDocument/2006/relationships/hyperlink" Target="http://www.fcc.gov/live" TargetMode="External" /><Relationship Id="rId6" Type="http://schemas.openxmlformats.org/officeDocument/2006/relationships/hyperlink" Target="mailto:fcc504@fcc.gov" TargetMode="External" /><Relationship Id="rId7" Type="http://schemas.openxmlformats.org/officeDocument/2006/relationships/hyperlink" Target="mailto:MediaRelations@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