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 Generated by Aspose.Words for Java 24.11.0 -->
  <w:body>
    <w:tbl>
      <w:tblPr>
        <w:tblW w:w="9104" w:type="dxa"/>
        <w:tblLook w:val="0000"/>
      </w:tblPr>
      <w:tblGrid>
        <w:gridCol w:w="9172"/>
      </w:tblGrid>
      <w:tr w14:paraId="4E31E855" w14:textId="77777777" w:rsidTr="2BD41FFB">
        <w:tblPrEx>
          <w:tblW w:w="9104" w:type="dxa"/>
          <w:tblLook w:val="0000"/>
        </w:tblPrEx>
        <w:trPr>
          <w:trHeight w:val="2181"/>
        </w:trPr>
        <w:tc>
          <w:tcPr>
            <w:tcW w:w="9104" w:type="dxa"/>
          </w:tcPr>
          <w:p w:rsidR="008B74C3" w:rsidRPr="00E04DBD" w:rsidP="68B40A2B" w14:paraId="558465B7" w14:textId="2F91467C">
            <w:pPr>
              <w:jc w:val="center"/>
              <w:rPr>
                <w:b/>
                <w:bCs/>
              </w:rPr>
            </w:pPr>
            <w:r>
              <w:rPr>
                <w:noProof/>
              </w:rPr>
              <w:drawing>
                <wp:inline distT="0" distB="0" distL="0" distR="0">
                  <wp:extent cx="5687291" cy="836032"/>
                  <wp:effectExtent l="0" t="0" r="0" b="254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Picture 1"/>
                          <pic:cNvPicPr/>
                        </pic:nvPicPr>
                        <pic:blipFill>
                          <a:blip xmlns:r="http://schemas.openxmlformats.org/officeDocument/2006/relationships" r:embed="rId4" cstate="print">
                            <a:extLst>
                              <a:ext xmlns:a="http://schemas.openxmlformats.org/drawingml/2006/main" uri="{28A0092B-C50C-407E-A947-70E740481C1C}">
                                <a14:useLocalDpi xmlns:a14="http://schemas.microsoft.com/office/drawing/2010/main" val="0"/>
                              </a:ext>
                            </a:extLst>
                          </a:blip>
                          <a:stretch>
                            <a:fillRect/>
                          </a:stretch>
                        </pic:blipFill>
                        <pic:spPr>
                          <a:xfrm>
                            <a:off x="0" y="0"/>
                            <a:ext cx="5687291" cy="836032"/>
                          </a:xfrm>
                          <a:prstGeom prst="rect">
                            <a:avLst/>
                          </a:prstGeom>
                        </pic:spPr>
                      </pic:pic>
                    </a:graphicData>
                  </a:graphic>
                </wp:inline>
              </w:drawing>
            </w:r>
          </w:p>
          <w:p w:rsidR="00401F89" w:rsidP="68B40A2B" w14:paraId="533F107F" w14:textId="77777777">
            <w:pPr>
              <w:jc w:val="center"/>
              <w:rPr>
                <w:b/>
                <w:bCs/>
                <w:sz w:val="28"/>
                <w:szCs w:val="28"/>
              </w:rPr>
            </w:pPr>
          </w:p>
          <w:p w:rsidR="008B74C3" w:rsidP="00C65A3C" w14:paraId="3568AB02" w14:textId="119EECD6">
            <w:pPr>
              <w:spacing w:after="120"/>
              <w:jc w:val="center"/>
              <w:rPr>
                <w:b/>
                <w:bCs/>
                <w:sz w:val="28"/>
                <w:szCs w:val="28"/>
              </w:rPr>
            </w:pPr>
            <w:r w:rsidRPr="2BD41FFB">
              <w:rPr>
                <w:b/>
                <w:bCs/>
                <w:sz w:val="28"/>
                <w:szCs w:val="28"/>
              </w:rPr>
              <w:t>Chairman Ca</w:t>
            </w:r>
            <w:r w:rsidRPr="2BD41FFB" w:rsidR="00932D6B">
              <w:rPr>
                <w:b/>
                <w:bCs/>
                <w:sz w:val="28"/>
                <w:szCs w:val="28"/>
              </w:rPr>
              <w:t>rr</w:t>
            </w:r>
            <w:r w:rsidRPr="2BD41FFB" w:rsidR="00140C64">
              <w:rPr>
                <w:b/>
                <w:bCs/>
                <w:sz w:val="28"/>
                <w:szCs w:val="28"/>
              </w:rPr>
              <w:t xml:space="preserve"> </w:t>
            </w:r>
            <w:r w:rsidR="006A6EBF">
              <w:rPr>
                <w:b/>
                <w:bCs/>
                <w:sz w:val="28"/>
                <w:szCs w:val="28"/>
              </w:rPr>
              <w:t>Proposes to Expand</w:t>
            </w:r>
            <w:r w:rsidRPr="2BD41FFB" w:rsidR="00140C64">
              <w:rPr>
                <w:b/>
                <w:bCs/>
                <w:sz w:val="28"/>
                <w:szCs w:val="28"/>
              </w:rPr>
              <w:t xml:space="preserve"> </w:t>
            </w:r>
            <w:r w:rsidRPr="2BD41FFB" w:rsidR="002A2B36">
              <w:rPr>
                <w:b/>
                <w:bCs/>
                <w:sz w:val="28"/>
                <w:szCs w:val="28"/>
              </w:rPr>
              <w:t>Direct-to-Device</w:t>
            </w:r>
            <w:r w:rsidR="00E36243">
              <w:rPr>
                <w:b/>
                <w:bCs/>
                <w:sz w:val="28"/>
                <w:szCs w:val="28"/>
              </w:rPr>
              <w:t xml:space="preserve"> Satellite Broadband</w:t>
            </w:r>
            <w:r w:rsidRPr="2BD41FFB" w:rsidR="002A2B36">
              <w:rPr>
                <w:b/>
                <w:bCs/>
                <w:sz w:val="28"/>
                <w:szCs w:val="28"/>
              </w:rPr>
              <w:t xml:space="preserve"> Connectivity to Unlicensed Wireless</w:t>
            </w:r>
            <w:r w:rsidRPr="2BD41FFB" w:rsidR="006417B7">
              <w:rPr>
                <w:b/>
                <w:bCs/>
                <w:sz w:val="28"/>
                <w:szCs w:val="28"/>
              </w:rPr>
              <w:t xml:space="preserve"> Devices</w:t>
            </w:r>
          </w:p>
          <w:p w:rsidR="008B74C3" w:rsidRPr="00FF105E" w:rsidP="68B40A2B" w14:paraId="0B754186" w14:textId="5A37CDA6">
            <w:pPr>
              <w:jc w:val="center"/>
              <w:rPr>
                <w:i/>
                <w:iCs/>
              </w:rPr>
            </w:pPr>
            <w:r>
              <w:rPr>
                <w:i/>
                <w:iCs/>
              </w:rPr>
              <w:t>Proceeding Also Proposes Allowing Unlicensed Wireless Devices to Operate</w:t>
            </w:r>
            <w:r w:rsidR="00E55C51">
              <w:rPr>
                <w:i/>
                <w:iCs/>
              </w:rPr>
              <w:t xml:space="preserve"> on Spacecrafts</w:t>
            </w:r>
          </w:p>
          <w:p w:rsidR="008B74C3" w:rsidP="008B74C3" w14:paraId="2C5F6455" w14:textId="77777777">
            <w:pPr>
              <w:tabs>
                <w:tab w:val="left" w:pos="8625"/>
              </w:tabs>
              <w:jc w:val="center"/>
              <w:rPr>
                <w:i/>
                <w:color w:val="F2F2F2" w:themeColor="background1" w:themeShade="F2"/>
                <w:sz w:val="28"/>
              </w:rPr>
            </w:pPr>
            <w:r>
              <w:rPr>
                <w:b/>
                <w:bCs/>
                <w:i/>
                <w:sz w:val="28"/>
                <w:szCs w:val="32"/>
              </w:rPr>
              <w:t xml:space="preserve">  </w:t>
            </w:r>
            <w:r>
              <w:rPr>
                <w:b/>
                <w:bCs/>
                <w:i/>
                <w:color w:val="F2F2F2" w:themeColor="background1" w:themeShade="F2"/>
                <w:sz w:val="28"/>
                <w:szCs w:val="32"/>
              </w:rPr>
              <w:t xml:space="preserve"> </w:t>
            </w:r>
          </w:p>
          <w:p w:rsidR="009E6342" w:rsidP="00F60AFC" w14:paraId="7005E76C" w14:textId="07860D2C">
            <w:pPr>
              <w:ind w:right="-77"/>
              <w:rPr>
                <w:sz w:val="22"/>
                <w:szCs w:val="22"/>
              </w:rPr>
            </w:pPr>
            <w:r w:rsidRPr="083AF924">
              <w:rPr>
                <w:sz w:val="22"/>
                <w:szCs w:val="22"/>
              </w:rPr>
              <w:t>WASHINGTON,</w:t>
            </w:r>
            <w:r w:rsidRPr="083AF924" w:rsidR="65DE2843">
              <w:rPr>
                <w:sz w:val="22"/>
                <w:szCs w:val="22"/>
              </w:rPr>
              <w:t xml:space="preserve"> </w:t>
            </w:r>
            <w:r w:rsidRPr="009D525C" w:rsidR="009D525C">
              <w:rPr>
                <w:sz w:val="22"/>
                <w:szCs w:val="22"/>
              </w:rPr>
              <w:t>July</w:t>
            </w:r>
            <w:r w:rsidRPr="009D525C" w:rsidR="008746AF">
              <w:rPr>
                <w:sz w:val="22"/>
                <w:szCs w:val="22"/>
              </w:rPr>
              <w:t xml:space="preserve"> </w:t>
            </w:r>
            <w:r w:rsidR="00682AE5">
              <w:rPr>
                <w:sz w:val="22"/>
                <w:szCs w:val="22"/>
              </w:rPr>
              <w:t>15</w:t>
            </w:r>
            <w:r w:rsidRPr="008746AF" w:rsidR="008746AF">
              <w:rPr>
                <w:sz w:val="22"/>
                <w:szCs w:val="22"/>
              </w:rPr>
              <w:t>, 202</w:t>
            </w:r>
            <w:r w:rsidR="009D4230">
              <w:rPr>
                <w:sz w:val="22"/>
                <w:szCs w:val="22"/>
              </w:rPr>
              <w:t>6</w:t>
            </w:r>
            <w:r w:rsidRPr="008746AF" w:rsidR="008746AF">
              <w:rPr>
                <w:sz w:val="22"/>
                <w:szCs w:val="22"/>
              </w:rPr>
              <w:t>—</w:t>
            </w:r>
            <w:r w:rsidR="009D525C">
              <w:rPr>
                <w:sz w:val="22"/>
                <w:szCs w:val="22"/>
              </w:rPr>
              <w:t xml:space="preserve">FCC Chairman Brendan Carr </w:t>
            </w:r>
            <w:r w:rsidR="00344509">
              <w:rPr>
                <w:sz w:val="22"/>
                <w:szCs w:val="22"/>
              </w:rPr>
              <w:t xml:space="preserve">today </w:t>
            </w:r>
            <w:r w:rsidR="00F800A3">
              <w:rPr>
                <w:sz w:val="22"/>
                <w:szCs w:val="22"/>
              </w:rPr>
              <w:t>proposed a new pro</w:t>
            </w:r>
            <w:r w:rsidR="00A6540D">
              <w:rPr>
                <w:sz w:val="22"/>
                <w:szCs w:val="22"/>
              </w:rPr>
              <w:t xml:space="preserve">ceeding to </w:t>
            </w:r>
            <w:r w:rsidRPr="00F800A3" w:rsidR="00F800A3">
              <w:rPr>
                <w:sz w:val="22"/>
                <w:szCs w:val="22"/>
              </w:rPr>
              <w:t>explor</w:t>
            </w:r>
            <w:r w:rsidR="00A6540D">
              <w:rPr>
                <w:sz w:val="22"/>
                <w:szCs w:val="22"/>
              </w:rPr>
              <w:t>e</w:t>
            </w:r>
            <w:r w:rsidRPr="00F800A3" w:rsidR="00F800A3">
              <w:rPr>
                <w:sz w:val="22"/>
                <w:szCs w:val="22"/>
              </w:rPr>
              <w:t xml:space="preserve"> </w:t>
            </w:r>
            <w:r w:rsidR="00BB5F57">
              <w:rPr>
                <w:sz w:val="22"/>
                <w:szCs w:val="22"/>
              </w:rPr>
              <w:t xml:space="preserve">new </w:t>
            </w:r>
            <w:r w:rsidR="004A048F">
              <w:rPr>
                <w:sz w:val="22"/>
                <w:szCs w:val="22"/>
              </w:rPr>
              <w:t>avenue</w:t>
            </w:r>
            <w:r w:rsidR="00BB5F57">
              <w:rPr>
                <w:sz w:val="22"/>
                <w:szCs w:val="22"/>
              </w:rPr>
              <w:t>s</w:t>
            </w:r>
            <w:r w:rsidR="004A048F">
              <w:rPr>
                <w:sz w:val="22"/>
                <w:szCs w:val="22"/>
              </w:rPr>
              <w:t xml:space="preserve"> to</w:t>
            </w:r>
            <w:r w:rsidRPr="00F800A3" w:rsidR="00F800A3">
              <w:rPr>
                <w:sz w:val="22"/>
                <w:szCs w:val="22"/>
              </w:rPr>
              <w:t xml:space="preserve"> allow </w:t>
            </w:r>
            <w:r w:rsidR="003A0B33">
              <w:rPr>
                <w:sz w:val="22"/>
                <w:szCs w:val="22"/>
              </w:rPr>
              <w:t xml:space="preserve">innovative </w:t>
            </w:r>
            <w:r>
              <w:rPr>
                <w:sz w:val="22"/>
                <w:szCs w:val="22"/>
              </w:rPr>
              <w:t>unlicensed</w:t>
            </w:r>
            <w:r w:rsidR="00A00A33">
              <w:rPr>
                <w:sz w:val="22"/>
                <w:szCs w:val="22"/>
              </w:rPr>
              <w:t xml:space="preserve"> wireless</w:t>
            </w:r>
            <w:r>
              <w:rPr>
                <w:sz w:val="22"/>
                <w:szCs w:val="22"/>
              </w:rPr>
              <w:t xml:space="preserve"> </w:t>
            </w:r>
            <w:r w:rsidRPr="00F800A3" w:rsidR="00F800A3">
              <w:rPr>
                <w:sz w:val="22"/>
                <w:szCs w:val="22"/>
              </w:rPr>
              <w:t>devices to communicate</w:t>
            </w:r>
            <w:r>
              <w:rPr>
                <w:sz w:val="22"/>
                <w:szCs w:val="22"/>
              </w:rPr>
              <w:t xml:space="preserve"> directly</w:t>
            </w:r>
            <w:r w:rsidRPr="00F800A3" w:rsidR="00F800A3">
              <w:rPr>
                <w:sz w:val="22"/>
                <w:szCs w:val="22"/>
              </w:rPr>
              <w:t xml:space="preserve"> with satellites</w:t>
            </w:r>
            <w:r w:rsidR="00A6540D">
              <w:rPr>
                <w:sz w:val="22"/>
                <w:szCs w:val="22"/>
              </w:rPr>
              <w:t>.</w:t>
            </w:r>
            <w:r w:rsidR="00323BD2">
              <w:rPr>
                <w:sz w:val="22"/>
                <w:szCs w:val="22"/>
              </w:rPr>
              <w:t xml:space="preserve">  With the</w:t>
            </w:r>
            <w:r w:rsidRPr="006C5A6E" w:rsidR="006C5A6E">
              <w:rPr>
                <w:sz w:val="22"/>
                <w:szCs w:val="22"/>
              </w:rPr>
              <w:t xml:space="preserve"> transformative wave of investment and innovation in recent years</w:t>
            </w:r>
            <w:r w:rsidR="006C5A6E">
              <w:rPr>
                <w:sz w:val="22"/>
                <w:szCs w:val="22"/>
              </w:rPr>
              <w:t xml:space="preserve"> around direct-to-device (“D2D”) services, </w:t>
            </w:r>
            <w:r w:rsidR="00547A9C">
              <w:rPr>
                <w:sz w:val="22"/>
                <w:szCs w:val="22"/>
              </w:rPr>
              <w:t xml:space="preserve">this proceeding will look at the </w:t>
            </w:r>
            <w:r w:rsidRPr="00F800A3">
              <w:rPr>
                <w:sz w:val="22"/>
                <w:szCs w:val="22"/>
              </w:rPr>
              <w:t xml:space="preserve">more than 225 megahertz of </w:t>
            </w:r>
            <w:r w:rsidR="00EF50B0">
              <w:rPr>
                <w:sz w:val="22"/>
                <w:szCs w:val="22"/>
              </w:rPr>
              <w:t>u</w:t>
            </w:r>
            <w:r w:rsidRPr="00EF50B0" w:rsidR="00EF50B0">
              <w:rPr>
                <w:sz w:val="22"/>
                <w:szCs w:val="22"/>
              </w:rPr>
              <w:t xml:space="preserve">nlicensed spectrum to </w:t>
            </w:r>
            <w:r w:rsidR="00EF50B0">
              <w:rPr>
                <w:sz w:val="22"/>
                <w:szCs w:val="22"/>
              </w:rPr>
              <w:t xml:space="preserve">potentially </w:t>
            </w:r>
            <w:r w:rsidRPr="00EF50B0" w:rsidR="00EF50B0">
              <w:rPr>
                <w:sz w:val="22"/>
                <w:szCs w:val="22"/>
              </w:rPr>
              <w:t>support the capacity requirements and complement other bands for D2D services</w:t>
            </w:r>
            <w:r w:rsidR="0068529D">
              <w:rPr>
                <w:sz w:val="22"/>
                <w:szCs w:val="22"/>
              </w:rPr>
              <w:t>.</w:t>
            </w:r>
            <w:r w:rsidR="003F26F4">
              <w:rPr>
                <w:sz w:val="22"/>
                <w:szCs w:val="22"/>
              </w:rPr>
              <w:t xml:space="preserve">  The proposal would also </w:t>
            </w:r>
            <w:r w:rsidRPr="003F26F4" w:rsidR="003F26F4">
              <w:rPr>
                <w:sz w:val="22"/>
                <w:szCs w:val="22"/>
              </w:rPr>
              <w:t xml:space="preserve">clarify that using equipment authorized under the </w:t>
            </w:r>
            <w:r w:rsidR="003F26F4">
              <w:rPr>
                <w:sz w:val="22"/>
                <w:szCs w:val="22"/>
              </w:rPr>
              <w:t xml:space="preserve">FCC’s </w:t>
            </w:r>
            <w:r w:rsidRPr="003F26F4" w:rsidR="003F26F4">
              <w:rPr>
                <w:sz w:val="22"/>
                <w:szCs w:val="22"/>
              </w:rPr>
              <w:t>part 15 rules</w:t>
            </w:r>
            <w:r w:rsidR="00A94666">
              <w:rPr>
                <w:sz w:val="22"/>
                <w:szCs w:val="22"/>
              </w:rPr>
              <w:t xml:space="preserve"> for unlicensed wireless devices</w:t>
            </w:r>
            <w:r w:rsidRPr="003F26F4" w:rsidR="003F26F4">
              <w:rPr>
                <w:sz w:val="22"/>
                <w:szCs w:val="22"/>
              </w:rPr>
              <w:t xml:space="preserve"> is permitted within FCC-authorized spacecraft.</w:t>
            </w:r>
          </w:p>
          <w:p w:rsidR="00F800A3" w:rsidP="00F60AFC" w14:paraId="19305809" w14:textId="77777777">
            <w:pPr>
              <w:ind w:right="-77"/>
              <w:rPr>
                <w:sz w:val="22"/>
                <w:szCs w:val="22"/>
              </w:rPr>
            </w:pPr>
          </w:p>
          <w:p w:rsidR="007E5D5E" w:rsidP="0013094F" w14:paraId="6BDBF3F6" w14:textId="16BC7318">
            <w:pPr>
              <w:ind w:right="-77"/>
              <w:rPr>
                <w:sz w:val="22"/>
                <w:szCs w:val="22"/>
              </w:rPr>
            </w:pPr>
            <w:r w:rsidRPr="0068529D">
              <w:rPr>
                <w:sz w:val="22"/>
                <w:szCs w:val="22"/>
              </w:rPr>
              <w:t>Since the Commission adopted its pioneering framework to enable Supplemental Coverage from Space, consumers have benefitted from the ubiquitous</w:t>
            </w:r>
            <w:r>
              <w:rPr>
                <w:sz w:val="22"/>
                <w:szCs w:val="22"/>
              </w:rPr>
              <w:t xml:space="preserve"> – </w:t>
            </w:r>
            <w:r w:rsidRPr="0068529D">
              <w:rPr>
                <w:sz w:val="22"/>
                <w:szCs w:val="22"/>
              </w:rPr>
              <w:t>and often lifesaving</w:t>
            </w:r>
            <w:r>
              <w:rPr>
                <w:sz w:val="22"/>
                <w:szCs w:val="22"/>
              </w:rPr>
              <w:t xml:space="preserve"> – </w:t>
            </w:r>
            <w:r w:rsidRPr="0068529D">
              <w:rPr>
                <w:sz w:val="22"/>
                <w:szCs w:val="22"/>
              </w:rPr>
              <w:t xml:space="preserve">connectivity that D2D provides in areas with inadequate cellular coverage.  </w:t>
            </w:r>
            <w:r w:rsidR="00E2171E">
              <w:rPr>
                <w:sz w:val="22"/>
                <w:szCs w:val="22"/>
              </w:rPr>
              <w:t xml:space="preserve">The proposed </w:t>
            </w:r>
            <w:r w:rsidRPr="00E2171E" w:rsidR="00E2171E">
              <w:rPr>
                <w:sz w:val="22"/>
                <w:szCs w:val="22"/>
              </w:rPr>
              <w:t xml:space="preserve">Notice of Proposed Rulemaking </w:t>
            </w:r>
            <w:r w:rsidR="00E2171E">
              <w:rPr>
                <w:sz w:val="22"/>
                <w:szCs w:val="22"/>
              </w:rPr>
              <w:t>would, if adopted by the Commission at its next August Open Meeting</w:t>
            </w:r>
            <w:r w:rsidRPr="00E2171E" w:rsidR="00E2171E">
              <w:rPr>
                <w:sz w:val="22"/>
                <w:szCs w:val="22"/>
              </w:rPr>
              <w:t xml:space="preserve">, examine potential reforms to enable devices operating in some of the part 15 bands to communicate with FCC-authorized satellites, whether on an uplink or downlink basis.  </w:t>
            </w:r>
          </w:p>
          <w:p w:rsidR="00F60AFC" w:rsidRPr="00F60AFC" w:rsidP="00F60AFC" w14:paraId="1E3AF47C" w14:textId="77777777">
            <w:pPr>
              <w:ind w:right="-77"/>
              <w:rPr>
                <w:sz w:val="22"/>
                <w:szCs w:val="22"/>
              </w:rPr>
            </w:pPr>
          </w:p>
          <w:p w:rsidR="00F60AFC" w:rsidRPr="00F60AFC" w:rsidP="00F60AFC" w14:paraId="56C20326" w14:textId="13121D5A">
            <w:pPr>
              <w:ind w:right="-77"/>
              <w:rPr>
                <w:b/>
                <w:bCs/>
                <w:sz w:val="22"/>
                <w:szCs w:val="22"/>
              </w:rPr>
            </w:pPr>
            <w:r w:rsidRPr="00F60AFC">
              <w:rPr>
                <w:b/>
                <w:bCs/>
                <w:sz w:val="22"/>
                <w:szCs w:val="22"/>
              </w:rPr>
              <w:t>Chairman Carr issued the following statement:</w:t>
            </w:r>
          </w:p>
          <w:p w:rsidR="00F60AFC" w:rsidRPr="00F60AFC" w:rsidP="00F60AFC" w14:paraId="6BFFBB4B" w14:textId="77777777">
            <w:pPr>
              <w:ind w:right="-77"/>
              <w:rPr>
                <w:sz w:val="22"/>
                <w:szCs w:val="22"/>
              </w:rPr>
            </w:pPr>
          </w:p>
          <w:p w:rsidR="00F60AFC" w:rsidRPr="00F60AFC" w:rsidP="00CD54EB" w14:paraId="4CC11B11" w14:textId="5D0A209C">
            <w:pPr>
              <w:ind w:right="-77"/>
              <w:rPr>
                <w:sz w:val="22"/>
                <w:szCs w:val="22"/>
              </w:rPr>
            </w:pPr>
            <w:r w:rsidRPr="00F60AFC">
              <w:rPr>
                <w:sz w:val="22"/>
                <w:szCs w:val="22"/>
              </w:rPr>
              <w:t>“</w:t>
            </w:r>
            <w:r w:rsidR="00255CD4">
              <w:rPr>
                <w:sz w:val="22"/>
                <w:szCs w:val="22"/>
              </w:rPr>
              <w:t xml:space="preserve">President Trump has pushed to restore America’s leadership in next-gen tech.  That is exactly what the FCC has been doing—ensuring that our nation’s consumers are the first in the world to benefit from this emerging technology.  </w:t>
            </w:r>
            <w:r w:rsidR="00CD54EB">
              <w:rPr>
                <w:sz w:val="22"/>
                <w:szCs w:val="22"/>
              </w:rPr>
              <w:t xml:space="preserve">Direct-to-device </w:t>
            </w:r>
            <w:r w:rsidR="00AC5758">
              <w:rPr>
                <w:sz w:val="22"/>
                <w:szCs w:val="22"/>
              </w:rPr>
              <w:t>m</w:t>
            </w:r>
            <w:r w:rsidRPr="00CD54EB" w:rsidR="00CD54EB">
              <w:rPr>
                <w:sz w:val="22"/>
                <w:szCs w:val="22"/>
              </w:rPr>
              <w:t>ean</w:t>
            </w:r>
            <w:r w:rsidR="00AC5758">
              <w:rPr>
                <w:sz w:val="22"/>
                <w:szCs w:val="22"/>
              </w:rPr>
              <w:t>s</w:t>
            </w:r>
            <w:r w:rsidRPr="00CD54EB" w:rsidR="00CD54EB">
              <w:rPr>
                <w:sz w:val="22"/>
                <w:szCs w:val="22"/>
              </w:rPr>
              <w:t xml:space="preserve"> fast and ubiquitous connectivity provided directly </w:t>
            </w:r>
            <w:r w:rsidR="00CD54EB">
              <w:rPr>
                <w:sz w:val="22"/>
                <w:szCs w:val="22"/>
              </w:rPr>
              <w:t>from</w:t>
            </w:r>
            <w:r w:rsidRPr="00CD54EB" w:rsidR="00CD54EB">
              <w:rPr>
                <w:sz w:val="22"/>
                <w:szCs w:val="22"/>
              </w:rPr>
              <w:t xml:space="preserve"> next-gen satellite</w:t>
            </w:r>
            <w:r w:rsidR="000D5DCD">
              <w:rPr>
                <w:sz w:val="22"/>
                <w:szCs w:val="22"/>
              </w:rPr>
              <w:t xml:space="preserve"> </w:t>
            </w:r>
            <w:r w:rsidRPr="00CD54EB" w:rsidR="00CD54EB">
              <w:rPr>
                <w:sz w:val="22"/>
                <w:szCs w:val="22"/>
              </w:rPr>
              <w:t>constellations to your smartphone or device</w:t>
            </w:r>
            <w:r w:rsidR="00AC5758">
              <w:rPr>
                <w:sz w:val="22"/>
                <w:szCs w:val="22"/>
              </w:rPr>
              <w:t>.  Coupling that resource</w:t>
            </w:r>
            <w:r w:rsidR="003B5505">
              <w:rPr>
                <w:sz w:val="22"/>
                <w:szCs w:val="22"/>
              </w:rPr>
              <w:t xml:space="preserve"> with the innovation hotbed that is our unlicensed wireless device ecosystem</w:t>
            </w:r>
            <w:r w:rsidR="000E7E91">
              <w:rPr>
                <w:sz w:val="22"/>
                <w:szCs w:val="22"/>
              </w:rPr>
              <w:t xml:space="preserve"> could be a game changer.  </w:t>
            </w:r>
            <w:r w:rsidR="00065016">
              <w:rPr>
                <w:sz w:val="22"/>
                <w:szCs w:val="22"/>
              </w:rPr>
              <w:t>This new</w:t>
            </w:r>
            <w:r w:rsidR="00AC7DE6">
              <w:rPr>
                <w:sz w:val="22"/>
                <w:szCs w:val="22"/>
              </w:rPr>
              <w:t xml:space="preserve"> effort brings together two of the most </w:t>
            </w:r>
            <w:r w:rsidR="00BD1873">
              <w:rPr>
                <w:sz w:val="22"/>
                <w:szCs w:val="22"/>
              </w:rPr>
              <w:t>cutting-edge</w:t>
            </w:r>
            <w:r w:rsidR="00D35B9A">
              <w:rPr>
                <w:sz w:val="22"/>
                <w:szCs w:val="22"/>
              </w:rPr>
              <w:t xml:space="preserve"> areas of wireless technology in ways that can help </w:t>
            </w:r>
            <w:r w:rsidR="00AB55EF">
              <w:rPr>
                <w:sz w:val="22"/>
                <w:szCs w:val="22"/>
              </w:rPr>
              <w:t xml:space="preserve">bring connectivity to ‘dead </w:t>
            </w:r>
            <w:r w:rsidR="00AB55EF">
              <w:rPr>
                <w:sz w:val="22"/>
                <w:szCs w:val="22"/>
              </w:rPr>
              <w:t>zones’</w:t>
            </w:r>
            <w:r w:rsidR="00AB55EF">
              <w:rPr>
                <w:sz w:val="22"/>
                <w:szCs w:val="22"/>
              </w:rPr>
              <w:t xml:space="preserve"> and open doors to tomorrow’s </w:t>
            </w:r>
            <w:r w:rsidR="00271A3A">
              <w:rPr>
                <w:sz w:val="22"/>
                <w:szCs w:val="22"/>
              </w:rPr>
              <w:t xml:space="preserve">tech </w:t>
            </w:r>
            <w:r w:rsidR="00271A3A">
              <w:rPr>
                <w:sz w:val="22"/>
                <w:szCs w:val="22"/>
              </w:rPr>
              <w:t>ideas.”</w:t>
            </w:r>
          </w:p>
          <w:p w:rsidR="00F60AFC" w:rsidRPr="00F60AFC" w:rsidP="00F60AFC" w14:paraId="27382788" w14:textId="77777777">
            <w:pPr>
              <w:ind w:right="-77"/>
              <w:rPr>
                <w:sz w:val="22"/>
                <w:szCs w:val="22"/>
              </w:rPr>
            </w:pPr>
          </w:p>
          <w:p w:rsidR="00F60AFC" w:rsidRPr="00F60AFC" w:rsidP="00F60AFC" w14:paraId="30514368" w14:textId="77777777">
            <w:pPr>
              <w:ind w:right="-77"/>
              <w:rPr>
                <w:b/>
                <w:bCs/>
                <w:sz w:val="22"/>
                <w:szCs w:val="22"/>
              </w:rPr>
            </w:pPr>
            <w:r w:rsidRPr="00F60AFC">
              <w:rPr>
                <w:b/>
                <w:bCs/>
                <w:sz w:val="22"/>
                <w:szCs w:val="22"/>
              </w:rPr>
              <w:t>Additional Background Information:</w:t>
            </w:r>
          </w:p>
          <w:p w:rsidR="00F60AFC" w:rsidRPr="00F60AFC" w:rsidP="00F60AFC" w14:paraId="3893ACB2" w14:textId="77777777">
            <w:pPr>
              <w:ind w:right="-77"/>
              <w:rPr>
                <w:sz w:val="22"/>
                <w:szCs w:val="22"/>
              </w:rPr>
            </w:pPr>
          </w:p>
          <w:p w:rsidR="00C223DD" w:rsidRPr="00C223DD" w:rsidP="00C223DD" w14:paraId="21684219" w14:textId="4125B915">
            <w:pPr>
              <w:rPr>
                <w:sz w:val="22"/>
                <w:szCs w:val="22"/>
              </w:rPr>
            </w:pPr>
            <w:r w:rsidRPr="00C223DD">
              <w:rPr>
                <w:sz w:val="22"/>
                <w:szCs w:val="22"/>
              </w:rPr>
              <w:t xml:space="preserve">Devices operating under the </w:t>
            </w:r>
            <w:r>
              <w:rPr>
                <w:sz w:val="22"/>
                <w:szCs w:val="22"/>
              </w:rPr>
              <w:t xml:space="preserve">FCC’s </w:t>
            </w:r>
            <w:r w:rsidRPr="00C223DD">
              <w:rPr>
                <w:sz w:val="22"/>
                <w:szCs w:val="22"/>
              </w:rPr>
              <w:t>part 15 rules</w:t>
            </w:r>
            <w:r>
              <w:rPr>
                <w:sz w:val="22"/>
                <w:szCs w:val="22"/>
              </w:rPr>
              <w:t xml:space="preserve"> for unlicensed wireless devices</w:t>
            </w:r>
            <w:r w:rsidRPr="00C223DD">
              <w:rPr>
                <w:sz w:val="22"/>
                <w:szCs w:val="22"/>
              </w:rPr>
              <w:t xml:space="preserve"> are widely used by businesses and consumers and include Wi-Fi and Bluetooth transmitters for wireless local area connectivity, medical imaging devices, wireless microphones, automobile and garage door opener remote controls, and IoT sensors.  By eliminating the burden and cost to obtain a Commission spectrum license, </w:t>
            </w:r>
            <w:r w:rsidR="00065016">
              <w:rPr>
                <w:sz w:val="22"/>
                <w:szCs w:val="22"/>
              </w:rPr>
              <w:t>the FCC’s</w:t>
            </w:r>
            <w:r w:rsidRPr="00C223DD">
              <w:rPr>
                <w:sz w:val="22"/>
                <w:szCs w:val="22"/>
              </w:rPr>
              <w:t xml:space="preserve"> part 15 rules have spurred innovation in new devices and applications without creating significant risk of harmful interference to licensed and unlicensed services.  Unlocking unlicensed bands for D2D promises to </w:t>
            </w:r>
            <w:r w:rsidRPr="00C223DD">
              <w:rPr>
                <w:sz w:val="22"/>
                <w:szCs w:val="22"/>
              </w:rPr>
              <w:t>open up</w:t>
            </w:r>
            <w:r w:rsidRPr="00C223DD">
              <w:rPr>
                <w:sz w:val="22"/>
                <w:szCs w:val="22"/>
              </w:rPr>
              <w:t xml:space="preserve"> new services that seamlessly integrate devices across terrestrial and satellite platforms and provide consumers with another option for connectivity.  </w:t>
            </w:r>
          </w:p>
          <w:p w:rsidR="00C223DD" w:rsidP="00F336C0" w14:paraId="4B7BCCC1" w14:textId="77777777">
            <w:pPr>
              <w:rPr>
                <w:sz w:val="22"/>
                <w:szCs w:val="22"/>
              </w:rPr>
            </w:pPr>
          </w:p>
          <w:p w:rsidR="0079504A" w:rsidP="00F336C0" w14:paraId="6EC405B9" w14:textId="1BA19EF7">
            <w:pPr>
              <w:rPr>
                <w:sz w:val="22"/>
                <w:szCs w:val="22"/>
              </w:rPr>
            </w:pPr>
            <w:r>
              <w:rPr>
                <w:sz w:val="22"/>
                <w:szCs w:val="22"/>
              </w:rPr>
              <w:t>M</w:t>
            </w:r>
            <w:r w:rsidRPr="0079504A">
              <w:rPr>
                <w:sz w:val="22"/>
                <w:szCs w:val="22"/>
              </w:rPr>
              <w:t>ore than $40 billion has coursed through the American space economy for D2D</w:t>
            </w:r>
            <w:r>
              <w:rPr>
                <w:sz w:val="22"/>
                <w:szCs w:val="22"/>
              </w:rPr>
              <w:t xml:space="preserve"> </w:t>
            </w:r>
            <w:r w:rsidR="009D7464">
              <w:rPr>
                <w:sz w:val="22"/>
                <w:szCs w:val="22"/>
              </w:rPr>
              <w:t>since the Commission adopted its Supplemental Coverage from Space framework</w:t>
            </w:r>
            <w:r w:rsidRPr="0079504A">
              <w:rPr>
                <w:sz w:val="22"/>
                <w:szCs w:val="22"/>
              </w:rPr>
              <w:t xml:space="preserve">.  In 2025, SpaceX acquired </w:t>
            </w:r>
            <w:r w:rsidRPr="0079504A">
              <w:rPr>
                <w:sz w:val="22"/>
                <w:szCs w:val="22"/>
              </w:rPr>
              <w:t xml:space="preserve">65 megahertz of D2D spectrum from EchoStar for $19.6 billion.  AST announced a $550 million agreement to use L-band spectrum currently leased to </w:t>
            </w:r>
            <w:r w:rsidRPr="0079504A">
              <w:rPr>
                <w:sz w:val="22"/>
                <w:szCs w:val="22"/>
              </w:rPr>
              <w:t>Ligado</w:t>
            </w:r>
            <w:r>
              <w:rPr>
                <w:sz w:val="22"/>
                <w:szCs w:val="22"/>
              </w:rPr>
              <w:t>.</w:t>
            </w:r>
            <w:r w:rsidRPr="0079504A">
              <w:rPr>
                <w:sz w:val="22"/>
                <w:szCs w:val="22"/>
              </w:rPr>
              <w:t xml:space="preserve">  And most recently, Amazon and </w:t>
            </w:r>
            <w:r w:rsidRPr="0079504A">
              <w:rPr>
                <w:sz w:val="22"/>
                <w:szCs w:val="22"/>
              </w:rPr>
              <w:t>RocketLab</w:t>
            </w:r>
            <w:r w:rsidRPr="0079504A">
              <w:rPr>
                <w:sz w:val="22"/>
                <w:szCs w:val="22"/>
              </w:rPr>
              <w:t xml:space="preserve"> struck separate deals collectively totaling nearly $20 billion to acquire Globalstar and Iridium respectively, including their D2D spectrum portfolios.  To enable this healthy market discovery, the </w:t>
            </w:r>
            <w:r w:rsidR="009D7464">
              <w:rPr>
                <w:sz w:val="22"/>
                <w:szCs w:val="22"/>
              </w:rPr>
              <w:t xml:space="preserve">FCC’s </w:t>
            </w:r>
            <w:r w:rsidRPr="0079504A">
              <w:rPr>
                <w:sz w:val="22"/>
                <w:szCs w:val="22"/>
              </w:rPr>
              <w:t xml:space="preserve">Space Bureau recently issued long-awaited legal clarity to reaffirm American </w:t>
            </w:r>
            <w:r w:rsidRPr="0079504A">
              <w:rPr>
                <w:sz w:val="22"/>
                <w:szCs w:val="22"/>
              </w:rPr>
              <w:t>innovators’</w:t>
            </w:r>
            <w:r w:rsidRPr="0079504A">
              <w:rPr>
                <w:sz w:val="22"/>
                <w:szCs w:val="22"/>
              </w:rPr>
              <w:t xml:space="preserve"> exclusively</w:t>
            </w:r>
            <w:r w:rsidR="00BD3738">
              <w:rPr>
                <w:sz w:val="22"/>
                <w:szCs w:val="22"/>
              </w:rPr>
              <w:t xml:space="preserve"> </w:t>
            </w:r>
            <w:r w:rsidRPr="0079504A">
              <w:rPr>
                <w:sz w:val="22"/>
                <w:szCs w:val="22"/>
              </w:rPr>
              <w:t>held D2D spectrum rights</w:t>
            </w:r>
          </w:p>
          <w:p w:rsidR="0079504A" w:rsidP="00F336C0" w14:paraId="6F4A0C10" w14:textId="77777777">
            <w:pPr>
              <w:rPr>
                <w:sz w:val="22"/>
                <w:szCs w:val="22"/>
              </w:rPr>
            </w:pPr>
          </w:p>
          <w:p w:rsidR="00F60AFC" w:rsidP="00F336C0" w14:paraId="1BF4C48C" w14:textId="6D1B4D92">
            <w:pPr>
              <w:rPr>
                <w:sz w:val="22"/>
                <w:szCs w:val="22"/>
              </w:rPr>
            </w:pPr>
            <w:r w:rsidRPr="00677117">
              <w:rPr>
                <w:sz w:val="22"/>
                <w:szCs w:val="22"/>
              </w:rPr>
              <w:t xml:space="preserve">Permitting devices operating in the bands available for part 15 unlicensed devices to communicate with satellites could provide an opportunity </w:t>
            </w:r>
            <w:r w:rsidR="00C13CAE">
              <w:rPr>
                <w:sz w:val="22"/>
                <w:szCs w:val="22"/>
              </w:rPr>
              <w:t xml:space="preserve">for </w:t>
            </w:r>
            <w:r w:rsidR="00913EF3">
              <w:rPr>
                <w:sz w:val="22"/>
                <w:szCs w:val="22"/>
              </w:rPr>
              <w:t xml:space="preserve">additional </w:t>
            </w:r>
            <w:r w:rsidR="00C821C6">
              <w:rPr>
                <w:sz w:val="22"/>
                <w:szCs w:val="22"/>
              </w:rPr>
              <w:t xml:space="preserve">consumers </w:t>
            </w:r>
            <w:r w:rsidR="00C13CAE">
              <w:rPr>
                <w:sz w:val="22"/>
                <w:szCs w:val="22"/>
              </w:rPr>
              <w:t>to</w:t>
            </w:r>
            <w:r w:rsidR="00C821C6">
              <w:rPr>
                <w:sz w:val="22"/>
                <w:szCs w:val="22"/>
              </w:rPr>
              <w:t xml:space="preserve"> </w:t>
            </w:r>
            <w:r w:rsidR="002473BE">
              <w:rPr>
                <w:sz w:val="22"/>
                <w:szCs w:val="22"/>
              </w:rPr>
              <w:t xml:space="preserve">access </w:t>
            </w:r>
            <w:r w:rsidR="00C13CAE">
              <w:rPr>
                <w:sz w:val="22"/>
                <w:szCs w:val="22"/>
              </w:rPr>
              <w:t>direct-to-device services</w:t>
            </w:r>
            <w:r w:rsidRPr="00677117">
              <w:rPr>
                <w:sz w:val="22"/>
                <w:szCs w:val="22"/>
              </w:rPr>
              <w:t>.  It would foster innovation by allowing industry stakeholders to develop new services that seamlessly integrate unlicensed devices across terrestrial and satellite platforms and provide consumers with another option for direct-to-device satellite communication services.</w:t>
            </w:r>
          </w:p>
          <w:p w:rsidR="00F345A3" w:rsidP="00F336C0" w14:paraId="209F642A" w14:textId="77777777">
            <w:pPr>
              <w:rPr>
                <w:sz w:val="22"/>
                <w:szCs w:val="22"/>
              </w:rPr>
            </w:pPr>
          </w:p>
          <w:p w:rsidR="00AC55CB" w:rsidP="00AC55CB" w14:paraId="694FF82F" w14:textId="3D4805AE">
            <w:pPr>
              <w:rPr>
                <w:sz w:val="22"/>
                <w:szCs w:val="22"/>
              </w:rPr>
            </w:pPr>
            <w:r>
              <w:rPr>
                <w:sz w:val="22"/>
                <w:szCs w:val="22"/>
              </w:rPr>
              <w:t xml:space="preserve">If adopted by a vote of the full Commission, this NPRM </w:t>
            </w:r>
            <w:r w:rsidR="00821BD8">
              <w:rPr>
                <w:sz w:val="22"/>
                <w:szCs w:val="22"/>
              </w:rPr>
              <w:t>not only support</w:t>
            </w:r>
            <w:r w:rsidR="00460254">
              <w:rPr>
                <w:sz w:val="22"/>
                <w:szCs w:val="22"/>
              </w:rPr>
              <w:t>s</w:t>
            </w:r>
            <w:r w:rsidR="00821BD8">
              <w:rPr>
                <w:sz w:val="22"/>
                <w:szCs w:val="22"/>
              </w:rPr>
              <w:t xml:space="preserve"> unlicensed wireless devices connecting to space-based </w:t>
            </w:r>
            <w:r w:rsidR="00821BD8">
              <w:rPr>
                <w:sz w:val="22"/>
                <w:szCs w:val="22"/>
              </w:rPr>
              <w:t>services, but</w:t>
            </w:r>
            <w:r w:rsidR="00821BD8">
              <w:rPr>
                <w:sz w:val="22"/>
                <w:szCs w:val="22"/>
              </w:rPr>
              <w:t xml:space="preserve"> would propose allowing such unlicensed wireless devices to </w:t>
            </w:r>
            <w:r w:rsidR="00106BAC">
              <w:rPr>
                <w:sz w:val="22"/>
                <w:szCs w:val="22"/>
              </w:rPr>
              <w:t>be used in space</w:t>
            </w:r>
            <w:r w:rsidR="008C4B10">
              <w:rPr>
                <w:sz w:val="22"/>
                <w:szCs w:val="22"/>
              </w:rPr>
              <w:t xml:space="preserve"> on-</w:t>
            </w:r>
            <w:r w:rsidR="001C5D95">
              <w:rPr>
                <w:sz w:val="22"/>
                <w:szCs w:val="22"/>
              </w:rPr>
              <w:t>board</w:t>
            </w:r>
            <w:r w:rsidR="008C4B10">
              <w:rPr>
                <w:sz w:val="22"/>
                <w:szCs w:val="22"/>
              </w:rPr>
              <w:t xml:space="preserve"> and </w:t>
            </w:r>
            <w:r w:rsidR="001C5D95">
              <w:rPr>
                <w:sz w:val="22"/>
                <w:szCs w:val="22"/>
              </w:rPr>
              <w:t>between spacecraft</w:t>
            </w:r>
            <w:r w:rsidR="00106BAC">
              <w:rPr>
                <w:sz w:val="22"/>
                <w:szCs w:val="22"/>
              </w:rPr>
              <w:t xml:space="preserve">.  </w:t>
            </w:r>
            <w:r w:rsidR="00B06D3B">
              <w:rPr>
                <w:sz w:val="22"/>
                <w:szCs w:val="22"/>
              </w:rPr>
              <w:t>In keeping</w:t>
            </w:r>
            <w:r w:rsidR="00752E72">
              <w:rPr>
                <w:sz w:val="22"/>
                <w:szCs w:val="22"/>
              </w:rPr>
              <w:t xml:space="preserve"> with the FCC’s efforts to support the space economy, it will explore </w:t>
            </w:r>
            <w:r w:rsidR="004E5535">
              <w:rPr>
                <w:sz w:val="22"/>
                <w:szCs w:val="22"/>
              </w:rPr>
              <w:t xml:space="preserve">other scenarios where part 15 devices might effectively and </w:t>
            </w:r>
            <w:r w:rsidR="007434C2">
              <w:rPr>
                <w:sz w:val="22"/>
                <w:szCs w:val="22"/>
              </w:rPr>
              <w:t xml:space="preserve">safely </w:t>
            </w:r>
            <w:r w:rsidR="004E5535">
              <w:rPr>
                <w:sz w:val="22"/>
                <w:szCs w:val="22"/>
              </w:rPr>
              <w:t>operate in space</w:t>
            </w:r>
            <w:r w:rsidR="00DD048C">
              <w:rPr>
                <w:sz w:val="22"/>
                <w:szCs w:val="22"/>
              </w:rPr>
              <w:t xml:space="preserve">, building a record to further </w:t>
            </w:r>
            <w:r w:rsidR="00533940">
              <w:rPr>
                <w:sz w:val="22"/>
                <w:szCs w:val="22"/>
              </w:rPr>
              <w:t>unlock</w:t>
            </w:r>
            <w:r w:rsidR="00DD048C">
              <w:rPr>
                <w:sz w:val="22"/>
                <w:szCs w:val="22"/>
              </w:rPr>
              <w:t xml:space="preserve"> opportunities for innovation.</w:t>
            </w:r>
          </w:p>
          <w:p w:rsidR="00AC55CB" w:rsidP="00AC55CB" w14:paraId="29E3AEFF" w14:textId="77777777">
            <w:pPr>
              <w:rPr>
                <w:sz w:val="22"/>
                <w:szCs w:val="22"/>
              </w:rPr>
            </w:pPr>
          </w:p>
          <w:p w:rsidR="00AC55CB" w:rsidP="00AC55CB" w14:paraId="5C5FBDD9" w14:textId="660EF15A">
            <w:pPr>
              <w:rPr>
                <w:sz w:val="22"/>
                <w:szCs w:val="22"/>
              </w:rPr>
            </w:pPr>
            <w:r>
              <w:rPr>
                <w:sz w:val="22"/>
                <w:szCs w:val="22"/>
              </w:rPr>
              <w:t>The public draft of this proposal will be available on FCC.gov</w:t>
            </w:r>
            <w:r w:rsidR="00F17BD4">
              <w:rPr>
                <w:sz w:val="22"/>
                <w:szCs w:val="22"/>
              </w:rPr>
              <w:t xml:space="preserve"> tomorrow</w:t>
            </w:r>
            <w:r w:rsidR="003F1DFB">
              <w:rPr>
                <w:sz w:val="22"/>
                <w:szCs w:val="22"/>
              </w:rPr>
              <w:t xml:space="preserve"> </w:t>
            </w:r>
            <w:r w:rsidR="009745BF">
              <w:rPr>
                <w:sz w:val="22"/>
                <w:szCs w:val="22"/>
              </w:rPr>
              <w:t xml:space="preserve">on the Open Meeting webpage: </w:t>
            </w:r>
            <w:hyperlink r:id="rId5" w:history="1">
              <w:r w:rsidRPr="00CF08CB" w:rsidR="009745BF">
                <w:rPr>
                  <w:rStyle w:val="Hyperlink"/>
                  <w:sz w:val="22"/>
                  <w:szCs w:val="22"/>
                </w:rPr>
                <w:t>https://www.fcc.gov/August2026</w:t>
              </w:r>
            </w:hyperlink>
            <w:r w:rsidR="000A0068">
              <w:rPr>
                <w:sz w:val="22"/>
                <w:szCs w:val="22"/>
              </w:rPr>
              <w:t xml:space="preserve">. </w:t>
            </w:r>
          </w:p>
          <w:p w:rsidR="00AC55CB" w:rsidRPr="002E165B" w:rsidP="00AC55CB" w14:paraId="701BF9B6" w14:textId="77777777">
            <w:pPr>
              <w:rPr>
                <w:sz w:val="22"/>
                <w:szCs w:val="22"/>
              </w:rPr>
            </w:pPr>
          </w:p>
          <w:p w:rsidR="004F0F1F" w:rsidRPr="007475A1" w:rsidP="00850E26" w14:paraId="1824EE8D" w14:textId="77777777">
            <w:pPr>
              <w:ind w:right="72"/>
              <w:jc w:val="center"/>
              <w:rPr>
                <w:sz w:val="22"/>
                <w:szCs w:val="22"/>
              </w:rPr>
            </w:pPr>
            <w:r w:rsidRPr="007475A1">
              <w:rPr>
                <w:sz w:val="22"/>
                <w:szCs w:val="22"/>
              </w:rPr>
              <w:t>###</w:t>
            </w:r>
          </w:p>
          <w:p w:rsidR="00104B0D" w:rsidRPr="00104B0D" w:rsidP="00104B0D" w14:paraId="5BE059D5" w14:textId="77777777">
            <w:pPr>
              <w:ind w:right="72"/>
              <w:jc w:val="center"/>
              <w:rPr>
                <w:b/>
                <w:bCs/>
                <w:sz w:val="22"/>
                <w:szCs w:val="22"/>
              </w:rPr>
            </w:pPr>
            <w:r w:rsidRPr="00104B0D">
              <w:rPr>
                <w:b/>
                <w:bCs/>
                <w:sz w:val="22"/>
                <w:szCs w:val="22"/>
              </w:rPr>
              <w:br/>
              <w:t>Media Contact: MediaRelations@fcc.gov / (202) 418-0500</w:t>
            </w:r>
          </w:p>
          <w:p w:rsidR="00FF105E" w:rsidRPr="00104B0D" w:rsidP="008A6807" w14:paraId="48E32C93" w14:textId="77777777">
            <w:pPr>
              <w:ind w:right="72"/>
              <w:jc w:val="center"/>
              <w:rPr>
                <w:b/>
                <w:bCs/>
                <w:i/>
                <w:sz w:val="22"/>
                <w:szCs w:val="22"/>
              </w:rPr>
            </w:pPr>
            <w:r w:rsidRPr="00104B0D">
              <w:rPr>
                <w:b/>
                <w:bCs/>
                <w:sz w:val="22"/>
                <w:szCs w:val="22"/>
              </w:rPr>
              <w:t>@FCC</w:t>
            </w:r>
            <w:r w:rsidRPr="00104B0D">
              <w:rPr>
                <w:b/>
                <w:bCs/>
                <w:sz w:val="22"/>
                <w:szCs w:val="22"/>
              </w:rPr>
              <w:t xml:space="preserve"> / </w:t>
            </w:r>
            <w:r w:rsidRPr="00FF105E">
              <w:rPr>
                <w:b/>
                <w:bCs/>
                <w:sz w:val="22"/>
                <w:szCs w:val="22"/>
              </w:rPr>
              <w:t>www.fcc.gov</w:t>
            </w:r>
          </w:p>
        </w:tc>
      </w:tr>
    </w:tbl>
    <w:p w:rsidR="00D24C3D" w:rsidRPr="007528A5" w14:paraId="6BAAD20D" w14:textId="77777777">
      <w:pPr>
        <w:rPr>
          <w:b/>
          <w:bCs/>
          <w:sz w:val="2"/>
          <w:szCs w:val="2"/>
        </w:rPr>
      </w:pPr>
    </w:p>
    <w:sectPr w:rsidSect="00A50722">
      <w:headerReference w:type="default" r:id="rId6"/>
      <w:footerReference w:type="default" r:id="rId7"/>
      <w:pgSz w:w="12240" w:h="15840"/>
      <w:pgMar w:top="1354"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MS Mincho">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B7E42" w14:paraId="55F26D3D" w14:textId="77777777">
    <w:pPr>
      <w:pStyle w:val="Footer"/>
    </w:pPr>
  </w:p>
</w:ftr>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p w:rsidR="006B7E42" w14:paraId="35F41522" w14:textId="7777777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ne="http://schemas.microsoft.com/office/word/2006/wordml" xmlns:w16cid="http://schemas.microsoft.com/office/word/2016/wordml/cid" xmlns:w16se="http://schemas.microsoft.com/office/word/2015/wordml/symex" xmlns:wpg="http://schemas.microsoft.com/office/word/2010/wordprocessingGroup" xmlns:wpi="http://schemas.microsoft.com/office/word/2010/wordprocessingInk" xmlns:wps="http://schemas.microsoft.com/office/word/2010/wordprocessingShape" mc:Ignorable="w14 w15 wp14 w16se w16cid">
  <w:abstractNum w:abstractNumId="0">
    <w:nsid w:val="36CA2525"/>
    <w:multiLevelType w:val="hybridMultilevel"/>
    <w:tmpl w:val="09569F20"/>
    <w:lvl w:ilvl="0">
      <w:start w:val="1"/>
      <w:numFmt w:val="bullet"/>
      <w:lvlText w:val=""/>
      <w:lvlJc w:val="left"/>
      <w:pPr>
        <w:tabs>
          <w:tab w:val="num" w:pos="1152"/>
        </w:tabs>
        <w:ind w:left="1152" w:hanging="360"/>
      </w:pPr>
      <w:rPr>
        <w:rFonts w:ascii="Symbol" w:hAnsi="Symbol" w:hint="default"/>
      </w:rPr>
    </w:lvl>
    <w:lvl w:ilvl="1" w:tentative="1">
      <w:start w:val="1"/>
      <w:numFmt w:val="bullet"/>
      <w:lvlText w:val="o"/>
      <w:lvlJc w:val="left"/>
      <w:pPr>
        <w:tabs>
          <w:tab w:val="num" w:pos="1872"/>
        </w:tabs>
        <w:ind w:left="1872" w:hanging="360"/>
      </w:pPr>
      <w:rPr>
        <w:rFonts w:ascii="Courier New" w:hAnsi="Courier New" w:cs="Courier New" w:hint="default"/>
      </w:rPr>
    </w:lvl>
    <w:lvl w:ilvl="2" w:tentative="1">
      <w:start w:val="1"/>
      <w:numFmt w:val="bullet"/>
      <w:lvlText w:val=""/>
      <w:lvlJc w:val="left"/>
      <w:pPr>
        <w:tabs>
          <w:tab w:val="num" w:pos="2592"/>
        </w:tabs>
        <w:ind w:left="2592" w:hanging="360"/>
      </w:pPr>
      <w:rPr>
        <w:rFonts w:ascii="Wingdings" w:hAnsi="Wingdings" w:hint="default"/>
      </w:rPr>
    </w:lvl>
    <w:lvl w:ilvl="3" w:tentative="1">
      <w:start w:val="1"/>
      <w:numFmt w:val="bullet"/>
      <w:lvlText w:val=""/>
      <w:lvlJc w:val="left"/>
      <w:pPr>
        <w:tabs>
          <w:tab w:val="num" w:pos="3312"/>
        </w:tabs>
        <w:ind w:left="3312" w:hanging="360"/>
      </w:pPr>
      <w:rPr>
        <w:rFonts w:ascii="Symbol" w:hAnsi="Symbol" w:hint="default"/>
      </w:rPr>
    </w:lvl>
    <w:lvl w:ilvl="4" w:tentative="1">
      <w:start w:val="1"/>
      <w:numFmt w:val="bullet"/>
      <w:lvlText w:val="o"/>
      <w:lvlJc w:val="left"/>
      <w:pPr>
        <w:tabs>
          <w:tab w:val="num" w:pos="4032"/>
        </w:tabs>
        <w:ind w:left="4032" w:hanging="360"/>
      </w:pPr>
      <w:rPr>
        <w:rFonts w:ascii="Courier New" w:hAnsi="Courier New" w:cs="Courier New" w:hint="default"/>
      </w:rPr>
    </w:lvl>
    <w:lvl w:ilvl="5" w:tentative="1">
      <w:start w:val="1"/>
      <w:numFmt w:val="bullet"/>
      <w:lvlText w:val=""/>
      <w:lvlJc w:val="left"/>
      <w:pPr>
        <w:tabs>
          <w:tab w:val="num" w:pos="4752"/>
        </w:tabs>
        <w:ind w:left="4752" w:hanging="360"/>
      </w:pPr>
      <w:rPr>
        <w:rFonts w:ascii="Wingdings" w:hAnsi="Wingdings" w:hint="default"/>
      </w:rPr>
    </w:lvl>
    <w:lvl w:ilvl="6" w:tentative="1">
      <w:start w:val="1"/>
      <w:numFmt w:val="bullet"/>
      <w:lvlText w:val=""/>
      <w:lvlJc w:val="left"/>
      <w:pPr>
        <w:tabs>
          <w:tab w:val="num" w:pos="5472"/>
        </w:tabs>
        <w:ind w:left="5472" w:hanging="360"/>
      </w:pPr>
      <w:rPr>
        <w:rFonts w:ascii="Symbol" w:hAnsi="Symbol" w:hint="default"/>
      </w:rPr>
    </w:lvl>
    <w:lvl w:ilvl="7" w:tentative="1">
      <w:start w:val="1"/>
      <w:numFmt w:val="bullet"/>
      <w:lvlText w:val="o"/>
      <w:lvlJc w:val="left"/>
      <w:pPr>
        <w:tabs>
          <w:tab w:val="num" w:pos="6192"/>
        </w:tabs>
        <w:ind w:left="6192" w:hanging="360"/>
      </w:pPr>
      <w:rPr>
        <w:rFonts w:ascii="Courier New" w:hAnsi="Courier New" w:cs="Courier New" w:hint="default"/>
      </w:rPr>
    </w:lvl>
    <w:lvl w:ilvl="8" w:tentative="1">
      <w:start w:val="1"/>
      <w:numFmt w:val="bullet"/>
      <w:lvlText w:val=""/>
      <w:lvlJc w:val="left"/>
      <w:pPr>
        <w:tabs>
          <w:tab w:val="num" w:pos="6912"/>
        </w:tabs>
        <w:ind w:left="6912" w:hanging="360"/>
      </w:pPr>
      <w:rPr>
        <w:rFonts w:ascii="Wingdings" w:hAnsi="Wingdings" w:hint="default"/>
      </w:rPr>
    </w:lvl>
  </w:abstractNum>
  <w:num w:numId="1" w16cid:durableId="407119027">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stylePaneFormatFilter w:val="3F01" w:allStyles="1" w:alternateStyleNames="0" w:clearFormatting="1" w:customStyles="0" w:directFormattingOnNumbering="1" w:directFormattingOnParagraphs="1" w:directFormattingOnRuns="1" w:directFormattingOnTables="1" w:headingStyles="0" w:latentStyles="0" w:numberingStyles="0" w:stylesInUse="0" w:tableStyles="0" w:top3HeadingStyles="1" w:visibleStyles="0"/>
  <w:trackRevisions/>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C957F0"/>
    <w:rsid w:val="00007DA7"/>
    <w:rsid w:val="00012186"/>
    <w:rsid w:val="00013E6B"/>
    <w:rsid w:val="00014F48"/>
    <w:rsid w:val="00015125"/>
    <w:rsid w:val="0002500C"/>
    <w:rsid w:val="000311FC"/>
    <w:rsid w:val="00040127"/>
    <w:rsid w:val="00046988"/>
    <w:rsid w:val="00047CA8"/>
    <w:rsid w:val="00050FF8"/>
    <w:rsid w:val="000538E2"/>
    <w:rsid w:val="00056F86"/>
    <w:rsid w:val="00060386"/>
    <w:rsid w:val="00065016"/>
    <w:rsid w:val="00065246"/>
    <w:rsid w:val="00065E2D"/>
    <w:rsid w:val="00073949"/>
    <w:rsid w:val="00081232"/>
    <w:rsid w:val="00091E65"/>
    <w:rsid w:val="00096D4A"/>
    <w:rsid w:val="000A0068"/>
    <w:rsid w:val="000A1701"/>
    <w:rsid w:val="000A3783"/>
    <w:rsid w:val="000A38EA"/>
    <w:rsid w:val="000B5B38"/>
    <w:rsid w:val="000C1E47"/>
    <w:rsid w:val="000C26F3"/>
    <w:rsid w:val="000D4846"/>
    <w:rsid w:val="000D5DCD"/>
    <w:rsid w:val="000E049E"/>
    <w:rsid w:val="000E0B1A"/>
    <w:rsid w:val="000E7E91"/>
    <w:rsid w:val="00104B0D"/>
    <w:rsid w:val="001062AC"/>
    <w:rsid w:val="00106BAC"/>
    <w:rsid w:val="00106D19"/>
    <w:rsid w:val="0010799B"/>
    <w:rsid w:val="001106A4"/>
    <w:rsid w:val="00114BE0"/>
    <w:rsid w:val="00117DB2"/>
    <w:rsid w:val="00123ED2"/>
    <w:rsid w:val="00125BE0"/>
    <w:rsid w:val="0013094F"/>
    <w:rsid w:val="001311B5"/>
    <w:rsid w:val="00134A4A"/>
    <w:rsid w:val="00134BC7"/>
    <w:rsid w:val="00140C64"/>
    <w:rsid w:val="00142C13"/>
    <w:rsid w:val="00150380"/>
    <w:rsid w:val="00152776"/>
    <w:rsid w:val="00153222"/>
    <w:rsid w:val="001577D3"/>
    <w:rsid w:val="00172AED"/>
    <w:rsid w:val="001733A6"/>
    <w:rsid w:val="0017718D"/>
    <w:rsid w:val="00180F5E"/>
    <w:rsid w:val="001865A9"/>
    <w:rsid w:val="0018740D"/>
    <w:rsid w:val="00187DB2"/>
    <w:rsid w:val="00193C1B"/>
    <w:rsid w:val="001A61C7"/>
    <w:rsid w:val="001B030B"/>
    <w:rsid w:val="001B20BB"/>
    <w:rsid w:val="001B3DD6"/>
    <w:rsid w:val="001B6FC8"/>
    <w:rsid w:val="001C4370"/>
    <w:rsid w:val="001C5D95"/>
    <w:rsid w:val="001D3779"/>
    <w:rsid w:val="001E2073"/>
    <w:rsid w:val="001F0469"/>
    <w:rsid w:val="001F209C"/>
    <w:rsid w:val="001F75E2"/>
    <w:rsid w:val="00202EF3"/>
    <w:rsid w:val="00203A98"/>
    <w:rsid w:val="00203C44"/>
    <w:rsid w:val="00206EDD"/>
    <w:rsid w:val="0021247E"/>
    <w:rsid w:val="002146F6"/>
    <w:rsid w:val="00231C32"/>
    <w:rsid w:val="00240345"/>
    <w:rsid w:val="002421F0"/>
    <w:rsid w:val="00245400"/>
    <w:rsid w:val="0024587C"/>
    <w:rsid w:val="00247274"/>
    <w:rsid w:val="002473BE"/>
    <w:rsid w:val="002504C0"/>
    <w:rsid w:val="00255CD4"/>
    <w:rsid w:val="00256E41"/>
    <w:rsid w:val="00266966"/>
    <w:rsid w:val="00271A3A"/>
    <w:rsid w:val="0027390F"/>
    <w:rsid w:val="00282685"/>
    <w:rsid w:val="00283856"/>
    <w:rsid w:val="00285C36"/>
    <w:rsid w:val="00286596"/>
    <w:rsid w:val="00294C0C"/>
    <w:rsid w:val="002968CA"/>
    <w:rsid w:val="002A016A"/>
    <w:rsid w:val="002A0934"/>
    <w:rsid w:val="002A2B36"/>
    <w:rsid w:val="002B1013"/>
    <w:rsid w:val="002C0B0D"/>
    <w:rsid w:val="002C4377"/>
    <w:rsid w:val="002D03E5"/>
    <w:rsid w:val="002D1E91"/>
    <w:rsid w:val="002D4180"/>
    <w:rsid w:val="002E165B"/>
    <w:rsid w:val="002E3F1D"/>
    <w:rsid w:val="002E679B"/>
    <w:rsid w:val="002F31D0"/>
    <w:rsid w:val="00300359"/>
    <w:rsid w:val="0031131E"/>
    <w:rsid w:val="0031773E"/>
    <w:rsid w:val="00320B41"/>
    <w:rsid w:val="003230CE"/>
    <w:rsid w:val="00323BD2"/>
    <w:rsid w:val="00333871"/>
    <w:rsid w:val="00336691"/>
    <w:rsid w:val="003427CE"/>
    <w:rsid w:val="00344509"/>
    <w:rsid w:val="00347716"/>
    <w:rsid w:val="003506E1"/>
    <w:rsid w:val="00353B95"/>
    <w:rsid w:val="0035489C"/>
    <w:rsid w:val="0035575F"/>
    <w:rsid w:val="003727E3"/>
    <w:rsid w:val="00374AE5"/>
    <w:rsid w:val="0037558A"/>
    <w:rsid w:val="00375AE1"/>
    <w:rsid w:val="0037708E"/>
    <w:rsid w:val="00385A93"/>
    <w:rsid w:val="003910F1"/>
    <w:rsid w:val="00392293"/>
    <w:rsid w:val="003A0B33"/>
    <w:rsid w:val="003B4268"/>
    <w:rsid w:val="003B5505"/>
    <w:rsid w:val="003D5DCE"/>
    <w:rsid w:val="003D7499"/>
    <w:rsid w:val="003E1526"/>
    <w:rsid w:val="003E3691"/>
    <w:rsid w:val="003E42FC"/>
    <w:rsid w:val="003E5991"/>
    <w:rsid w:val="003F0391"/>
    <w:rsid w:val="003F1DFB"/>
    <w:rsid w:val="003F2135"/>
    <w:rsid w:val="003F26F4"/>
    <w:rsid w:val="003F344A"/>
    <w:rsid w:val="003F591F"/>
    <w:rsid w:val="003F748F"/>
    <w:rsid w:val="00401F89"/>
    <w:rsid w:val="00403FF0"/>
    <w:rsid w:val="00407B08"/>
    <w:rsid w:val="0041464A"/>
    <w:rsid w:val="0042046D"/>
    <w:rsid w:val="0042116E"/>
    <w:rsid w:val="00424B52"/>
    <w:rsid w:val="00425AEF"/>
    <w:rsid w:val="00426518"/>
    <w:rsid w:val="00427B06"/>
    <w:rsid w:val="0043164E"/>
    <w:rsid w:val="004371FA"/>
    <w:rsid w:val="00441F59"/>
    <w:rsid w:val="00444E07"/>
    <w:rsid w:val="00444FA9"/>
    <w:rsid w:val="00460254"/>
    <w:rsid w:val="004620C9"/>
    <w:rsid w:val="0047186B"/>
    <w:rsid w:val="00473E9C"/>
    <w:rsid w:val="00474016"/>
    <w:rsid w:val="004745B2"/>
    <w:rsid w:val="00480099"/>
    <w:rsid w:val="004941A2"/>
    <w:rsid w:val="00496292"/>
    <w:rsid w:val="00497858"/>
    <w:rsid w:val="004A048F"/>
    <w:rsid w:val="004A729A"/>
    <w:rsid w:val="004B2FB3"/>
    <w:rsid w:val="004B4FEA"/>
    <w:rsid w:val="004B6F04"/>
    <w:rsid w:val="004C0ADA"/>
    <w:rsid w:val="004C3057"/>
    <w:rsid w:val="004C433E"/>
    <w:rsid w:val="004C4512"/>
    <w:rsid w:val="004C4F36"/>
    <w:rsid w:val="004C6918"/>
    <w:rsid w:val="004D3D85"/>
    <w:rsid w:val="004E2BD8"/>
    <w:rsid w:val="004E5535"/>
    <w:rsid w:val="004F0F1F"/>
    <w:rsid w:val="004F24DA"/>
    <w:rsid w:val="004F71B1"/>
    <w:rsid w:val="004F7E11"/>
    <w:rsid w:val="00500E42"/>
    <w:rsid w:val="005022AA"/>
    <w:rsid w:val="00504845"/>
    <w:rsid w:val="0050757F"/>
    <w:rsid w:val="0051333C"/>
    <w:rsid w:val="00516AD2"/>
    <w:rsid w:val="005306A4"/>
    <w:rsid w:val="005337D4"/>
    <w:rsid w:val="00533940"/>
    <w:rsid w:val="00534203"/>
    <w:rsid w:val="00545DAE"/>
    <w:rsid w:val="00547A9C"/>
    <w:rsid w:val="00571B83"/>
    <w:rsid w:val="00574BE5"/>
    <w:rsid w:val="00575A00"/>
    <w:rsid w:val="005775B5"/>
    <w:rsid w:val="00577EB7"/>
    <w:rsid w:val="005810CA"/>
    <w:rsid w:val="00586417"/>
    <w:rsid w:val="0058673C"/>
    <w:rsid w:val="00594504"/>
    <w:rsid w:val="005A14C1"/>
    <w:rsid w:val="005A2242"/>
    <w:rsid w:val="005A7972"/>
    <w:rsid w:val="005B0B66"/>
    <w:rsid w:val="005B17E7"/>
    <w:rsid w:val="005B2643"/>
    <w:rsid w:val="005C7035"/>
    <w:rsid w:val="005D17FD"/>
    <w:rsid w:val="005D64CB"/>
    <w:rsid w:val="005E2CB0"/>
    <w:rsid w:val="005E460A"/>
    <w:rsid w:val="005E4F7A"/>
    <w:rsid w:val="005F0D55"/>
    <w:rsid w:val="005F183E"/>
    <w:rsid w:val="00600DDA"/>
    <w:rsid w:val="00603A30"/>
    <w:rsid w:val="00604211"/>
    <w:rsid w:val="00613498"/>
    <w:rsid w:val="00615824"/>
    <w:rsid w:val="00617B94"/>
    <w:rsid w:val="00620954"/>
    <w:rsid w:val="00620BED"/>
    <w:rsid w:val="00626FFF"/>
    <w:rsid w:val="0062794C"/>
    <w:rsid w:val="00627F88"/>
    <w:rsid w:val="00630EFB"/>
    <w:rsid w:val="006415B4"/>
    <w:rsid w:val="006417B7"/>
    <w:rsid w:val="00644E3D"/>
    <w:rsid w:val="0064532C"/>
    <w:rsid w:val="00651B9E"/>
    <w:rsid w:val="00652019"/>
    <w:rsid w:val="00653A34"/>
    <w:rsid w:val="0065439C"/>
    <w:rsid w:val="006550CC"/>
    <w:rsid w:val="00657EC9"/>
    <w:rsid w:val="00665633"/>
    <w:rsid w:val="00671813"/>
    <w:rsid w:val="00674C86"/>
    <w:rsid w:val="00677117"/>
    <w:rsid w:val="0068015E"/>
    <w:rsid w:val="00682AE5"/>
    <w:rsid w:val="0068529D"/>
    <w:rsid w:val="006861AB"/>
    <w:rsid w:val="00686B89"/>
    <w:rsid w:val="0069420F"/>
    <w:rsid w:val="006A2FC5"/>
    <w:rsid w:val="006A6941"/>
    <w:rsid w:val="006A6EBF"/>
    <w:rsid w:val="006A7D75"/>
    <w:rsid w:val="006B0A70"/>
    <w:rsid w:val="006B606A"/>
    <w:rsid w:val="006B7E42"/>
    <w:rsid w:val="006C33AF"/>
    <w:rsid w:val="006C5A6E"/>
    <w:rsid w:val="006D16EF"/>
    <w:rsid w:val="006D5D22"/>
    <w:rsid w:val="006D748C"/>
    <w:rsid w:val="006D78E7"/>
    <w:rsid w:val="006E0324"/>
    <w:rsid w:val="006E3B9A"/>
    <w:rsid w:val="006E4A76"/>
    <w:rsid w:val="006F1DBD"/>
    <w:rsid w:val="00700556"/>
    <w:rsid w:val="0070589A"/>
    <w:rsid w:val="007110F6"/>
    <w:rsid w:val="007167DD"/>
    <w:rsid w:val="007178C6"/>
    <w:rsid w:val="0072478B"/>
    <w:rsid w:val="0073414D"/>
    <w:rsid w:val="007434C2"/>
    <w:rsid w:val="007475A1"/>
    <w:rsid w:val="00750A11"/>
    <w:rsid w:val="0075235E"/>
    <w:rsid w:val="007528A5"/>
    <w:rsid w:val="00752E72"/>
    <w:rsid w:val="00757F75"/>
    <w:rsid w:val="007732CC"/>
    <w:rsid w:val="00774079"/>
    <w:rsid w:val="0077752B"/>
    <w:rsid w:val="00780057"/>
    <w:rsid w:val="00781EE4"/>
    <w:rsid w:val="007830BD"/>
    <w:rsid w:val="007835A0"/>
    <w:rsid w:val="00784B5A"/>
    <w:rsid w:val="007926F8"/>
    <w:rsid w:val="00793D6F"/>
    <w:rsid w:val="00794090"/>
    <w:rsid w:val="0079504A"/>
    <w:rsid w:val="0079666B"/>
    <w:rsid w:val="007A44F8"/>
    <w:rsid w:val="007A45B2"/>
    <w:rsid w:val="007B41C7"/>
    <w:rsid w:val="007B5729"/>
    <w:rsid w:val="007B59AA"/>
    <w:rsid w:val="007C13BE"/>
    <w:rsid w:val="007C391E"/>
    <w:rsid w:val="007D21BF"/>
    <w:rsid w:val="007E30B4"/>
    <w:rsid w:val="007E5D5E"/>
    <w:rsid w:val="007F1F21"/>
    <w:rsid w:val="007F3C12"/>
    <w:rsid w:val="007F418E"/>
    <w:rsid w:val="007F5205"/>
    <w:rsid w:val="007F6903"/>
    <w:rsid w:val="00800DDF"/>
    <w:rsid w:val="0080486B"/>
    <w:rsid w:val="00805C41"/>
    <w:rsid w:val="00811C0D"/>
    <w:rsid w:val="00817F58"/>
    <w:rsid w:val="00821274"/>
    <w:rsid w:val="008215E7"/>
    <w:rsid w:val="00821BD8"/>
    <w:rsid w:val="00830FC6"/>
    <w:rsid w:val="00841FDD"/>
    <w:rsid w:val="0084207F"/>
    <w:rsid w:val="00842BBB"/>
    <w:rsid w:val="00850E26"/>
    <w:rsid w:val="00852BF6"/>
    <w:rsid w:val="00865EAA"/>
    <w:rsid w:val="00866F06"/>
    <w:rsid w:val="008728F5"/>
    <w:rsid w:val="008746AF"/>
    <w:rsid w:val="008824C2"/>
    <w:rsid w:val="00890F2B"/>
    <w:rsid w:val="00891248"/>
    <w:rsid w:val="008960E4"/>
    <w:rsid w:val="008A2F91"/>
    <w:rsid w:val="008A3940"/>
    <w:rsid w:val="008A6807"/>
    <w:rsid w:val="008B13C9"/>
    <w:rsid w:val="008B74C3"/>
    <w:rsid w:val="008B7FB5"/>
    <w:rsid w:val="008C248C"/>
    <w:rsid w:val="008C4B10"/>
    <w:rsid w:val="008C5432"/>
    <w:rsid w:val="008C7BF1"/>
    <w:rsid w:val="008D00D6"/>
    <w:rsid w:val="008D484B"/>
    <w:rsid w:val="008D4D00"/>
    <w:rsid w:val="008D4E5E"/>
    <w:rsid w:val="008D7ABD"/>
    <w:rsid w:val="008E55A2"/>
    <w:rsid w:val="008F1609"/>
    <w:rsid w:val="008F78D8"/>
    <w:rsid w:val="00913EF3"/>
    <w:rsid w:val="00917324"/>
    <w:rsid w:val="00920CCD"/>
    <w:rsid w:val="009242E9"/>
    <w:rsid w:val="00926B6E"/>
    <w:rsid w:val="009304AD"/>
    <w:rsid w:val="00932D6B"/>
    <w:rsid w:val="0093373C"/>
    <w:rsid w:val="00933977"/>
    <w:rsid w:val="00950B81"/>
    <w:rsid w:val="00954C62"/>
    <w:rsid w:val="00961620"/>
    <w:rsid w:val="00966815"/>
    <w:rsid w:val="009734B6"/>
    <w:rsid w:val="009744A9"/>
    <w:rsid w:val="009745BF"/>
    <w:rsid w:val="009775B4"/>
    <w:rsid w:val="0098096F"/>
    <w:rsid w:val="0098437A"/>
    <w:rsid w:val="00986C92"/>
    <w:rsid w:val="0099045B"/>
    <w:rsid w:val="00993C47"/>
    <w:rsid w:val="009972BC"/>
    <w:rsid w:val="009B07DE"/>
    <w:rsid w:val="009B4B16"/>
    <w:rsid w:val="009B7F2E"/>
    <w:rsid w:val="009D101B"/>
    <w:rsid w:val="009D4230"/>
    <w:rsid w:val="009D525C"/>
    <w:rsid w:val="009D7464"/>
    <w:rsid w:val="009E1B19"/>
    <w:rsid w:val="009E54A1"/>
    <w:rsid w:val="009E5F77"/>
    <w:rsid w:val="009E6342"/>
    <w:rsid w:val="009E7C3C"/>
    <w:rsid w:val="009F0DAE"/>
    <w:rsid w:val="009F4E25"/>
    <w:rsid w:val="009F5002"/>
    <w:rsid w:val="009F5B1F"/>
    <w:rsid w:val="00A00A33"/>
    <w:rsid w:val="00A14E92"/>
    <w:rsid w:val="00A225A9"/>
    <w:rsid w:val="00A3308E"/>
    <w:rsid w:val="00A33108"/>
    <w:rsid w:val="00A35757"/>
    <w:rsid w:val="00A35DFD"/>
    <w:rsid w:val="00A37038"/>
    <w:rsid w:val="00A441E5"/>
    <w:rsid w:val="00A442DB"/>
    <w:rsid w:val="00A50722"/>
    <w:rsid w:val="00A51B20"/>
    <w:rsid w:val="00A6540D"/>
    <w:rsid w:val="00A6714A"/>
    <w:rsid w:val="00A702DF"/>
    <w:rsid w:val="00A775A3"/>
    <w:rsid w:val="00A81700"/>
    <w:rsid w:val="00A81B5B"/>
    <w:rsid w:val="00A81DB5"/>
    <w:rsid w:val="00A82FAD"/>
    <w:rsid w:val="00A9133F"/>
    <w:rsid w:val="00A94666"/>
    <w:rsid w:val="00A9673A"/>
    <w:rsid w:val="00A96EF2"/>
    <w:rsid w:val="00A973B8"/>
    <w:rsid w:val="00AA06CD"/>
    <w:rsid w:val="00AA1132"/>
    <w:rsid w:val="00AA3282"/>
    <w:rsid w:val="00AA5C35"/>
    <w:rsid w:val="00AA5ED9"/>
    <w:rsid w:val="00AB55EF"/>
    <w:rsid w:val="00AB6185"/>
    <w:rsid w:val="00AC0A38"/>
    <w:rsid w:val="00AC4274"/>
    <w:rsid w:val="00AC4E0E"/>
    <w:rsid w:val="00AC517B"/>
    <w:rsid w:val="00AC55CB"/>
    <w:rsid w:val="00AC5758"/>
    <w:rsid w:val="00AC7DE6"/>
    <w:rsid w:val="00AD0D19"/>
    <w:rsid w:val="00AD4184"/>
    <w:rsid w:val="00AD43BD"/>
    <w:rsid w:val="00AD452E"/>
    <w:rsid w:val="00AF051B"/>
    <w:rsid w:val="00AF4E64"/>
    <w:rsid w:val="00B037A2"/>
    <w:rsid w:val="00B06D3B"/>
    <w:rsid w:val="00B16612"/>
    <w:rsid w:val="00B226F2"/>
    <w:rsid w:val="00B22A9F"/>
    <w:rsid w:val="00B31870"/>
    <w:rsid w:val="00B320B8"/>
    <w:rsid w:val="00B35569"/>
    <w:rsid w:val="00B35EE2"/>
    <w:rsid w:val="00B36DEF"/>
    <w:rsid w:val="00B526FE"/>
    <w:rsid w:val="00B52B6D"/>
    <w:rsid w:val="00B56296"/>
    <w:rsid w:val="00B57131"/>
    <w:rsid w:val="00B62EB9"/>
    <w:rsid w:val="00B62F2C"/>
    <w:rsid w:val="00B70283"/>
    <w:rsid w:val="00B71F1C"/>
    <w:rsid w:val="00B72307"/>
    <w:rsid w:val="00B727C9"/>
    <w:rsid w:val="00B735C8"/>
    <w:rsid w:val="00B7472A"/>
    <w:rsid w:val="00B76A63"/>
    <w:rsid w:val="00B77248"/>
    <w:rsid w:val="00B818BB"/>
    <w:rsid w:val="00B907C6"/>
    <w:rsid w:val="00BA04D2"/>
    <w:rsid w:val="00BA6350"/>
    <w:rsid w:val="00BB4E29"/>
    <w:rsid w:val="00BB5EB0"/>
    <w:rsid w:val="00BB5F57"/>
    <w:rsid w:val="00BB74C9"/>
    <w:rsid w:val="00BC1B3F"/>
    <w:rsid w:val="00BC3AB6"/>
    <w:rsid w:val="00BD0AA8"/>
    <w:rsid w:val="00BD1347"/>
    <w:rsid w:val="00BD1873"/>
    <w:rsid w:val="00BD19E8"/>
    <w:rsid w:val="00BD3738"/>
    <w:rsid w:val="00BD4273"/>
    <w:rsid w:val="00BD75B4"/>
    <w:rsid w:val="00BF2BDA"/>
    <w:rsid w:val="00C0698F"/>
    <w:rsid w:val="00C12910"/>
    <w:rsid w:val="00C13CAE"/>
    <w:rsid w:val="00C1670F"/>
    <w:rsid w:val="00C223DD"/>
    <w:rsid w:val="00C27DB9"/>
    <w:rsid w:val="00C31ED8"/>
    <w:rsid w:val="00C321B1"/>
    <w:rsid w:val="00C432E4"/>
    <w:rsid w:val="00C45ADA"/>
    <w:rsid w:val="00C47F6B"/>
    <w:rsid w:val="00C513DA"/>
    <w:rsid w:val="00C54D7F"/>
    <w:rsid w:val="00C63C57"/>
    <w:rsid w:val="00C65A3C"/>
    <w:rsid w:val="00C70C26"/>
    <w:rsid w:val="00C718A2"/>
    <w:rsid w:val="00C72001"/>
    <w:rsid w:val="00C7593B"/>
    <w:rsid w:val="00C772B7"/>
    <w:rsid w:val="00C80347"/>
    <w:rsid w:val="00C819F3"/>
    <w:rsid w:val="00C821C6"/>
    <w:rsid w:val="00C85B09"/>
    <w:rsid w:val="00C870AC"/>
    <w:rsid w:val="00C929E9"/>
    <w:rsid w:val="00C9368A"/>
    <w:rsid w:val="00C957F0"/>
    <w:rsid w:val="00CA6775"/>
    <w:rsid w:val="00CB24D2"/>
    <w:rsid w:val="00CB7C1A"/>
    <w:rsid w:val="00CC0538"/>
    <w:rsid w:val="00CC184A"/>
    <w:rsid w:val="00CC31BF"/>
    <w:rsid w:val="00CC5E08"/>
    <w:rsid w:val="00CC72B0"/>
    <w:rsid w:val="00CD54EB"/>
    <w:rsid w:val="00CE14FD"/>
    <w:rsid w:val="00CF08CB"/>
    <w:rsid w:val="00CF1AB1"/>
    <w:rsid w:val="00CF3431"/>
    <w:rsid w:val="00CF4B86"/>
    <w:rsid w:val="00CF4E4F"/>
    <w:rsid w:val="00CF6860"/>
    <w:rsid w:val="00D02AC6"/>
    <w:rsid w:val="00D03F0C"/>
    <w:rsid w:val="00D04312"/>
    <w:rsid w:val="00D1212B"/>
    <w:rsid w:val="00D12AEB"/>
    <w:rsid w:val="00D16A7F"/>
    <w:rsid w:val="00D16AD2"/>
    <w:rsid w:val="00D201D4"/>
    <w:rsid w:val="00D22596"/>
    <w:rsid w:val="00D22691"/>
    <w:rsid w:val="00D23DB9"/>
    <w:rsid w:val="00D24C3D"/>
    <w:rsid w:val="00D25934"/>
    <w:rsid w:val="00D35B9A"/>
    <w:rsid w:val="00D46CB1"/>
    <w:rsid w:val="00D46CF0"/>
    <w:rsid w:val="00D55FFE"/>
    <w:rsid w:val="00D57279"/>
    <w:rsid w:val="00D577FA"/>
    <w:rsid w:val="00D623B8"/>
    <w:rsid w:val="00D723F0"/>
    <w:rsid w:val="00D777E6"/>
    <w:rsid w:val="00D80B18"/>
    <w:rsid w:val="00D8133F"/>
    <w:rsid w:val="00D861EE"/>
    <w:rsid w:val="00D91649"/>
    <w:rsid w:val="00D92F1D"/>
    <w:rsid w:val="00D95B05"/>
    <w:rsid w:val="00D97E2D"/>
    <w:rsid w:val="00DA0D27"/>
    <w:rsid w:val="00DA103D"/>
    <w:rsid w:val="00DA45D3"/>
    <w:rsid w:val="00DA4683"/>
    <w:rsid w:val="00DA4772"/>
    <w:rsid w:val="00DA7B44"/>
    <w:rsid w:val="00DB2667"/>
    <w:rsid w:val="00DB2CFB"/>
    <w:rsid w:val="00DB67B7"/>
    <w:rsid w:val="00DC15A9"/>
    <w:rsid w:val="00DC2B03"/>
    <w:rsid w:val="00DC40AA"/>
    <w:rsid w:val="00DC53DC"/>
    <w:rsid w:val="00DC5E66"/>
    <w:rsid w:val="00DD048C"/>
    <w:rsid w:val="00DD1750"/>
    <w:rsid w:val="00DD4473"/>
    <w:rsid w:val="00DD5D0F"/>
    <w:rsid w:val="00DD6C13"/>
    <w:rsid w:val="00DE3621"/>
    <w:rsid w:val="00E020F1"/>
    <w:rsid w:val="00E04DBD"/>
    <w:rsid w:val="00E151C2"/>
    <w:rsid w:val="00E17C8C"/>
    <w:rsid w:val="00E2171E"/>
    <w:rsid w:val="00E349AA"/>
    <w:rsid w:val="00E36243"/>
    <w:rsid w:val="00E41390"/>
    <w:rsid w:val="00E41CA0"/>
    <w:rsid w:val="00E4366B"/>
    <w:rsid w:val="00E45047"/>
    <w:rsid w:val="00E50A4A"/>
    <w:rsid w:val="00E55C51"/>
    <w:rsid w:val="00E565C9"/>
    <w:rsid w:val="00E569B5"/>
    <w:rsid w:val="00E606DE"/>
    <w:rsid w:val="00E64499"/>
    <w:rsid w:val="00E644FE"/>
    <w:rsid w:val="00E70D4A"/>
    <w:rsid w:val="00E72733"/>
    <w:rsid w:val="00E742FA"/>
    <w:rsid w:val="00E76816"/>
    <w:rsid w:val="00E83DBF"/>
    <w:rsid w:val="00E8679D"/>
    <w:rsid w:val="00E86D0F"/>
    <w:rsid w:val="00E87C13"/>
    <w:rsid w:val="00E91E04"/>
    <w:rsid w:val="00E93E71"/>
    <w:rsid w:val="00E94747"/>
    <w:rsid w:val="00E94CD9"/>
    <w:rsid w:val="00EA1A76"/>
    <w:rsid w:val="00EA290B"/>
    <w:rsid w:val="00EA39D4"/>
    <w:rsid w:val="00EB19D3"/>
    <w:rsid w:val="00EB22BB"/>
    <w:rsid w:val="00EB2820"/>
    <w:rsid w:val="00ED5117"/>
    <w:rsid w:val="00EE0E90"/>
    <w:rsid w:val="00EF3BCA"/>
    <w:rsid w:val="00EF41D4"/>
    <w:rsid w:val="00EF50B0"/>
    <w:rsid w:val="00EF729B"/>
    <w:rsid w:val="00F01B0D"/>
    <w:rsid w:val="00F03210"/>
    <w:rsid w:val="00F11065"/>
    <w:rsid w:val="00F1238F"/>
    <w:rsid w:val="00F127FA"/>
    <w:rsid w:val="00F16485"/>
    <w:rsid w:val="00F17BD4"/>
    <w:rsid w:val="00F228ED"/>
    <w:rsid w:val="00F23707"/>
    <w:rsid w:val="00F26E31"/>
    <w:rsid w:val="00F27C6C"/>
    <w:rsid w:val="00F30883"/>
    <w:rsid w:val="00F336C0"/>
    <w:rsid w:val="00F345A3"/>
    <w:rsid w:val="00F349AB"/>
    <w:rsid w:val="00F34A8D"/>
    <w:rsid w:val="00F35012"/>
    <w:rsid w:val="00F40B1A"/>
    <w:rsid w:val="00F5023C"/>
    <w:rsid w:val="00F50D25"/>
    <w:rsid w:val="00F517B2"/>
    <w:rsid w:val="00F535D8"/>
    <w:rsid w:val="00F60AFC"/>
    <w:rsid w:val="00F61155"/>
    <w:rsid w:val="00F62F0B"/>
    <w:rsid w:val="00F708E3"/>
    <w:rsid w:val="00F76561"/>
    <w:rsid w:val="00F800A3"/>
    <w:rsid w:val="00F84736"/>
    <w:rsid w:val="00F86A41"/>
    <w:rsid w:val="00F93569"/>
    <w:rsid w:val="00FA0C9C"/>
    <w:rsid w:val="00FA6C1C"/>
    <w:rsid w:val="00FB7738"/>
    <w:rsid w:val="00FC6C29"/>
    <w:rsid w:val="00FD401A"/>
    <w:rsid w:val="00FD58E0"/>
    <w:rsid w:val="00FD5F9B"/>
    <w:rsid w:val="00FD71AE"/>
    <w:rsid w:val="00FE0198"/>
    <w:rsid w:val="00FE3A7C"/>
    <w:rsid w:val="00FF105E"/>
    <w:rsid w:val="00FF1C0B"/>
    <w:rsid w:val="00FF232D"/>
    <w:rsid w:val="00FF5BF2"/>
    <w:rsid w:val="00FF7F9B"/>
    <w:rsid w:val="02AF33E1"/>
    <w:rsid w:val="05AD6257"/>
    <w:rsid w:val="083AF924"/>
    <w:rsid w:val="0ABFB8EB"/>
    <w:rsid w:val="0B881CA5"/>
    <w:rsid w:val="0FE5F98A"/>
    <w:rsid w:val="1879104D"/>
    <w:rsid w:val="21FD9EDB"/>
    <w:rsid w:val="2349A7AF"/>
    <w:rsid w:val="23891F7F"/>
    <w:rsid w:val="2609A586"/>
    <w:rsid w:val="2BD114CC"/>
    <w:rsid w:val="2BD41FFB"/>
    <w:rsid w:val="2E3EA23A"/>
    <w:rsid w:val="40FCF1FB"/>
    <w:rsid w:val="54BD3FA8"/>
    <w:rsid w:val="57BBB7CD"/>
    <w:rsid w:val="580FAD38"/>
    <w:rsid w:val="593F0539"/>
    <w:rsid w:val="5AF5BEEA"/>
    <w:rsid w:val="5FD52BB9"/>
    <w:rsid w:val="62AAB569"/>
    <w:rsid w:val="65DE2843"/>
    <w:rsid w:val="68B40A2B"/>
    <w:rsid w:val="6C99F769"/>
    <w:rsid w:val="78BC1C86"/>
    <w:rsid w:val="7996CE43"/>
    <w:rsid w:val="7BFB723E"/>
    <w:rsid w:val="7D965013"/>
  </w:rsids>
  <m:mathPr>
    <m:mathFont m:val="Cambria Math"/>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14:docId w14:val="47886772"/>
  <w15:docId w15:val="{5A8DACF1-FDCE-40C0-BF7B-35F506AF6D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Smart Link" w:semiHidden="1" w:uiPriority="99" w:unhideWhenUsed="1"/>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4F0F1F"/>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rsid w:val="004F0F1F"/>
    <w:rPr>
      <w:color w:val="0000FF"/>
      <w:u w:val="single"/>
    </w:rPr>
  </w:style>
  <w:style w:type="character" w:styleId="FollowedHyperlink">
    <w:name w:val="FollowedHyperlink"/>
    <w:rsid w:val="004F0F1F"/>
    <w:rPr>
      <w:color w:val="800080"/>
      <w:u w:val="single"/>
    </w:rPr>
  </w:style>
  <w:style w:type="character" w:customStyle="1" w:styleId="articlehead1">
    <w:name w:val="articlehead1"/>
    <w:rsid w:val="0002500C"/>
    <w:rPr>
      <w:b/>
      <w:bCs/>
      <w:color w:val="336699"/>
      <w:sz w:val="24"/>
      <w:szCs w:val="24"/>
    </w:rPr>
  </w:style>
  <w:style w:type="character" w:customStyle="1" w:styleId="byline1">
    <w:name w:val="byline1"/>
    <w:rsid w:val="0002500C"/>
    <w:rPr>
      <w:rFonts w:ascii="Verdana" w:hAnsi="Verdana" w:hint="default"/>
      <w:color w:val="999999"/>
      <w:sz w:val="15"/>
      <w:szCs w:val="15"/>
    </w:rPr>
  </w:style>
  <w:style w:type="paragraph" w:styleId="NormalWeb">
    <w:name w:val="Normal (Web)"/>
    <w:basedOn w:val="Normal"/>
    <w:rsid w:val="00AA5C35"/>
  </w:style>
  <w:style w:type="paragraph" w:styleId="Caption">
    <w:name w:val="caption"/>
    <w:basedOn w:val="Normal"/>
    <w:next w:val="Normal"/>
    <w:unhideWhenUsed/>
    <w:qFormat/>
    <w:rsid w:val="00575A00"/>
    <w:rPr>
      <w:b/>
      <w:bCs/>
      <w:sz w:val="20"/>
      <w:szCs w:val="20"/>
    </w:rPr>
  </w:style>
  <w:style w:type="character" w:styleId="UnresolvedMention">
    <w:name w:val="Unresolved Mention"/>
    <w:basedOn w:val="DefaultParagraphFont"/>
    <w:uiPriority w:val="99"/>
    <w:unhideWhenUsed/>
    <w:rsid w:val="00285C36"/>
    <w:rPr>
      <w:color w:val="808080"/>
      <w:shd w:val="clear" w:color="auto" w:fill="E6E6E6"/>
    </w:rPr>
  </w:style>
  <w:style w:type="paragraph" w:styleId="BalloonText">
    <w:name w:val="Balloon Text"/>
    <w:basedOn w:val="Normal"/>
    <w:link w:val="BalloonTextChar"/>
    <w:semiHidden/>
    <w:unhideWhenUsed/>
    <w:rsid w:val="006D16EF"/>
    <w:rPr>
      <w:rFonts w:ascii="Segoe UI" w:hAnsi="Segoe UI" w:cs="Segoe UI"/>
      <w:sz w:val="18"/>
      <w:szCs w:val="18"/>
    </w:rPr>
  </w:style>
  <w:style w:type="character" w:customStyle="1" w:styleId="BalloonTextChar">
    <w:name w:val="Balloon Text Char"/>
    <w:basedOn w:val="DefaultParagraphFont"/>
    <w:link w:val="BalloonText"/>
    <w:semiHidden/>
    <w:rsid w:val="006D16EF"/>
    <w:rPr>
      <w:rFonts w:ascii="Segoe UI" w:hAnsi="Segoe UI" w:cs="Segoe UI"/>
      <w:sz w:val="18"/>
      <w:szCs w:val="18"/>
    </w:rPr>
  </w:style>
  <w:style w:type="paragraph" w:styleId="CommentText">
    <w:name w:val="annotation text"/>
    <w:basedOn w:val="Normal"/>
    <w:link w:val="CommentTextChar"/>
    <w:unhideWhenUsed/>
    <w:rPr>
      <w:sz w:val="20"/>
      <w:szCs w:val="20"/>
    </w:rPr>
  </w:style>
  <w:style w:type="character" w:customStyle="1" w:styleId="CommentTextChar">
    <w:name w:val="Comment Text Char"/>
    <w:basedOn w:val="DefaultParagraphFont"/>
    <w:link w:val="CommentText"/>
  </w:style>
  <w:style w:type="character" w:styleId="CommentReference">
    <w:name w:val="annotation reference"/>
    <w:basedOn w:val="DefaultParagraphFont"/>
    <w:semiHidden/>
    <w:unhideWhenUsed/>
    <w:rPr>
      <w:sz w:val="16"/>
      <w:szCs w:val="16"/>
    </w:rPr>
  </w:style>
  <w:style w:type="paragraph" w:styleId="Revision">
    <w:name w:val="Revision"/>
    <w:hidden/>
    <w:uiPriority w:val="99"/>
    <w:semiHidden/>
    <w:rsid w:val="00F35012"/>
    <w:rPr>
      <w:sz w:val="24"/>
      <w:szCs w:val="24"/>
    </w:rPr>
  </w:style>
  <w:style w:type="paragraph" w:styleId="Header">
    <w:name w:val="header"/>
    <w:basedOn w:val="Normal"/>
    <w:link w:val="HeaderChar"/>
    <w:unhideWhenUsed/>
    <w:rsid w:val="00AA3282"/>
    <w:pPr>
      <w:tabs>
        <w:tab w:val="center" w:pos="4680"/>
        <w:tab w:val="right" w:pos="9360"/>
      </w:tabs>
    </w:pPr>
  </w:style>
  <w:style w:type="character" w:customStyle="1" w:styleId="HeaderChar">
    <w:name w:val="Header Char"/>
    <w:basedOn w:val="DefaultParagraphFont"/>
    <w:link w:val="Header"/>
    <w:rsid w:val="00AA3282"/>
    <w:rPr>
      <w:sz w:val="24"/>
      <w:szCs w:val="24"/>
    </w:rPr>
  </w:style>
  <w:style w:type="paragraph" w:styleId="Footer">
    <w:name w:val="footer"/>
    <w:basedOn w:val="Normal"/>
    <w:link w:val="FooterChar"/>
    <w:unhideWhenUsed/>
    <w:rsid w:val="00AA3282"/>
    <w:pPr>
      <w:tabs>
        <w:tab w:val="center" w:pos="4680"/>
        <w:tab w:val="right" w:pos="9360"/>
      </w:tabs>
    </w:pPr>
  </w:style>
  <w:style w:type="character" w:customStyle="1" w:styleId="FooterChar">
    <w:name w:val="Footer Char"/>
    <w:basedOn w:val="DefaultParagraphFont"/>
    <w:link w:val="Footer"/>
    <w:rsid w:val="00AA3282"/>
    <w:rPr>
      <w:sz w:val="24"/>
      <w:szCs w:val="24"/>
    </w:rPr>
  </w:style>
  <w:style w:type="paragraph" w:styleId="CommentSubject">
    <w:name w:val="annotation subject"/>
    <w:basedOn w:val="CommentText"/>
    <w:next w:val="CommentText"/>
    <w:link w:val="CommentSubjectChar"/>
    <w:semiHidden/>
    <w:unhideWhenUsed/>
    <w:rsid w:val="00E8679D"/>
    <w:rPr>
      <w:b/>
      <w:bCs/>
    </w:rPr>
  </w:style>
  <w:style w:type="character" w:customStyle="1" w:styleId="CommentSubjectChar">
    <w:name w:val="Comment Subject Char"/>
    <w:basedOn w:val="CommentTextChar"/>
    <w:link w:val="CommentSubject"/>
    <w:semiHidden/>
    <w:rsid w:val="00E8679D"/>
    <w:rPr>
      <w:b/>
      <w:bCs/>
    </w:rPr>
  </w:style>
  <w:style w:type="character" w:styleId="Mention">
    <w:name w:val="Mention"/>
    <w:basedOn w:val="DefaultParagraphFont"/>
    <w:uiPriority w:val="99"/>
    <w:unhideWhenUsed/>
    <w:rsid w:val="00DD4473"/>
    <w:rPr>
      <w:color w:val="2B579A"/>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webSettings>
</file>

<file path=word/_rels/document.xml.rels><?xml version="1.0" encoding="utf-8" standalone="yes"?><Relationships xmlns="http://schemas.openxmlformats.org/package/2006/relationships"><Relationship Id="rId1" Type="http://schemas.openxmlformats.org/officeDocument/2006/relationships/settings" Target="settings.xml" /><Relationship Id="rId10" Type="http://schemas.openxmlformats.org/officeDocument/2006/relationships/styles" Target="styles.xml" /><Relationship Id="rId2" Type="http://schemas.openxmlformats.org/officeDocument/2006/relationships/webSettings" Target="webSettings.xml" /><Relationship Id="rId3" Type="http://schemas.openxmlformats.org/officeDocument/2006/relationships/fontTable" Target="fontTable.xml" /><Relationship Id="rId4" Type="http://schemas.openxmlformats.org/officeDocument/2006/relationships/image" Target="media/image1.png" /><Relationship Id="rId5" Type="http://schemas.openxmlformats.org/officeDocument/2006/relationships/hyperlink" Target="https://www.fcc.gov/August2026" TargetMode="External" /><Relationship Id="rId6" Type="http://schemas.openxmlformats.org/officeDocument/2006/relationships/header" Target="header1.xml" /><Relationship Id="rId7" Type="http://schemas.openxmlformats.org/officeDocument/2006/relationships/footer" Target="footer1.xml" /><Relationship Id="rId8" Type="http://schemas.openxmlformats.org/officeDocument/2006/relationships/theme" Target="theme/theme1.xml" /><Relationship Id="rId9" Type="http://schemas.openxmlformats.org/officeDocument/2006/relationships/numbering" Target="numbering.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0</Pages>
  <Words>0</Words>
  <Characters>0</Characters>
  <Application>Microsoft Office Word</Application>
  <DocSecurity>0</DocSecurity>
  <Lines>0</Lines>
  <Paragraphs>0</Paragraphs>
  <ScaleCrop>false</ScaleCrop>
  <Company/>
  <LinksUpToDate>false</LinksUpToDate>
  <CharactersWithSpaces>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0</cp:revision>
</cp:coreProperties>
</file>