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7E2D20" w14:paraId="191223A0" w14:textId="77777777">
      <w:pPr>
        <w:jc w:val="center"/>
        <w:rPr>
          <w:b/>
          <w:snapToGrid/>
        </w:rPr>
      </w:pPr>
      <w:r>
        <w:rPr>
          <w:b/>
        </w:rPr>
        <w:t>Before the</w:t>
      </w:r>
    </w:p>
    <w:p w:rsidR="007E2D20" w14:paraId="67ED5F0E" w14:textId="77777777">
      <w:pPr>
        <w:jc w:val="center"/>
        <w:rPr>
          <w:b/>
        </w:rPr>
      </w:pPr>
      <w:r>
        <w:rPr>
          <w:b/>
        </w:rPr>
        <w:t>Federal Communications Commission</w:t>
      </w:r>
    </w:p>
    <w:p w:rsidR="007E2D20" w14:paraId="18648331" w14:textId="77777777">
      <w:pPr>
        <w:jc w:val="center"/>
        <w:rPr>
          <w:b/>
        </w:rPr>
      </w:pPr>
      <w:smartTag w:uri="urn:schemas-microsoft-com:office:smarttags" w:element="place">
        <w:smartTag w:uri="urn:schemas-microsoft-com:office:smarttags" w:element="City">
          <w:r>
            <w:rPr>
              <w:b/>
            </w:rPr>
            <w:t>Washington</w:t>
          </w:r>
        </w:smartTag>
        <w:r>
          <w:rPr>
            <w:b/>
          </w:rPr>
          <w:t xml:space="preserve">, </w:t>
        </w:r>
        <w:smartTag w:uri="urn:schemas-microsoft-com:office:smarttags" w:element="State">
          <w:r>
            <w:rPr>
              <w:b/>
            </w:rPr>
            <w:t>D.C.</w:t>
          </w:r>
        </w:smartTag>
        <w:r>
          <w:rPr>
            <w:b/>
          </w:rPr>
          <w:t xml:space="preserve"> </w:t>
        </w:r>
        <w:smartTag w:uri="urn:schemas-microsoft-com:office:smarttags" w:element="PostalCode">
          <w:r>
            <w:rPr>
              <w:b/>
            </w:rPr>
            <w:t>20554</w:t>
          </w:r>
        </w:smartTag>
      </w:smartTag>
    </w:p>
    <w:p w:rsidR="007E2D20" w14:paraId="63099FE1" w14:textId="77777777"/>
    <w:p w:rsidR="007E2D20" w14:paraId="0347539B" w14:textId="77777777"/>
    <w:tbl>
      <w:tblPr>
        <w:tblW w:w="9648" w:type="dxa"/>
        <w:tblLayout w:type="fixed"/>
        <w:tblLook w:val="04A0"/>
      </w:tblPr>
      <w:tblGrid>
        <w:gridCol w:w="4698"/>
        <w:gridCol w:w="720"/>
        <w:gridCol w:w="4230"/>
      </w:tblGrid>
      <w:tr w14:paraId="78299CFA" w14:textId="77777777" w:rsidTr="004A3CE3">
        <w:tblPrEx>
          <w:tblW w:w="9648" w:type="dxa"/>
          <w:tblLayout w:type="fixed"/>
          <w:tblLook w:val="04A0"/>
        </w:tblPrEx>
        <w:tc>
          <w:tcPr>
            <w:tcW w:w="4698" w:type="dxa"/>
          </w:tcPr>
          <w:p w:rsidR="007E2D20" w14:paraId="625F251E" w14:textId="77777777">
            <w:pPr>
              <w:ind w:right="-18"/>
            </w:pPr>
            <w:r>
              <w:t>In the Matter of</w:t>
            </w:r>
          </w:p>
          <w:p w:rsidR="007E2D20" w14:paraId="771FD87F" w14:textId="77777777">
            <w:pPr>
              <w:ind w:right="-18"/>
            </w:pPr>
          </w:p>
          <w:p w:rsidR="007E2D20" w14:paraId="1BC186DC" w14:textId="77777777">
            <w:pPr>
              <w:ind w:right="-18"/>
            </w:pPr>
            <w:r>
              <w:t>Lifeline and Link Up Reform and Modernization</w:t>
            </w:r>
          </w:p>
          <w:p w:rsidR="004A3CE3" w14:paraId="6A5F702C" w14:textId="77777777">
            <w:pPr>
              <w:ind w:right="-18"/>
            </w:pPr>
          </w:p>
          <w:p w:rsidR="004A3CE3" w14:paraId="6A5F4869" w14:textId="77777777">
            <w:pPr>
              <w:ind w:right="-18"/>
            </w:pPr>
            <w:r>
              <w:t>Schools and Libraries Universal Service Support Mechanism</w:t>
            </w:r>
          </w:p>
          <w:p w:rsidR="004A3CE3" w14:paraId="6469CAB8" w14:textId="77777777">
            <w:pPr>
              <w:ind w:right="-18"/>
            </w:pPr>
          </w:p>
          <w:p w:rsidR="004A3CE3" w14:paraId="4992E83C" w14:textId="77777777">
            <w:pPr>
              <w:ind w:right="-18"/>
            </w:pPr>
            <w:r>
              <w:t>Rural Health Care Universal Service Support Mechanism</w:t>
            </w:r>
          </w:p>
          <w:p w:rsidR="004A3CE3" w14:paraId="23E41526" w14:textId="77777777">
            <w:pPr>
              <w:ind w:right="-18"/>
            </w:pPr>
          </w:p>
          <w:p w:rsidR="004A3CE3" w14:paraId="000C13FF" w14:textId="77777777">
            <w:pPr>
              <w:ind w:right="-18"/>
            </w:pPr>
            <w:r>
              <w:t>Universal Service Contribution Methodology</w:t>
            </w:r>
          </w:p>
        </w:tc>
        <w:tc>
          <w:tcPr>
            <w:tcW w:w="720" w:type="dxa"/>
          </w:tcPr>
          <w:p w:rsidR="007E2D20" w14:paraId="6A67D229" w14:textId="77777777">
            <w:pPr>
              <w:rPr>
                <w:b/>
              </w:rPr>
            </w:pPr>
            <w:r>
              <w:rPr>
                <w:b/>
              </w:rPr>
              <w:t>)</w:t>
            </w:r>
          </w:p>
          <w:p w:rsidR="007E2D20" w14:paraId="2BF65566" w14:textId="77777777">
            <w:pPr>
              <w:rPr>
                <w:b/>
              </w:rPr>
            </w:pPr>
            <w:r>
              <w:rPr>
                <w:b/>
              </w:rPr>
              <w:t>)</w:t>
            </w:r>
          </w:p>
          <w:p w:rsidR="007E2D20" w14:paraId="2436FDC0" w14:textId="77777777">
            <w:pPr>
              <w:rPr>
                <w:b/>
              </w:rPr>
            </w:pPr>
            <w:r>
              <w:rPr>
                <w:b/>
              </w:rPr>
              <w:t>)</w:t>
            </w:r>
          </w:p>
          <w:p w:rsidR="007E2D20" w14:paraId="6CB18477" w14:textId="77777777">
            <w:pPr>
              <w:rPr>
                <w:b/>
              </w:rPr>
            </w:pPr>
            <w:r>
              <w:rPr>
                <w:b/>
              </w:rPr>
              <w:t>)</w:t>
            </w:r>
          </w:p>
          <w:p w:rsidR="007E2D20" w14:paraId="7133C1A3" w14:textId="77777777">
            <w:pPr>
              <w:rPr>
                <w:b/>
              </w:rPr>
            </w:pPr>
            <w:r>
              <w:rPr>
                <w:b/>
              </w:rPr>
              <w:t>)</w:t>
            </w:r>
          </w:p>
          <w:p w:rsidR="007E2D20" w14:paraId="69988685" w14:textId="77777777">
            <w:pPr>
              <w:rPr>
                <w:b/>
              </w:rPr>
            </w:pPr>
            <w:r>
              <w:rPr>
                <w:b/>
              </w:rPr>
              <w:t>)</w:t>
            </w:r>
          </w:p>
          <w:p w:rsidR="007E2D20" w14:paraId="1B6D8358" w14:textId="77777777">
            <w:pPr>
              <w:rPr>
                <w:b/>
              </w:rPr>
            </w:pPr>
            <w:r>
              <w:rPr>
                <w:b/>
              </w:rPr>
              <w:t>)</w:t>
            </w:r>
          </w:p>
          <w:p w:rsidR="004A3CE3" w14:paraId="53549771" w14:textId="77777777">
            <w:pPr>
              <w:rPr>
                <w:b/>
              </w:rPr>
            </w:pPr>
            <w:r>
              <w:rPr>
                <w:b/>
              </w:rPr>
              <w:t>)</w:t>
            </w:r>
          </w:p>
          <w:p w:rsidR="004A3CE3" w14:paraId="6F42A709" w14:textId="77777777">
            <w:pPr>
              <w:rPr>
                <w:b/>
              </w:rPr>
            </w:pPr>
            <w:r>
              <w:rPr>
                <w:b/>
              </w:rPr>
              <w:t>)</w:t>
            </w:r>
          </w:p>
          <w:p w:rsidR="004A3CE3" w14:paraId="6B0EEE11" w14:textId="77777777">
            <w:pPr>
              <w:rPr>
                <w:b/>
              </w:rPr>
            </w:pPr>
            <w:r>
              <w:rPr>
                <w:b/>
              </w:rPr>
              <w:t>)</w:t>
            </w:r>
          </w:p>
          <w:p w:rsidR="004A3CE3" w14:paraId="36CFEE4C" w14:textId="77777777">
            <w:pPr>
              <w:rPr>
                <w:b/>
              </w:rPr>
            </w:pPr>
            <w:r>
              <w:rPr>
                <w:b/>
              </w:rPr>
              <w:t>)</w:t>
            </w:r>
          </w:p>
        </w:tc>
        <w:tc>
          <w:tcPr>
            <w:tcW w:w="4230" w:type="dxa"/>
          </w:tcPr>
          <w:p w:rsidR="007E2D20" w14:paraId="61F5B7A5" w14:textId="77777777"/>
          <w:p w:rsidR="007E2D20" w14:paraId="2A930D35" w14:textId="77777777"/>
          <w:p w:rsidR="007E2D20" w14:paraId="666E830B" w14:textId="77777777">
            <w:pPr>
              <w:rPr>
                <w:bCs/>
              </w:rPr>
            </w:pPr>
            <w:r>
              <w:rPr>
                <w:bCs/>
              </w:rPr>
              <w:t>WC Docket No. 11-42</w:t>
            </w:r>
          </w:p>
          <w:p w:rsidR="004A3CE3" w14:paraId="38A62034" w14:textId="77777777">
            <w:pPr>
              <w:rPr>
                <w:bCs/>
              </w:rPr>
            </w:pPr>
          </w:p>
          <w:p w:rsidR="004A3CE3" w14:paraId="582E313F" w14:textId="77777777">
            <w:pPr>
              <w:rPr>
                <w:bCs/>
              </w:rPr>
            </w:pPr>
            <w:r>
              <w:rPr>
                <w:bCs/>
              </w:rPr>
              <w:t>CC Docket No. 02-6</w:t>
            </w:r>
          </w:p>
          <w:p w:rsidR="004A3CE3" w14:paraId="7F242D3A" w14:textId="77777777">
            <w:pPr>
              <w:rPr>
                <w:bCs/>
              </w:rPr>
            </w:pPr>
          </w:p>
          <w:p w:rsidR="004A3CE3" w14:paraId="29E80721" w14:textId="77777777">
            <w:pPr>
              <w:rPr>
                <w:bCs/>
              </w:rPr>
            </w:pPr>
          </w:p>
          <w:p w:rsidR="004A3CE3" w14:paraId="4566369C" w14:textId="77777777">
            <w:pPr>
              <w:rPr>
                <w:bCs/>
              </w:rPr>
            </w:pPr>
            <w:r>
              <w:rPr>
                <w:bCs/>
              </w:rPr>
              <w:t>WC Docket No. 02-60</w:t>
            </w:r>
          </w:p>
          <w:p w:rsidR="004A3CE3" w14:paraId="7D49CC4B" w14:textId="77777777">
            <w:pPr>
              <w:rPr>
                <w:bCs/>
              </w:rPr>
            </w:pPr>
          </w:p>
          <w:p w:rsidR="004A3CE3" w14:paraId="132F6058" w14:textId="77777777">
            <w:pPr>
              <w:rPr>
                <w:bCs/>
              </w:rPr>
            </w:pPr>
          </w:p>
          <w:p w:rsidR="004A3CE3" w:rsidRPr="001231BC" w14:paraId="1B8FD6A1" w14:textId="77777777">
            <w:pPr>
              <w:rPr>
                <w:bCs/>
              </w:rPr>
            </w:pPr>
            <w:r>
              <w:rPr>
                <w:bCs/>
              </w:rPr>
              <w:t>WC Docket No. 06-122</w:t>
            </w:r>
          </w:p>
        </w:tc>
      </w:tr>
      <w:tr w14:paraId="7CEEC167" w14:textId="77777777" w:rsidTr="004A3CE3">
        <w:tblPrEx>
          <w:tblW w:w="9648" w:type="dxa"/>
          <w:tblLayout w:type="fixed"/>
          <w:tblLook w:val="04A0"/>
        </w:tblPrEx>
        <w:tc>
          <w:tcPr>
            <w:tcW w:w="4698" w:type="dxa"/>
          </w:tcPr>
          <w:p w:rsidR="004A3CE3" w:rsidP="00FB6583" w14:paraId="6F780F64" w14:textId="77777777">
            <w:pPr>
              <w:ind w:right="-18"/>
            </w:pPr>
          </w:p>
          <w:p w:rsidR="004A3CE3" w:rsidP="004A3CE3" w14:paraId="6BF350CF" w14:textId="77777777">
            <w:pPr>
              <w:ind w:right="-18"/>
            </w:pPr>
          </w:p>
        </w:tc>
        <w:tc>
          <w:tcPr>
            <w:tcW w:w="720" w:type="dxa"/>
          </w:tcPr>
          <w:p w:rsidR="004A3CE3" w:rsidP="004A3CE3" w14:paraId="706FFB2D" w14:textId="77777777">
            <w:pPr>
              <w:rPr>
                <w:b/>
              </w:rPr>
            </w:pPr>
            <w:r>
              <w:rPr>
                <w:b/>
              </w:rPr>
              <w:t>)</w:t>
            </w:r>
          </w:p>
        </w:tc>
        <w:tc>
          <w:tcPr>
            <w:tcW w:w="4230" w:type="dxa"/>
          </w:tcPr>
          <w:p w:rsidR="004A3CE3" w:rsidP="00FB6583" w14:paraId="1303CF6F" w14:textId="77777777"/>
          <w:p w:rsidR="004A3CE3" w:rsidRPr="004A3CE3" w:rsidP="004A3CE3" w14:paraId="14397FF6" w14:textId="77777777"/>
        </w:tc>
      </w:tr>
    </w:tbl>
    <w:p w:rsidR="007E2D20" w14:paraId="6E7E7FBB" w14:textId="77777777"/>
    <w:p w:rsidR="007E2D20" w14:paraId="05F717C2" w14:textId="77777777">
      <w:pPr>
        <w:spacing w:before="120"/>
        <w:jc w:val="center"/>
        <w:rPr>
          <w:b/>
          <w:spacing w:val="-2"/>
        </w:rPr>
      </w:pPr>
      <w:r>
        <w:rPr>
          <w:b/>
          <w:spacing w:val="-2"/>
        </w:rPr>
        <w:t>ERRATUM</w:t>
      </w:r>
    </w:p>
    <w:p w:rsidR="007E2D20" w:rsidP="00436BA1" w14:paraId="73571376" w14:textId="77777777">
      <w:pPr>
        <w:rPr>
          <w:b/>
        </w:rPr>
      </w:pPr>
    </w:p>
    <w:p w:rsidR="007E2D20" w14:paraId="6E929997" w14:textId="28F724E2">
      <w:pPr>
        <w:jc w:val="right"/>
        <w:rPr>
          <w:b/>
        </w:rPr>
      </w:pPr>
      <w:r>
        <w:rPr>
          <w:b/>
        </w:rPr>
        <w:t xml:space="preserve">Released:  </w:t>
      </w:r>
      <w:r w:rsidR="00BE6055">
        <w:rPr>
          <w:b/>
        </w:rPr>
        <w:t>July 17, 2026</w:t>
      </w:r>
    </w:p>
    <w:p w:rsidR="007E2D20" w:rsidP="00436BA1" w14:paraId="091B1C49" w14:textId="77777777">
      <w:pPr>
        <w:rPr>
          <w:b/>
        </w:rPr>
      </w:pPr>
    </w:p>
    <w:p w:rsidR="007E2D20" w:rsidP="00436BA1" w14:paraId="7018DBAE" w14:textId="77777777">
      <w:r>
        <w:t xml:space="preserve">By the </w:t>
      </w:r>
      <w:r w:rsidR="004A3CE3">
        <w:t>Chief, Wireline Competition Bureau</w:t>
      </w:r>
      <w:r>
        <w:rPr>
          <w:spacing w:val="-2"/>
        </w:rPr>
        <w:t>:</w:t>
      </w:r>
    </w:p>
    <w:p w:rsidR="007E2D20" w14:paraId="04B0A723" w14:textId="77777777"/>
    <w:p w:rsidR="00CC1994" w:rsidP="001B2F86" w14:paraId="4EDC22F4" w14:textId="642F9BBA">
      <w:pPr>
        <w:pStyle w:val="ParaNum"/>
        <w:numPr>
          <w:ilvl w:val="0"/>
          <w:numId w:val="0"/>
        </w:numPr>
        <w:ind w:firstLine="720"/>
      </w:pPr>
      <w:r w:rsidRPr="00CC1994">
        <w:t xml:space="preserve">On </w:t>
      </w:r>
      <w:r w:rsidR="00000507">
        <w:t>July 8</w:t>
      </w:r>
      <w:r w:rsidR="004A3CE3">
        <w:t>, 2026</w:t>
      </w:r>
      <w:r w:rsidRPr="00CC1994">
        <w:t xml:space="preserve">, the </w:t>
      </w:r>
      <w:r w:rsidR="004A3CE3">
        <w:t>Wireline Competition Bureau</w:t>
      </w:r>
      <w:r w:rsidRPr="00CC1994">
        <w:t xml:space="preserve"> released a</w:t>
      </w:r>
      <w:r w:rsidR="004A3CE3">
        <w:t>n Order</w:t>
      </w:r>
      <w:r>
        <w:t xml:space="preserve">, </w:t>
      </w:r>
      <w:r w:rsidR="004A3CE3">
        <w:t>DA 26-</w:t>
      </w:r>
      <w:r w:rsidR="0029781A">
        <w:t>685</w:t>
      </w:r>
      <w:r>
        <w:t>,</w:t>
      </w:r>
      <w:r w:rsidRPr="00CC1994">
        <w:t xml:space="preserve"> in the above captioned proceeding</w:t>
      </w:r>
      <w:r w:rsidR="004A3CE3">
        <w:t>s</w:t>
      </w:r>
      <w:r w:rsidRPr="00CC1994">
        <w:t xml:space="preserve">.  This Erratum </w:t>
      </w:r>
      <w:r w:rsidR="0082484B">
        <w:t>corrects</w:t>
      </w:r>
      <w:r w:rsidR="0029781A">
        <w:t xml:space="preserve"> language in</w:t>
      </w:r>
      <w:r w:rsidR="000B64FA">
        <w:t xml:space="preserve"> the first sentence of</w:t>
      </w:r>
      <w:r w:rsidR="0029781A">
        <w:t xml:space="preserve"> paragraph </w:t>
      </w:r>
      <w:r w:rsidR="005603A5">
        <w:t>22</w:t>
      </w:r>
      <w:r w:rsidR="0042443E">
        <w:t xml:space="preserve"> in </w:t>
      </w:r>
      <w:r w:rsidRPr="00CC1994">
        <w:t xml:space="preserve">the </w:t>
      </w:r>
      <w:r w:rsidR="00FB0DA7">
        <w:t>original released document</w:t>
      </w:r>
      <w:r w:rsidRPr="00CC1994">
        <w:t xml:space="preserve"> </w:t>
      </w:r>
      <w:r w:rsidR="004A3CE3">
        <w:t>to read as follows:</w:t>
      </w:r>
    </w:p>
    <w:p w:rsidR="004A3CE3" w:rsidP="0BFDA3E9" w14:paraId="6E35C839" w14:textId="3E1FE05C">
      <w:pPr>
        <w:pStyle w:val="ParaNum"/>
        <w:numPr>
          <w:ilvl w:val="0"/>
          <w:numId w:val="0"/>
        </w:numPr>
        <w:tabs>
          <w:tab w:val="num" w:pos="1440"/>
        </w:tabs>
        <w:ind w:left="540"/>
      </w:pPr>
      <w:r>
        <w:t>“</w:t>
      </w:r>
      <w:r w:rsidR="005603A5">
        <w:t xml:space="preserve">First, we extend the filing deadline for the FCC Form 499-Q currently due on August 1, </w:t>
      </w:r>
      <w:r w:rsidR="000B64FA">
        <w:t>2026,</w:t>
      </w:r>
      <w:r w:rsidR="005603A5">
        <w:t xml:space="preserve"> by 30 days</w:t>
      </w:r>
      <w:r w:rsidR="006D2B33">
        <w:t xml:space="preserve"> and extend the 45-day revision deadline for that filing until the start of the next quarter, November 1, 2026, for contributors serving the Affected Disaster Areas</w:t>
      </w:r>
      <w:r w:rsidR="000B64FA">
        <w:t>.”</w:t>
      </w:r>
    </w:p>
    <w:p w:rsidR="00277463" w:rsidP="00CC1994" w14:paraId="204F2DE4" w14:textId="77777777"/>
    <w:p w:rsidR="00E0515A" w:rsidP="00CC1994" w14:paraId="46457CD0" w14:textId="77777777"/>
    <w:p w:rsidR="00E0515A" w:rsidP="00CC1994" w14:paraId="00D863BF" w14:textId="77777777"/>
    <w:p w:rsidR="007E2D20" w:rsidP="00CC1994" w14:paraId="18A04EFC" w14:textId="77777777">
      <w:pPr>
        <w:ind w:left="4320"/>
        <w:rPr>
          <w:b/>
          <w:caps/>
          <w:spacing w:val="-2"/>
        </w:rPr>
      </w:pPr>
      <w:r>
        <w:rPr>
          <w:spacing w:val="-2"/>
        </w:rPr>
        <w:t>FEDERAL COMMUNICATIONS COMMISSION</w:t>
      </w:r>
    </w:p>
    <w:p w:rsidR="007E2D20" w:rsidP="00CC1994" w14:paraId="5902D424" w14:textId="77777777">
      <w:pPr>
        <w:ind w:left="4320"/>
        <w:rPr>
          <w:b/>
          <w:caps/>
          <w:spacing w:val="-2"/>
        </w:rPr>
      </w:pPr>
    </w:p>
    <w:p w:rsidR="007E2D20" w:rsidP="00CC1994" w14:paraId="5C914490" w14:textId="77777777">
      <w:pPr>
        <w:ind w:left="4320"/>
      </w:pPr>
    </w:p>
    <w:p w:rsidR="007E2D20" w:rsidP="00CC1994" w14:paraId="4C004033" w14:textId="77777777">
      <w:pPr>
        <w:ind w:left="4320"/>
      </w:pPr>
    </w:p>
    <w:p w:rsidR="007E2D20" w:rsidP="00CC1994" w14:paraId="40ABAFFB" w14:textId="77777777">
      <w:pPr>
        <w:ind w:left="4320"/>
      </w:pPr>
    </w:p>
    <w:p w:rsidR="007E2D20" w:rsidP="00CC1994" w14:paraId="158B06A7" w14:textId="77777777">
      <w:pPr>
        <w:ind w:left="4320"/>
        <w:rPr>
          <w:b/>
          <w:caps/>
        </w:rPr>
      </w:pPr>
      <w:r>
        <w:t>Joseph S. Calascione</w:t>
      </w:r>
      <w:r w:rsidR="00277463">
        <w:t xml:space="preserve"> </w:t>
      </w:r>
    </w:p>
    <w:p w:rsidR="007E2D20" w:rsidP="00CC1994" w14:paraId="118AFFAD" w14:textId="77777777">
      <w:pPr>
        <w:ind w:left="4320"/>
        <w:rPr>
          <w:b/>
          <w:caps/>
        </w:rPr>
      </w:pPr>
      <w:r>
        <w:t>Chief</w:t>
      </w:r>
    </w:p>
    <w:p w:rsidR="007E2D20" w:rsidP="00CC1994" w14:paraId="1C7F3C82" w14:textId="77777777">
      <w:pPr>
        <w:ind w:left="4320"/>
        <w:rPr>
          <w:b/>
          <w:i/>
        </w:rPr>
      </w:pPr>
      <w:r>
        <w:t>Wireline Competition Bureau</w:t>
      </w:r>
    </w:p>
    <w:p w:rsidR="00277463" w14:paraId="58410497" w14:textId="77777777"/>
    <w:sectPr>
      <w:headerReference w:type="default" r:id="rId6"/>
      <w:footerReference w:type="even" r:id="rId7"/>
      <w:footerReference w:type="default" r:id="rId8"/>
      <w:headerReference w:type="first" r:id="rId9"/>
      <w:footerReference w:type="first" r:id="rId10"/>
      <w:endnotePr>
        <w:numFmt w:val="decimal"/>
      </w:endnotePr>
      <w:pgSz w:w="12240" w:h="15840"/>
      <w:pgMar w:top="1440" w:right="1440" w:bottom="720" w:left="1440" w:header="720" w:footer="720" w:gutter="0"/>
      <w:pgNumType w:start="1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endnote w:type="separator" w:id="0">
    <w:p w:rsidR="00796E3A" w14:paraId="13BCEAB8" w14:textId="77777777">
      <w:pPr>
        <w:spacing w:line="20" w:lineRule="exact"/>
      </w:pPr>
    </w:p>
  </w:endnote>
  <w:endnote w:type="continuationSeparator" w:id="1">
    <w:p w:rsidR="00796E3A" w14:paraId="0402E322" w14:textId="77777777">
      <w:r>
        <w:t xml:space="preserve"> </w:t>
      </w:r>
    </w:p>
  </w:endnote>
  <w:endnote w:type="continuationNotice" w:id="2">
    <w:p w:rsidR="00796E3A" w14:paraId="3A6407E5" w14:textId="77777777">
      <w: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 Bold">
    <w:altName w:val="Times New Roman"/>
    <w:panose1 w:val="020208030705050203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7E2D20" w14:paraId="7E02BCE6" w14:textId="77777777">
    <w:pPr>
      <w:pStyle w:val="Footer"/>
      <w:framePr w:wrap="around" w:vAnchor="text" w:hAnchor="margin" w:xAlign="center" w:y="1"/>
    </w:pPr>
    <w:r>
      <w:fldChar w:fldCharType="begin"/>
    </w:r>
    <w:r>
      <w:instrText xml:space="preserve">PAGE  </w:instrText>
    </w:r>
    <w:r>
      <w:fldChar w:fldCharType="separate"/>
    </w:r>
    <w:r>
      <w:fldChar w:fldCharType="end"/>
    </w:r>
  </w:p>
  <w:p w:rsidR="007E2D20" w14:paraId="4A15C182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7E2D20" w14:paraId="7DF1F157" w14:textId="77777777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:rsidR="007E2D20" w14:paraId="45C4A232" w14:textId="77777777">
    <w:pPr>
      <w:suppressAutoHyphens/>
      <w:spacing w:line="227" w:lineRule="auto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7E2D20" w14:paraId="662627CA" w14:textId="77777777">
    <w:pPr>
      <w:pStyle w:val="Footer"/>
      <w:tabs>
        <w:tab w:val="clear" w:pos="864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footnote w:type="separator" w:id="0">
    <w:p w:rsidR="00796E3A" w14:paraId="08BD6F18" w14:textId="77777777">
      <w:r>
        <w:separator/>
      </w:r>
    </w:p>
  </w:footnote>
  <w:footnote w:type="continuationSeparator" w:id="1">
    <w:p w:rsidR="00796E3A" w14:paraId="66CB723E" w14:textId="77777777">
      <w:pPr>
        <w:spacing w:before="120"/>
        <w:rPr>
          <w:sz w:val="20"/>
        </w:rPr>
      </w:pPr>
      <w:r>
        <w:rPr>
          <w:sz w:val="20"/>
        </w:rPr>
        <w:t xml:space="preserve">(Continued from previous page)  </w:t>
      </w:r>
      <w:r>
        <w:rPr>
          <w:sz w:val="20"/>
        </w:rPr>
        <w:separator/>
      </w:r>
    </w:p>
  </w:footnote>
  <w:footnote w:type="continuationNotice" w:id="2">
    <w:p w:rsidR="00796E3A" w14:paraId="37AB5AAD" w14:textId="77777777">
      <w:pPr>
        <w:jc w:val="right"/>
        <w:rPr>
          <w:sz w:val="20"/>
        </w:rPr>
      </w:pPr>
      <w:r>
        <w:rPr>
          <w:sz w:val="20"/>
        </w:rPr>
        <w:t>(continued….)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7E2D20" w14:paraId="4FAC0D08" w14:textId="77777777">
    <w:pPr>
      <w:pStyle w:val="Header"/>
      <w:rPr>
        <w:b w:val="0"/>
      </w:rPr>
    </w:pPr>
    <w:r>
      <w:tab/>
      <w:t>Federal Communications Commission</w:t>
    </w:r>
    <w:r>
      <w:tab/>
    </w:r>
    <w:r>
      <w:fldChar w:fldCharType="begin"/>
    </w:r>
    <w:r>
      <w:instrText xml:space="preserve"> MACROBUTTON  AcceptAllChangesShown "FCC  XX-XXX" </w:instrText>
    </w:r>
    <w:r>
      <w:fldChar w:fldCharType="end"/>
    </w:r>
  </w:p>
  <w:p w:rsidR="007E2D20" w14:paraId="167CCA65" w14:textId="77777777">
    <w:pPr>
      <w:tabs>
        <w:tab w:val="left" w:pos="-720"/>
      </w:tabs>
      <w:suppressAutoHyphens/>
      <w:spacing w:line="19" w:lineRule="exact"/>
      <w:rPr>
        <w:spacing w:val="-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0" allowOverlap="1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5943600" cy="12065"/>
              <wp:effectExtent l="0" t="0" r="0" b="0"/>
              <wp:wrapNone/>
              <wp:docPr id="2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43600" cy="1206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63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xmlns:a="http://schemas.openxmlformats.org/drawingml/2006/main" uri="{AF507438-7753-43E0-B8FC-AC1667EBCBE1}">
                          <a14:hiddenEffects xmlns:a14="http://schemas.microsoft.com/office/drawing/2010/main">
                            <a:effectLst>
                              <a:outerShdw algn="ctr" dir="2700000" dist="35921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" o:spid="_x0000_s2049" style="width:468pt;height:0.95pt;margin-top:0;margin-left:0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7216" o:allowincell="f" fillcolor="black" stroked="f" strokeweight="0.05pt">
              <w10:wrap anchorx="margin"/>
            </v:rect>
          </w:pict>
        </mc:Fallback>
      </mc:AlternateContent>
    </w:r>
  </w:p>
  <w:p w:rsidR="007E2D20" w14:paraId="4C6D3A0A" w14:textId="77777777">
    <w:pPr>
      <w:spacing w:after="389" w:line="100" w:lineRule="exact"/>
      <w:rPr>
        <w:sz w:val="1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7E2D20" w14:paraId="49C887A7" w14:textId="77777777">
    <w:pPr>
      <w:pStyle w:val="Header"/>
    </w:pPr>
    <w:r>
      <w:tab/>
      <w:t>Federal Communications Commission</w:t>
    </w:r>
    <w:r>
      <w:tab/>
    </w:r>
  </w:p>
  <w:p w:rsidR="007E2D20" w14:paraId="2D08EE5B" w14:textId="77777777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0</wp:posOffset>
              </wp:positionH>
              <wp:positionV relativeFrom="paragraph">
                <wp:posOffset>22224</wp:posOffset>
              </wp:positionV>
              <wp:extent cx="5943600" cy="0"/>
              <wp:effectExtent l="0" t="0" r="0" b="0"/>
              <wp:wrapNone/>
              <wp:docPr id="1" name="Line 4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436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" o:spid="_x0000_s2050" style="mso-height-percent:0;mso-height-relative:page;mso-width-percent:0;mso-width-relative:page;mso-wrap-distance-bottom:0;mso-wrap-distance-left:9pt;mso-wrap-distance-right:9pt;mso-wrap-distance-top:0;mso-wrap-style:square;position:absolute;visibility:visible;z-index:251661312" from="0,1.75pt" to="468pt,1.75pt" o:allowincell="f" strokeweight="1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84B453C"/>
    <w:multiLevelType w:val="singleLevel"/>
    <w:tmpl w:val="40A8E97A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1">
    <w:nsid w:val="0BC00447"/>
    <w:multiLevelType w:val="hybridMultilevel"/>
    <w:tmpl w:val="3E18A8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F40A0F"/>
    <w:multiLevelType w:val="singleLevel"/>
    <w:tmpl w:val="3244DD0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248246F3"/>
    <w:multiLevelType w:val="singleLevel"/>
    <w:tmpl w:val="B1F45678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4">
    <w:nsid w:val="27E06CBB"/>
    <w:multiLevelType w:val="multilevel"/>
    <w:tmpl w:val="F1A86982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pStyle w:val="Heading5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pStyle w:val="Heading6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pStyle w:val="Heading7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5">
    <w:nsid w:val="4DF61CE4"/>
    <w:multiLevelType w:val="multilevel"/>
    <w:tmpl w:val="F1A8698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6">
    <w:nsid w:val="61182925"/>
    <w:multiLevelType w:val="singleLevel"/>
    <w:tmpl w:val="A9EE9842"/>
    <w:lvl w:ilvl="0">
      <w:start w:val="1"/>
      <w:numFmt w:val="decimal"/>
      <w:pStyle w:val="ParaNum"/>
      <w:lvlText w:val="%1."/>
      <w:lvlJc w:val="left"/>
      <w:pPr>
        <w:tabs>
          <w:tab w:val="num" w:pos="1080"/>
        </w:tabs>
        <w:ind w:left="0" w:firstLine="720"/>
      </w:pPr>
    </w:lvl>
  </w:abstractNum>
  <w:num w:numId="1" w16cid:durableId="360785907">
    <w:abstractNumId w:val="2"/>
  </w:num>
  <w:num w:numId="2" w16cid:durableId="602155601">
    <w:abstractNumId w:val="6"/>
  </w:num>
  <w:num w:numId="3" w16cid:durableId="1609654657">
    <w:abstractNumId w:val="4"/>
  </w:num>
  <w:num w:numId="4" w16cid:durableId="1571381627">
    <w:abstractNumId w:val="5"/>
  </w:num>
  <w:num w:numId="5" w16cid:durableId="2125729328">
    <w:abstractNumId w:val="3"/>
  </w:num>
  <w:num w:numId="6" w16cid:durableId="555971053">
    <w:abstractNumId w:val="0"/>
  </w:num>
  <w:num w:numId="7" w16cid:durableId="324473558">
    <w:abstractNumId w:val="6"/>
    <w:lvlOverride w:ilvl="0">
      <w:startOverride w:val="1"/>
    </w:lvlOverride>
  </w:num>
  <w:num w:numId="8" w16cid:durableId="17399843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/>
  <w:attachedTemplate r:id="rId1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hyphenationZone w:val="95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0"/>
    <w:footnote w:id="1"/>
    <w:footnote w:id="2"/>
  </w:footnotePr>
  <w:endnotePr>
    <w:numFmt w:val="decimal"/>
    <w:endnote w:id="0"/>
    <w:endnote w:id="1"/>
    <w:endnote w:id="2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2B44"/>
    <w:rsid w:val="00000507"/>
    <w:rsid w:val="0001258D"/>
    <w:rsid w:val="00031A54"/>
    <w:rsid w:val="00050DEC"/>
    <w:rsid w:val="00094774"/>
    <w:rsid w:val="000B64FA"/>
    <w:rsid w:val="001231BC"/>
    <w:rsid w:val="00161418"/>
    <w:rsid w:val="001700E3"/>
    <w:rsid w:val="001B2F86"/>
    <w:rsid w:val="001F1F9C"/>
    <w:rsid w:val="00277463"/>
    <w:rsid w:val="0029781A"/>
    <w:rsid w:val="002B781F"/>
    <w:rsid w:val="002E6171"/>
    <w:rsid w:val="00337CD0"/>
    <w:rsid w:val="00351080"/>
    <w:rsid w:val="003E0E4B"/>
    <w:rsid w:val="00414141"/>
    <w:rsid w:val="0042443E"/>
    <w:rsid w:val="00436BA1"/>
    <w:rsid w:val="00463272"/>
    <w:rsid w:val="004A3CE3"/>
    <w:rsid w:val="004F6E24"/>
    <w:rsid w:val="00505BDE"/>
    <w:rsid w:val="005427E3"/>
    <w:rsid w:val="005603A5"/>
    <w:rsid w:val="005E06CA"/>
    <w:rsid w:val="00626EF2"/>
    <w:rsid w:val="006307CB"/>
    <w:rsid w:val="00644987"/>
    <w:rsid w:val="00685CED"/>
    <w:rsid w:val="006D2B33"/>
    <w:rsid w:val="007643BC"/>
    <w:rsid w:val="00796E3A"/>
    <w:rsid w:val="007D7B3E"/>
    <w:rsid w:val="007E0C4F"/>
    <w:rsid w:val="007E2D20"/>
    <w:rsid w:val="0082484B"/>
    <w:rsid w:val="008B1993"/>
    <w:rsid w:val="008B4F10"/>
    <w:rsid w:val="008D4AC3"/>
    <w:rsid w:val="008D5611"/>
    <w:rsid w:val="009158B5"/>
    <w:rsid w:val="009303A4"/>
    <w:rsid w:val="009811A9"/>
    <w:rsid w:val="009C0680"/>
    <w:rsid w:val="009D1A08"/>
    <w:rsid w:val="00A03EEC"/>
    <w:rsid w:val="00A04E30"/>
    <w:rsid w:val="00A61218"/>
    <w:rsid w:val="00AF000C"/>
    <w:rsid w:val="00B37975"/>
    <w:rsid w:val="00BA2128"/>
    <w:rsid w:val="00BE6055"/>
    <w:rsid w:val="00CA1938"/>
    <w:rsid w:val="00CC1994"/>
    <w:rsid w:val="00D201BF"/>
    <w:rsid w:val="00D56151"/>
    <w:rsid w:val="00D97CB1"/>
    <w:rsid w:val="00DE1288"/>
    <w:rsid w:val="00E0515A"/>
    <w:rsid w:val="00E168A8"/>
    <w:rsid w:val="00E437B1"/>
    <w:rsid w:val="00F279FB"/>
    <w:rsid w:val="00F77F39"/>
    <w:rsid w:val="00F92B44"/>
    <w:rsid w:val="00FB0DA7"/>
    <w:rsid w:val="00FB6583"/>
    <w:rsid w:val="00FD4CE2"/>
    <w:rsid w:val="0BFDA3E9"/>
    <w:rsid w:val="1B275915"/>
    <w:rsid w:val="24233592"/>
  </w:rsids>
  <m:mathPr>
    <m:mathFont m:val="Cambria Math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08AA2DD0"/>
  <w15:chartTrackingRefBased/>
  <w15:docId w15:val="{298B5542-E5F1-498A-92D8-4860FEB44C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pPr>
      <w:widowControl w:val="0"/>
    </w:pPr>
    <w:rPr>
      <w:snapToGrid w:val="0"/>
      <w:kern w:val="28"/>
      <w:sz w:val="22"/>
    </w:rPr>
  </w:style>
  <w:style w:type="paragraph" w:styleId="Heading1">
    <w:name w:val="heading 1"/>
    <w:basedOn w:val="Normal"/>
    <w:next w:val="ParaNum"/>
    <w:qFormat/>
    <w:pPr>
      <w:keepNext/>
      <w:numPr>
        <w:numId w:val="3"/>
      </w:numPr>
      <w:tabs>
        <w:tab w:val="left" w:pos="720"/>
      </w:tabs>
      <w:suppressAutoHyphens/>
      <w:spacing w:after="120"/>
      <w:outlineLvl w:val="0"/>
    </w:pPr>
    <w:rPr>
      <w:rFonts w:ascii="Times New Roman Bold" w:hAnsi="Times New Roman Bold"/>
      <w:b/>
      <w:caps/>
    </w:rPr>
  </w:style>
  <w:style w:type="paragraph" w:styleId="Heading2">
    <w:name w:val="heading 2"/>
    <w:basedOn w:val="Normal"/>
    <w:next w:val="ParaNum"/>
    <w:autoRedefine/>
    <w:qFormat/>
    <w:pPr>
      <w:keepNext/>
      <w:numPr>
        <w:ilvl w:val="1"/>
        <w:numId w:val="3"/>
      </w:numPr>
      <w:spacing w:after="120"/>
      <w:outlineLvl w:val="1"/>
    </w:pPr>
    <w:rPr>
      <w:b/>
    </w:rPr>
  </w:style>
  <w:style w:type="paragraph" w:styleId="Heading3">
    <w:name w:val="heading 3"/>
    <w:basedOn w:val="Normal"/>
    <w:next w:val="ParaNum"/>
    <w:qFormat/>
    <w:pPr>
      <w:keepNext/>
      <w:numPr>
        <w:ilvl w:val="2"/>
        <w:numId w:val="3"/>
      </w:numPr>
      <w:tabs>
        <w:tab w:val="left" w:pos="2160"/>
      </w:tabs>
      <w:spacing w:after="120"/>
      <w:outlineLvl w:val="2"/>
    </w:pPr>
    <w:rPr>
      <w:b/>
    </w:rPr>
  </w:style>
  <w:style w:type="paragraph" w:styleId="Heading4">
    <w:name w:val="heading 4"/>
    <w:basedOn w:val="Normal"/>
    <w:next w:val="ParaNum"/>
    <w:qFormat/>
    <w:pPr>
      <w:keepNext/>
      <w:numPr>
        <w:ilvl w:val="3"/>
        <w:numId w:val="3"/>
      </w:numPr>
      <w:tabs>
        <w:tab w:val="left" w:pos="2880"/>
      </w:tabs>
      <w:spacing w:after="120"/>
      <w:outlineLvl w:val="3"/>
    </w:pPr>
    <w:rPr>
      <w:b/>
    </w:rPr>
  </w:style>
  <w:style w:type="paragraph" w:styleId="Heading5">
    <w:name w:val="heading 5"/>
    <w:basedOn w:val="Normal"/>
    <w:next w:val="ParaNum"/>
    <w:qFormat/>
    <w:pPr>
      <w:keepNext/>
      <w:numPr>
        <w:ilvl w:val="4"/>
        <w:numId w:val="3"/>
      </w:numPr>
      <w:tabs>
        <w:tab w:val="left" w:pos="3600"/>
      </w:tabs>
      <w:suppressAutoHyphens/>
      <w:spacing w:after="120"/>
      <w:outlineLvl w:val="4"/>
    </w:pPr>
    <w:rPr>
      <w:b/>
    </w:rPr>
  </w:style>
  <w:style w:type="paragraph" w:styleId="Heading6">
    <w:name w:val="heading 6"/>
    <w:basedOn w:val="Normal"/>
    <w:next w:val="ParaNum"/>
    <w:qFormat/>
    <w:pPr>
      <w:numPr>
        <w:ilvl w:val="5"/>
        <w:numId w:val="3"/>
      </w:numPr>
      <w:tabs>
        <w:tab w:val="left" w:pos="4320"/>
      </w:tabs>
      <w:spacing w:after="120"/>
      <w:outlineLvl w:val="5"/>
    </w:pPr>
    <w:rPr>
      <w:b/>
    </w:rPr>
  </w:style>
  <w:style w:type="paragraph" w:styleId="Heading7">
    <w:name w:val="heading 7"/>
    <w:basedOn w:val="Normal"/>
    <w:next w:val="ParaNum"/>
    <w:qFormat/>
    <w:pPr>
      <w:numPr>
        <w:ilvl w:val="6"/>
        <w:numId w:val="3"/>
      </w:numPr>
      <w:tabs>
        <w:tab w:val="left" w:pos="5040"/>
      </w:tabs>
      <w:spacing w:after="120"/>
      <w:ind w:left="5040" w:hanging="720"/>
      <w:outlineLvl w:val="6"/>
    </w:pPr>
    <w:rPr>
      <w:b/>
    </w:rPr>
  </w:style>
  <w:style w:type="paragraph" w:styleId="Heading8">
    <w:name w:val="heading 8"/>
    <w:basedOn w:val="Normal"/>
    <w:next w:val="ParaNum"/>
    <w:qFormat/>
    <w:pPr>
      <w:numPr>
        <w:ilvl w:val="7"/>
        <w:numId w:val="3"/>
      </w:numPr>
      <w:tabs>
        <w:tab w:val="clear" w:pos="5400"/>
        <w:tab w:val="left" w:pos="5760"/>
      </w:tabs>
      <w:spacing w:after="120"/>
      <w:ind w:left="5760" w:hanging="720"/>
      <w:outlineLvl w:val="7"/>
    </w:pPr>
    <w:rPr>
      <w:b/>
    </w:rPr>
  </w:style>
  <w:style w:type="paragraph" w:styleId="Heading9">
    <w:name w:val="heading 9"/>
    <w:basedOn w:val="Normal"/>
    <w:next w:val="ParaNum"/>
    <w:qFormat/>
    <w:pPr>
      <w:numPr>
        <w:ilvl w:val="8"/>
        <w:numId w:val="3"/>
      </w:numPr>
      <w:tabs>
        <w:tab w:val="clear" w:pos="6120"/>
        <w:tab w:val="left" w:pos="6480"/>
      </w:tabs>
      <w:spacing w:after="120"/>
      <w:ind w:left="6480" w:hanging="720"/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Num">
    <w:name w:val="ParaNum"/>
    <w:basedOn w:val="Normal"/>
    <w:pPr>
      <w:numPr>
        <w:numId w:val="2"/>
      </w:numPr>
      <w:tabs>
        <w:tab w:val="clear" w:pos="1080"/>
        <w:tab w:val="num" w:pos="1440"/>
      </w:tabs>
      <w:spacing w:after="120"/>
    </w:pPr>
  </w:style>
  <w:style w:type="paragraph" w:styleId="EndnoteText">
    <w:name w:val="endnote text"/>
    <w:basedOn w:val="Normal"/>
    <w:semiHidden/>
    <w:rPr>
      <w:sz w:val="20"/>
    </w:rPr>
  </w:style>
  <w:style w:type="character" w:styleId="EndnoteReference">
    <w:name w:val="endnote reference"/>
    <w:semiHidden/>
    <w:rPr>
      <w:vertAlign w:val="superscript"/>
    </w:rPr>
  </w:style>
  <w:style w:type="paragraph" w:styleId="FootnoteText">
    <w:name w:val="footnote text"/>
    <w:pPr>
      <w:spacing w:after="120"/>
    </w:pPr>
  </w:style>
  <w:style w:type="character" w:styleId="FootnoteReference">
    <w:name w:val="footnote reference"/>
    <w:rPr>
      <w:rFonts w:ascii="Times New Roman" w:hAnsi="Times New Roman"/>
      <w:dstrike w:val="0"/>
      <w:color w:val="auto"/>
      <w:sz w:val="20"/>
      <w:vertAlign w:val="superscript"/>
    </w:rPr>
  </w:style>
  <w:style w:type="paragraph" w:styleId="TOC1">
    <w:name w:val="toc 1"/>
    <w:basedOn w:val="Normal"/>
    <w:next w:val="Normal"/>
    <w:semiHidden/>
    <w:pPr>
      <w:tabs>
        <w:tab w:val="left" w:pos="360"/>
        <w:tab w:val="right" w:leader="dot" w:pos="9360"/>
      </w:tabs>
      <w:suppressAutoHyphens/>
      <w:ind w:left="360" w:right="720" w:hanging="360"/>
    </w:pPr>
    <w:rPr>
      <w:caps/>
      <w:noProof/>
    </w:rPr>
  </w:style>
  <w:style w:type="paragraph" w:styleId="TOC2">
    <w:name w:val="toc 2"/>
    <w:basedOn w:val="Normal"/>
    <w:next w:val="Normal"/>
    <w:semiHidden/>
    <w:pPr>
      <w:tabs>
        <w:tab w:val="left" w:pos="720"/>
        <w:tab w:val="right" w:leader="dot" w:pos="9360"/>
      </w:tabs>
      <w:suppressAutoHyphens/>
      <w:ind w:left="720" w:right="720" w:hanging="360"/>
    </w:pPr>
    <w:rPr>
      <w:noProof/>
    </w:rPr>
  </w:style>
  <w:style w:type="paragraph" w:styleId="TOC3">
    <w:name w:val="toc 3"/>
    <w:basedOn w:val="Normal"/>
    <w:next w:val="Normal"/>
    <w:semiHidden/>
    <w:pPr>
      <w:tabs>
        <w:tab w:val="left" w:pos="1080"/>
        <w:tab w:val="right" w:leader="dot" w:pos="9360"/>
      </w:tabs>
      <w:suppressAutoHyphens/>
      <w:ind w:left="1080" w:right="720" w:hanging="360"/>
    </w:pPr>
    <w:rPr>
      <w:noProof/>
    </w:rPr>
  </w:style>
  <w:style w:type="paragraph" w:styleId="TOC4">
    <w:name w:val="toc 4"/>
    <w:basedOn w:val="Normal"/>
    <w:next w:val="Normal"/>
    <w:autoRedefine/>
    <w:semiHidden/>
    <w:pPr>
      <w:tabs>
        <w:tab w:val="left" w:pos="1440"/>
        <w:tab w:val="right" w:leader="dot" w:pos="9360"/>
      </w:tabs>
      <w:suppressAutoHyphens/>
      <w:ind w:left="1440" w:right="720" w:hanging="360"/>
    </w:pPr>
    <w:rPr>
      <w:noProof/>
    </w:rPr>
  </w:style>
  <w:style w:type="paragraph" w:styleId="TOC5">
    <w:name w:val="toc 5"/>
    <w:basedOn w:val="Normal"/>
    <w:next w:val="Normal"/>
    <w:autoRedefine/>
    <w:semiHidden/>
    <w:pPr>
      <w:tabs>
        <w:tab w:val="left" w:pos="1800"/>
        <w:tab w:val="right" w:leader="dot" w:pos="9360"/>
      </w:tabs>
      <w:suppressAutoHyphens/>
      <w:ind w:left="1800" w:right="720" w:hanging="360"/>
    </w:pPr>
    <w:rPr>
      <w:noProof/>
    </w:rPr>
  </w:style>
  <w:style w:type="paragraph" w:styleId="TOC6">
    <w:name w:val="toc 6"/>
    <w:basedOn w:val="Normal"/>
    <w:next w:val="Normal"/>
    <w:autoRedefine/>
    <w:semiHidden/>
    <w:pPr>
      <w:tabs>
        <w:tab w:val="left" w:pos="2160"/>
        <w:tab w:val="right" w:leader="dot" w:pos="9360"/>
      </w:tabs>
      <w:suppressAutoHyphens/>
      <w:ind w:left="2160" w:hanging="360"/>
    </w:pPr>
    <w:rPr>
      <w:noProof/>
    </w:rPr>
  </w:style>
  <w:style w:type="paragraph" w:styleId="TOC7">
    <w:name w:val="toc 7"/>
    <w:basedOn w:val="Normal"/>
    <w:next w:val="Normal"/>
    <w:autoRedefine/>
    <w:semiHidden/>
    <w:pPr>
      <w:tabs>
        <w:tab w:val="left" w:pos="2520"/>
        <w:tab w:val="right" w:leader="dot" w:pos="9360"/>
      </w:tabs>
      <w:suppressAutoHyphens/>
      <w:ind w:left="2520" w:hanging="360"/>
    </w:pPr>
    <w:rPr>
      <w:noProof/>
    </w:rPr>
  </w:style>
  <w:style w:type="paragraph" w:styleId="TOC8">
    <w:name w:val="toc 8"/>
    <w:basedOn w:val="Normal"/>
    <w:next w:val="Normal"/>
    <w:autoRedefine/>
    <w:semiHidden/>
    <w:pPr>
      <w:tabs>
        <w:tab w:val="left" w:pos="2880"/>
        <w:tab w:val="right" w:leader="dot" w:pos="9360"/>
      </w:tabs>
      <w:suppressAutoHyphens/>
      <w:ind w:left="2880" w:hanging="360"/>
    </w:pPr>
    <w:rPr>
      <w:noProof/>
    </w:rPr>
  </w:style>
  <w:style w:type="paragraph" w:styleId="TOC9">
    <w:name w:val="toc 9"/>
    <w:basedOn w:val="Normal"/>
    <w:next w:val="Normal"/>
    <w:autoRedefine/>
    <w:semiHidden/>
    <w:pPr>
      <w:tabs>
        <w:tab w:val="left" w:pos="3240"/>
        <w:tab w:val="right" w:leader="dot" w:pos="9360"/>
      </w:tabs>
      <w:suppressAutoHyphens/>
      <w:ind w:left="3240" w:hanging="360"/>
    </w:pPr>
    <w:rPr>
      <w:noProof/>
    </w:rPr>
  </w:style>
  <w:style w:type="paragraph" w:styleId="TOAHeading">
    <w:name w:val="toa heading"/>
    <w:basedOn w:val="Normal"/>
    <w:next w:val="Normal"/>
    <w:semiHidden/>
    <w:pPr>
      <w:tabs>
        <w:tab w:val="right" w:pos="9360"/>
      </w:tabs>
      <w:suppressAutoHyphens/>
    </w:pPr>
  </w:style>
  <w:style w:type="character" w:customStyle="1" w:styleId="EquationCaption">
    <w:name w:val="_Equation Caption"/>
  </w:style>
  <w:style w:type="paragraph" w:styleId="Header">
    <w:name w:val="header"/>
    <w:basedOn w:val="Normal"/>
    <w:autoRedefine/>
    <w:pPr>
      <w:tabs>
        <w:tab w:val="center" w:pos="4680"/>
        <w:tab w:val="right" w:pos="9360"/>
      </w:tabs>
    </w:pPr>
    <w:rPr>
      <w:b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lockText">
    <w:name w:val="Block Text"/>
    <w:basedOn w:val="Normal"/>
    <w:pPr>
      <w:spacing w:after="240"/>
      <w:ind w:left="1440" w:right="1440"/>
    </w:pPr>
  </w:style>
  <w:style w:type="paragraph" w:customStyle="1" w:styleId="Paratitle">
    <w:name w:val="Para title"/>
    <w:basedOn w:val="Normal"/>
    <w:pPr>
      <w:tabs>
        <w:tab w:val="center" w:pos="9270"/>
      </w:tabs>
      <w:spacing w:after="240"/>
    </w:pPr>
    <w:rPr>
      <w:spacing w:val="-2"/>
    </w:rPr>
  </w:style>
  <w:style w:type="paragraph" w:customStyle="1" w:styleId="Bullet">
    <w:name w:val="Bullet"/>
    <w:basedOn w:val="Normal"/>
    <w:pPr>
      <w:tabs>
        <w:tab w:val="left" w:pos="2160"/>
      </w:tabs>
      <w:spacing w:after="220"/>
      <w:ind w:left="2160" w:hanging="720"/>
    </w:pPr>
  </w:style>
  <w:style w:type="paragraph" w:customStyle="1" w:styleId="TableFormat">
    <w:name w:val="TableFormat"/>
    <w:basedOn w:val="Bullet"/>
    <w:pPr>
      <w:tabs>
        <w:tab w:val="clear" w:pos="2160"/>
        <w:tab w:val="left" w:pos="5040"/>
      </w:tabs>
      <w:ind w:left="5040" w:hanging="3600"/>
    </w:pPr>
  </w:style>
  <w:style w:type="paragraph" w:customStyle="1" w:styleId="TOCTitle">
    <w:name w:val="TOC Title"/>
    <w:basedOn w:val="Normal"/>
    <w:pPr>
      <w:spacing w:before="240" w:after="240"/>
      <w:jc w:val="center"/>
    </w:pPr>
    <w:rPr>
      <w:rFonts w:ascii="Times New Roman Bold" w:hAnsi="Times New Roman Bold"/>
      <w:b/>
      <w:caps/>
      <w:spacing w:val="-2"/>
    </w:rPr>
  </w:style>
  <w:style w:type="paragraph" w:customStyle="1" w:styleId="StyleBoldCentered">
    <w:name w:val="Style Bold Centered"/>
    <w:basedOn w:val="Normal"/>
    <w:pPr>
      <w:jc w:val="center"/>
    </w:pPr>
    <w:rPr>
      <w:rFonts w:ascii="Times New Roman Bold" w:hAnsi="Times New Roman Bold"/>
      <w:b/>
      <w:bCs/>
      <w:caps/>
      <w:szCs w:val="22"/>
    </w:rPr>
  </w:style>
  <w:style w:type="character" w:styleId="Hyperlink">
    <w:name w:val="Hyperlink"/>
    <w:rPr>
      <w:color w:val="0000FF"/>
      <w:u w:val="single"/>
    </w:rPr>
  </w:style>
  <w:style w:type="character" w:customStyle="1" w:styleId="FooterChar">
    <w:name w:val="Footer Char"/>
    <w:link w:val="Footer"/>
    <w:uiPriority w:val="99"/>
    <w:rPr>
      <w:snapToGrid w:val="0"/>
      <w:kern w:val="28"/>
      <w:sz w:val="22"/>
    </w:rPr>
  </w:style>
  <w:style w:type="paragraph" w:styleId="Revision">
    <w:name w:val="Revision"/>
    <w:hidden/>
    <w:uiPriority w:val="99"/>
    <w:semiHidden/>
    <w:rsid w:val="00050DEC"/>
    <w:rPr>
      <w:snapToGrid w:val="0"/>
      <w:kern w:val="28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footnotes" Target="footnotes.xml" /><Relationship Id="rId10" Type="http://schemas.openxmlformats.org/officeDocument/2006/relationships/footer" Target="footer3.xml" /><Relationship Id="rId11" Type="http://schemas.openxmlformats.org/officeDocument/2006/relationships/theme" Target="theme/theme1.xml" /><Relationship Id="rId12" Type="http://schemas.openxmlformats.org/officeDocument/2006/relationships/numbering" Target="numbering.xml" /><Relationship Id="rId13" Type="http://schemas.openxmlformats.org/officeDocument/2006/relationships/styles" Target="styles.xml" /><Relationship Id="rId2" Type="http://schemas.openxmlformats.org/officeDocument/2006/relationships/endnotes" Target="endnotes.xml" /><Relationship Id="rId3" Type="http://schemas.openxmlformats.org/officeDocument/2006/relationships/settings" Target="settings.xml" /><Relationship Id="rId4" Type="http://schemas.openxmlformats.org/officeDocument/2006/relationships/webSettings" Target="webSettings.xml" /><Relationship Id="rId5" Type="http://schemas.openxmlformats.org/officeDocument/2006/relationships/fontTable" Target="fontTable.xml" /><Relationship Id="rId6" Type="http://schemas.openxmlformats.org/officeDocument/2006/relationships/header" Target="header1.xml" /><Relationship Id="rId7" Type="http://schemas.openxmlformats.org/officeDocument/2006/relationships/footer" Target="footer1.xml" /><Relationship Id="rId8" Type="http://schemas.openxmlformats.org/officeDocument/2006/relationships/footer" Target="footer2.xml" /><Relationship Id="rId9" Type="http://schemas.openxmlformats.org/officeDocument/2006/relationships/header" Target="header2.xml" /></Relationships>
</file>

<file path=word/_rels/settings.xml.rels><?xml version="1.0" encoding="utf-8" standalone="yes"?><Relationships xmlns="http://schemas.openxmlformats.org/package/2006/relationships"><Relationship Id="rId1" Type="http://schemas.openxmlformats.org/officeDocument/2006/relationships/attachedTemplate" Target="file:///C:\Users\Bryan.Boyle\AppData\Local\Microsoft\Olk\Attachments\ooa-13ed8d9b-fb38-4d90-b31e-65b63a848087\85ba45c95c9fe8e777e3b478aad59c3f22567d541fa463e4a857a2556bdad9fa\Typhoon%20Sinlaku%20Order%20erratum%20draft%204.27.26.dotx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Typhoon Sinlaku Order erratum draft 4.27.26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