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20752705" w14:textId="77777777" w:rsidTr="00445A90">
        <w:tblPrEx>
          <w:tblW w:w="9172" w:type="dxa"/>
          <w:tblLook w:val="0000"/>
        </w:tblPrEx>
        <w:trPr>
          <w:trHeight w:val="2181"/>
        </w:trPr>
        <w:tc>
          <w:tcPr>
            <w:tcW w:w="9172" w:type="dxa"/>
          </w:tcPr>
          <w:p w:rsidR="00E41E2D" w:rsidP="00445A90" w14:paraId="3C294019"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E41E2D" w:rsidP="00445A90" w14:paraId="158CE523" w14:textId="77777777">
            <w:pPr>
              <w:jc w:val="center"/>
              <w:rPr>
                <w:b/>
                <w:bCs/>
                <w:sz w:val="28"/>
                <w:szCs w:val="28"/>
              </w:rPr>
            </w:pPr>
          </w:p>
          <w:p w:rsidR="00E41E2D" w:rsidP="00445A90" w14:paraId="593F3253" w14:textId="7F029A46">
            <w:pPr>
              <w:spacing w:after="120"/>
              <w:jc w:val="center"/>
              <w:rPr>
                <w:b/>
                <w:bCs/>
                <w:sz w:val="28"/>
                <w:szCs w:val="28"/>
              </w:rPr>
            </w:pPr>
            <w:r>
              <w:rPr>
                <w:b/>
                <w:bCs/>
                <w:sz w:val="28"/>
                <w:szCs w:val="28"/>
              </w:rPr>
              <w:t xml:space="preserve">Chairman Carr </w:t>
            </w:r>
            <w:r>
              <w:rPr>
                <w:b/>
                <w:bCs/>
                <w:sz w:val="28"/>
                <w:szCs w:val="28"/>
              </w:rPr>
              <w:t>Congratulates Adam Cande</w:t>
            </w:r>
            <w:r w:rsidR="00313AF8">
              <w:rPr>
                <w:b/>
                <w:bCs/>
                <w:sz w:val="28"/>
                <w:szCs w:val="28"/>
              </w:rPr>
              <w:t>u</w:t>
            </w:r>
            <w:r>
              <w:rPr>
                <w:b/>
                <w:bCs/>
                <w:sz w:val="28"/>
                <w:szCs w:val="28"/>
              </w:rPr>
              <w:t>b on Nomination</w:t>
            </w:r>
          </w:p>
          <w:p w:rsidR="00E41E2D" w:rsidP="00445A90" w14:paraId="3F80E943" w14:textId="77777777">
            <w:pPr>
              <w:jc w:val="center"/>
              <w:rPr>
                <w:i/>
                <w:color w:val="F2F2F2" w:themeColor="background1" w:themeShade="F2"/>
                <w:sz w:val="28"/>
              </w:rPr>
            </w:pPr>
          </w:p>
          <w:p w:rsidR="00E41E2D" w:rsidP="00445A90" w14:paraId="2E4043F9" w14:textId="49088FFD">
            <w:pPr>
              <w:ind w:right="-77"/>
              <w:rPr>
                <w:sz w:val="22"/>
                <w:szCs w:val="22"/>
              </w:rPr>
            </w:pPr>
            <w:r w:rsidRPr="003E6CBD">
              <w:rPr>
                <w:sz w:val="22"/>
                <w:szCs w:val="22"/>
              </w:rPr>
              <w:t>WASHINGTON, Ju</w:t>
            </w:r>
            <w:r>
              <w:rPr>
                <w:sz w:val="22"/>
                <w:szCs w:val="22"/>
              </w:rPr>
              <w:t>ly</w:t>
            </w:r>
            <w:r w:rsidRPr="003E6CBD">
              <w:rPr>
                <w:sz w:val="22"/>
                <w:szCs w:val="22"/>
              </w:rPr>
              <w:t xml:space="preserve"> </w:t>
            </w:r>
            <w:r>
              <w:rPr>
                <w:sz w:val="22"/>
                <w:szCs w:val="22"/>
              </w:rPr>
              <w:t>21</w:t>
            </w:r>
            <w:r w:rsidRPr="003E6CBD">
              <w:rPr>
                <w:sz w:val="22"/>
                <w:szCs w:val="22"/>
              </w:rPr>
              <w:t>, 2026—Today,</w:t>
            </w:r>
            <w:r>
              <w:rPr>
                <w:sz w:val="22"/>
                <w:szCs w:val="22"/>
              </w:rPr>
              <w:t xml:space="preserve"> President Donald J. Trump nominated Adam Candeub to serve as an Assistant Attorney General at the Department of Justice.  Candeub has served as the General Counsel of the Federal Communications Commission since January 2025.  Since 2004, Candeub worked as a professor </w:t>
            </w:r>
            <w:r w:rsidR="00313AF8">
              <w:rPr>
                <w:sz w:val="22"/>
                <w:szCs w:val="22"/>
              </w:rPr>
              <w:t xml:space="preserve">of law </w:t>
            </w:r>
            <w:r>
              <w:rPr>
                <w:sz w:val="22"/>
                <w:szCs w:val="22"/>
              </w:rPr>
              <w:t>at Michigan State University where he focused on competition</w:t>
            </w:r>
            <w:r w:rsidR="00313AF8">
              <w:rPr>
                <w:sz w:val="22"/>
                <w:szCs w:val="22"/>
              </w:rPr>
              <w:t>, regulatory,</w:t>
            </w:r>
            <w:r>
              <w:rPr>
                <w:sz w:val="22"/>
                <w:szCs w:val="22"/>
              </w:rPr>
              <w:t xml:space="preserve"> and antitrust matters</w:t>
            </w:r>
            <w:r w:rsidR="00313AF8">
              <w:rPr>
                <w:sz w:val="22"/>
                <w:szCs w:val="22"/>
              </w:rPr>
              <w:t xml:space="preserve">.  Previously, he served in government at both the Commerce Department and Justice Department.  </w:t>
            </w:r>
            <w:r w:rsidR="00CF7366">
              <w:rPr>
                <w:sz w:val="22"/>
                <w:szCs w:val="22"/>
              </w:rPr>
              <w:t xml:space="preserve">After graduating from </w:t>
            </w:r>
            <w:r w:rsidR="00A83424">
              <w:rPr>
                <w:sz w:val="22"/>
                <w:szCs w:val="22"/>
              </w:rPr>
              <w:t>Yale and</w:t>
            </w:r>
            <w:r w:rsidR="007175DD">
              <w:rPr>
                <w:sz w:val="22"/>
                <w:szCs w:val="22"/>
              </w:rPr>
              <w:t xml:space="preserve"> the</w:t>
            </w:r>
            <w:r w:rsidR="00A83424">
              <w:rPr>
                <w:sz w:val="22"/>
                <w:szCs w:val="22"/>
              </w:rPr>
              <w:t xml:space="preserve"> University of Pennsylvania’s</w:t>
            </w:r>
            <w:r w:rsidR="007175DD">
              <w:rPr>
                <w:sz w:val="22"/>
                <w:szCs w:val="22"/>
              </w:rPr>
              <w:t xml:space="preserve"> school</w:t>
            </w:r>
            <w:r w:rsidR="00787DB4">
              <w:rPr>
                <w:sz w:val="22"/>
                <w:szCs w:val="22"/>
              </w:rPr>
              <w:t xml:space="preserve"> of law</w:t>
            </w:r>
            <w:r w:rsidR="007175DD">
              <w:rPr>
                <w:sz w:val="22"/>
                <w:szCs w:val="22"/>
              </w:rPr>
              <w:t xml:space="preserve">, Candeub started his career </w:t>
            </w:r>
            <w:r w:rsidR="007425A1">
              <w:rPr>
                <w:sz w:val="22"/>
                <w:szCs w:val="22"/>
              </w:rPr>
              <w:t>with a clerkship on a federal court of appeals</w:t>
            </w:r>
            <w:r w:rsidR="00787DB4">
              <w:rPr>
                <w:sz w:val="22"/>
                <w:szCs w:val="22"/>
              </w:rPr>
              <w:t xml:space="preserve"> before working in private practice, including at Jones Day in Washington D.C</w:t>
            </w:r>
            <w:r w:rsidR="007425A1">
              <w:rPr>
                <w:sz w:val="22"/>
                <w:szCs w:val="22"/>
              </w:rPr>
              <w:t>.</w:t>
            </w:r>
            <w:r w:rsidR="00787DB4">
              <w:rPr>
                <w:sz w:val="22"/>
                <w:szCs w:val="22"/>
              </w:rPr>
              <w:t xml:space="preserve">  </w:t>
            </w:r>
            <w:r w:rsidR="007425A1">
              <w:rPr>
                <w:sz w:val="22"/>
                <w:szCs w:val="22"/>
              </w:rPr>
              <w:t>Candeub</w:t>
            </w:r>
            <w:r w:rsidR="00313AF8">
              <w:rPr>
                <w:sz w:val="22"/>
                <w:szCs w:val="22"/>
              </w:rPr>
              <w:t xml:space="preserve"> is well known for his scholarly work</w:t>
            </w:r>
            <w:r w:rsidR="007425A1">
              <w:rPr>
                <w:sz w:val="22"/>
                <w:szCs w:val="22"/>
              </w:rPr>
              <w:t xml:space="preserve"> and research</w:t>
            </w:r>
            <w:r w:rsidR="00866A55">
              <w:rPr>
                <w:sz w:val="22"/>
                <w:szCs w:val="22"/>
              </w:rPr>
              <w:t>, which has been cited and relied upon in Supreme Court opinions.</w:t>
            </w:r>
          </w:p>
          <w:p w:rsidR="00E41E2D" w:rsidP="00445A90" w14:paraId="0AC38432" w14:textId="77777777">
            <w:pPr>
              <w:ind w:right="-77"/>
              <w:rPr>
                <w:sz w:val="22"/>
                <w:szCs w:val="22"/>
              </w:rPr>
            </w:pPr>
          </w:p>
          <w:p w:rsidR="00E41E2D" w:rsidRPr="009C7D13" w:rsidP="00445A90" w14:paraId="5B21F3A2" w14:textId="77777777">
            <w:pPr>
              <w:ind w:right="-77"/>
              <w:rPr>
                <w:b/>
                <w:bCs/>
                <w:sz w:val="22"/>
                <w:szCs w:val="22"/>
              </w:rPr>
            </w:pPr>
            <w:r w:rsidRPr="009C7D13">
              <w:rPr>
                <w:b/>
                <w:bCs/>
                <w:sz w:val="22"/>
                <w:szCs w:val="22"/>
              </w:rPr>
              <w:t>Chairman Carr issued the following statement:</w:t>
            </w:r>
          </w:p>
          <w:p w:rsidR="00E41E2D" w:rsidP="00445A90" w14:paraId="408C782D" w14:textId="77777777">
            <w:pPr>
              <w:rPr>
                <w:sz w:val="22"/>
                <w:szCs w:val="22"/>
              </w:rPr>
            </w:pPr>
          </w:p>
          <w:p w:rsidR="00E41E2D" w:rsidRPr="00A6429F" w:rsidP="00E41E2D" w14:paraId="294B788F" w14:textId="18A9EAF9">
            <w:pPr>
              <w:rPr>
                <w:sz w:val="22"/>
                <w:szCs w:val="22"/>
              </w:rPr>
            </w:pPr>
            <w:r w:rsidRPr="003E6CBD">
              <w:rPr>
                <w:sz w:val="22"/>
                <w:szCs w:val="22"/>
              </w:rPr>
              <w:t>“</w:t>
            </w:r>
            <w:r>
              <w:rPr>
                <w:sz w:val="22"/>
                <w:szCs w:val="22"/>
              </w:rPr>
              <w:t>I want to congratulate Adam on his nomination to serve as an Assistant Attorney General at the D</w:t>
            </w:r>
            <w:r w:rsidR="007425A1">
              <w:rPr>
                <w:sz w:val="22"/>
                <w:szCs w:val="22"/>
              </w:rPr>
              <w:t>epartment of Justice</w:t>
            </w:r>
            <w:r>
              <w:rPr>
                <w:sz w:val="22"/>
                <w:szCs w:val="22"/>
              </w:rPr>
              <w:t>.  Prior to joining the FCC as General Counsel, Candeub joined the faculty of Michigan State University as a tenured professor where he focused on competition, antitrust, and regulatory matters.  Candeub has a long and distinguished career in public service as well</w:t>
            </w:r>
            <w:r w:rsidR="009804F5">
              <w:rPr>
                <w:sz w:val="22"/>
                <w:szCs w:val="22"/>
              </w:rPr>
              <w:t>, having served previously in roles within the Commerce Department and Department of Justice</w:t>
            </w:r>
            <w:r w:rsidR="007425A1">
              <w:rPr>
                <w:sz w:val="22"/>
                <w:szCs w:val="22"/>
              </w:rPr>
              <w:t xml:space="preserve"> in addition to a federal clerkship</w:t>
            </w:r>
            <w:r w:rsidR="009804F5">
              <w:rPr>
                <w:sz w:val="22"/>
                <w:szCs w:val="22"/>
              </w:rPr>
              <w:t xml:space="preserve">.  At the FCC, Candeub has always brought a thoughtful and sensible approach to matters that draws on his deep experience in academia and </w:t>
            </w:r>
            <w:r w:rsidR="00553DB7">
              <w:rPr>
                <w:sz w:val="22"/>
                <w:szCs w:val="22"/>
              </w:rPr>
              <w:t xml:space="preserve">the </w:t>
            </w:r>
            <w:r w:rsidR="00E1523F">
              <w:rPr>
                <w:sz w:val="22"/>
                <w:szCs w:val="22"/>
              </w:rPr>
              <w:t xml:space="preserve">relevant </w:t>
            </w:r>
            <w:r w:rsidR="009804F5">
              <w:rPr>
                <w:sz w:val="22"/>
                <w:szCs w:val="22"/>
              </w:rPr>
              <w:t>scholarly literature.</w:t>
            </w:r>
            <w:r w:rsidR="00E440F9">
              <w:rPr>
                <w:sz w:val="22"/>
                <w:szCs w:val="22"/>
              </w:rPr>
              <w:t xml:space="preserve">  With the advice and consent of the Senate, </w:t>
            </w:r>
            <w:r w:rsidR="003765EF">
              <w:rPr>
                <w:sz w:val="22"/>
                <w:szCs w:val="22"/>
              </w:rPr>
              <w:t xml:space="preserve">Candeub would do a wonderful job at </w:t>
            </w:r>
            <w:r w:rsidR="000D5671">
              <w:rPr>
                <w:sz w:val="22"/>
                <w:szCs w:val="22"/>
              </w:rPr>
              <w:t xml:space="preserve">the </w:t>
            </w:r>
            <w:r w:rsidR="003238EE">
              <w:rPr>
                <w:sz w:val="22"/>
                <w:szCs w:val="22"/>
              </w:rPr>
              <w:t xml:space="preserve">DOJ advancing </w:t>
            </w:r>
            <w:r w:rsidR="002C3D4B">
              <w:rPr>
                <w:sz w:val="22"/>
                <w:szCs w:val="22"/>
              </w:rPr>
              <w:t>common sense policies.</w:t>
            </w:r>
            <w:r w:rsidR="00D56350">
              <w:rPr>
                <w:sz w:val="22"/>
                <w:szCs w:val="22"/>
              </w:rPr>
              <w:t>”</w:t>
            </w:r>
          </w:p>
          <w:p w:rsidR="00E41E2D" w:rsidP="00445A90" w14:paraId="4F5CD55F" w14:textId="77777777">
            <w:pPr>
              <w:rPr>
                <w:sz w:val="22"/>
                <w:szCs w:val="22"/>
              </w:rPr>
            </w:pPr>
          </w:p>
          <w:p w:rsidR="00E41E2D" w:rsidRPr="002E165B" w:rsidP="00445A90" w14:paraId="37728C08" w14:textId="77777777">
            <w:pPr>
              <w:rPr>
                <w:sz w:val="22"/>
                <w:szCs w:val="22"/>
              </w:rPr>
            </w:pPr>
          </w:p>
          <w:p w:rsidR="00E41E2D" w:rsidRPr="007475A1" w:rsidP="00445A90" w14:paraId="4072E5AC" w14:textId="77777777">
            <w:pPr>
              <w:ind w:right="72"/>
              <w:jc w:val="center"/>
              <w:rPr>
                <w:sz w:val="22"/>
                <w:szCs w:val="22"/>
              </w:rPr>
            </w:pPr>
            <w:r w:rsidRPr="007475A1">
              <w:rPr>
                <w:sz w:val="22"/>
                <w:szCs w:val="22"/>
              </w:rPr>
              <w:t>###</w:t>
            </w:r>
          </w:p>
          <w:p w:rsidR="00E41E2D" w:rsidRPr="00104B0D" w:rsidP="00445A90" w14:paraId="12E1DE5D" w14:textId="77777777">
            <w:pPr>
              <w:ind w:right="72"/>
              <w:jc w:val="center"/>
              <w:rPr>
                <w:b/>
                <w:bCs/>
                <w:sz w:val="22"/>
                <w:szCs w:val="22"/>
              </w:rPr>
            </w:pPr>
            <w:r w:rsidRPr="00104B0D">
              <w:rPr>
                <w:b/>
                <w:bCs/>
                <w:sz w:val="22"/>
                <w:szCs w:val="22"/>
              </w:rPr>
              <w:br/>
              <w:t>Media Contact: MediaRelations@fcc.gov / (202) 418-0500</w:t>
            </w:r>
          </w:p>
          <w:p w:rsidR="00E41E2D" w:rsidRPr="00104B0D" w:rsidP="00445A90" w14:paraId="7E1C5851"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E41E2D" w:rsidRPr="007528A5" w:rsidP="00E41E2D" w14:paraId="4966AD94" w14:textId="77777777">
      <w:pPr>
        <w:rPr>
          <w:b/>
          <w:bCs/>
          <w:sz w:val="2"/>
          <w:szCs w:val="2"/>
        </w:rPr>
      </w:pPr>
    </w:p>
    <w:p w:rsidR="00E41E2D" w14:paraId="7A21B298" w14:textId="77777777"/>
    <w:sectPr w:rsidSect="00E41E2D">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480119AB"/>
    <w:multiLevelType w:val="hybridMultilevel"/>
    <w:tmpl w:val="D4101AF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0925554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E2D"/>
    <w:rsid w:val="000D5671"/>
    <w:rsid w:val="00104B0D"/>
    <w:rsid w:val="002C3D4B"/>
    <w:rsid w:val="002E165B"/>
    <w:rsid w:val="00313AF8"/>
    <w:rsid w:val="003238EE"/>
    <w:rsid w:val="003765EF"/>
    <w:rsid w:val="003E6CBD"/>
    <w:rsid w:val="00445A90"/>
    <w:rsid w:val="00503ABD"/>
    <w:rsid w:val="00553DB7"/>
    <w:rsid w:val="006A4789"/>
    <w:rsid w:val="007175DD"/>
    <w:rsid w:val="007425A1"/>
    <w:rsid w:val="007475A1"/>
    <w:rsid w:val="007528A5"/>
    <w:rsid w:val="00787DB4"/>
    <w:rsid w:val="00866A55"/>
    <w:rsid w:val="009804F5"/>
    <w:rsid w:val="009C7D13"/>
    <w:rsid w:val="00A6429F"/>
    <w:rsid w:val="00A83424"/>
    <w:rsid w:val="00CF7366"/>
    <w:rsid w:val="00D37C38"/>
    <w:rsid w:val="00D56350"/>
    <w:rsid w:val="00E1523F"/>
    <w:rsid w:val="00E41E2D"/>
    <w:rsid w:val="00E440F9"/>
    <w:rsid w:val="00FF105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7AA9E5D"/>
  <w15:chartTrackingRefBased/>
  <w15:docId w15:val="{86B9D70C-6087-41E6-928D-FB0D26A8C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41E2D"/>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E41E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41E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41E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41E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41E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41E2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1E2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1E2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1E2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E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41E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41E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41E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41E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41E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1E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1E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1E2D"/>
    <w:rPr>
      <w:rFonts w:eastAsiaTheme="majorEastAsia" w:cstheme="majorBidi"/>
      <w:color w:val="272727" w:themeColor="text1" w:themeTint="D8"/>
    </w:rPr>
  </w:style>
  <w:style w:type="paragraph" w:styleId="Title">
    <w:name w:val="Title"/>
    <w:basedOn w:val="Normal"/>
    <w:next w:val="Normal"/>
    <w:link w:val="TitleChar"/>
    <w:uiPriority w:val="10"/>
    <w:qFormat/>
    <w:rsid w:val="00E41E2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1E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1E2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1E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1E2D"/>
    <w:pPr>
      <w:spacing w:before="160"/>
      <w:jc w:val="center"/>
    </w:pPr>
    <w:rPr>
      <w:i/>
      <w:iCs/>
      <w:color w:val="404040" w:themeColor="text1" w:themeTint="BF"/>
    </w:rPr>
  </w:style>
  <w:style w:type="character" w:customStyle="1" w:styleId="QuoteChar">
    <w:name w:val="Quote Char"/>
    <w:basedOn w:val="DefaultParagraphFont"/>
    <w:link w:val="Quote"/>
    <w:uiPriority w:val="29"/>
    <w:rsid w:val="00E41E2D"/>
    <w:rPr>
      <w:i/>
      <w:iCs/>
      <w:color w:val="404040" w:themeColor="text1" w:themeTint="BF"/>
    </w:rPr>
  </w:style>
  <w:style w:type="paragraph" w:styleId="ListParagraph">
    <w:name w:val="List Paragraph"/>
    <w:basedOn w:val="Normal"/>
    <w:uiPriority w:val="34"/>
    <w:qFormat/>
    <w:rsid w:val="00E41E2D"/>
    <w:pPr>
      <w:ind w:left="720"/>
      <w:contextualSpacing/>
    </w:pPr>
  </w:style>
  <w:style w:type="character" w:styleId="IntenseEmphasis">
    <w:name w:val="Intense Emphasis"/>
    <w:basedOn w:val="DefaultParagraphFont"/>
    <w:uiPriority w:val="21"/>
    <w:qFormat/>
    <w:rsid w:val="00E41E2D"/>
    <w:rPr>
      <w:i/>
      <w:iCs/>
      <w:color w:val="0F4761" w:themeColor="accent1" w:themeShade="BF"/>
    </w:rPr>
  </w:style>
  <w:style w:type="paragraph" w:styleId="IntenseQuote">
    <w:name w:val="Intense Quote"/>
    <w:basedOn w:val="Normal"/>
    <w:next w:val="Normal"/>
    <w:link w:val="IntenseQuoteChar"/>
    <w:uiPriority w:val="30"/>
    <w:qFormat/>
    <w:rsid w:val="00E41E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41E2D"/>
    <w:rPr>
      <w:i/>
      <w:iCs/>
      <w:color w:val="0F4761" w:themeColor="accent1" w:themeShade="BF"/>
    </w:rPr>
  </w:style>
  <w:style w:type="character" w:styleId="IntenseReference">
    <w:name w:val="Intense Reference"/>
    <w:basedOn w:val="DefaultParagraphFont"/>
    <w:uiPriority w:val="32"/>
    <w:qFormat/>
    <w:rsid w:val="00E41E2D"/>
    <w:rPr>
      <w:b/>
      <w:bCs/>
      <w:smallCaps/>
      <w:color w:val="0F4761" w:themeColor="accent1" w:themeShade="BF"/>
      <w:spacing w:val="5"/>
    </w:rPr>
  </w:style>
  <w:style w:type="character" w:styleId="Hyperlink">
    <w:name w:val="Hyperlink"/>
    <w:rsid w:val="00E41E2D"/>
    <w:rPr>
      <w:color w:val="0000FF"/>
      <w:u w:val="single"/>
    </w:rPr>
  </w:style>
  <w:style w:type="paragraph" w:styleId="CommentText">
    <w:name w:val="annotation text"/>
    <w:basedOn w:val="Normal"/>
    <w:link w:val="CommentTextChar"/>
    <w:unhideWhenUsed/>
    <w:rsid w:val="00E41E2D"/>
    <w:rPr>
      <w:sz w:val="20"/>
      <w:szCs w:val="20"/>
    </w:rPr>
  </w:style>
  <w:style w:type="character" w:customStyle="1" w:styleId="CommentTextChar">
    <w:name w:val="Comment Text Char"/>
    <w:basedOn w:val="DefaultParagraphFont"/>
    <w:link w:val="CommentText"/>
    <w:rsid w:val="00E41E2D"/>
    <w:rPr>
      <w:rFonts w:ascii="Times New Roman" w:eastAsia="Times New Roman" w:hAnsi="Times New Roman" w:cs="Times New Roman"/>
      <w:kern w:val="0"/>
      <w:sz w:val="20"/>
      <w:szCs w:val="20"/>
      <w14:ligatures w14:val="none"/>
    </w:rPr>
  </w:style>
  <w:style w:type="character" w:styleId="CommentReference">
    <w:name w:val="annotation reference"/>
    <w:basedOn w:val="DefaultParagraphFont"/>
    <w:semiHidden/>
    <w:unhideWhenUsed/>
    <w:rsid w:val="00E41E2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