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04" w:type="dxa"/>
        <w:tblLook w:val="0000"/>
      </w:tblPr>
      <w:tblGrid>
        <w:gridCol w:w="9104"/>
      </w:tblGrid>
      <w:tr w14:paraId="5AE139B1" w14:textId="77777777" w:rsidTr="13C3EBB1">
        <w:tblPrEx>
          <w:tblW w:w="9104" w:type="dxa"/>
          <w:tblLook w:val="0000"/>
        </w:tblPrEx>
        <w:trPr>
          <w:trHeight w:val="2181"/>
        </w:trPr>
        <w:tc>
          <w:tcPr>
            <w:tcW w:w="9104" w:type="dxa"/>
          </w:tcPr>
          <w:p w:rsidR="008B74C3" w:rsidP="68B40A2B" w14:paraId="0F12F00C" w14:textId="77777777">
            <w:pPr>
              <w:jc w:val="center"/>
              <w:rPr>
                <w:b/>
                <w:bCs/>
              </w:rPr>
            </w:pPr>
            <w:r>
              <w:rPr>
                <w:noProof/>
              </w:rPr>
              <w:drawing>
                <wp:inline distT="0" distB="0" distL="0" distR="0">
                  <wp:extent cx="5644243" cy="829703"/>
                  <wp:effectExtent l="0" t="0" r="0" b="8890"/>
                  <wp:docPr id="1" name="Picture 1" descr="News from the Federal Communication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687297" cy="836032"/>
                          </a:xfrm>
                          <a:prstGeom prst="rect">
                            <a:avLst/>
                          </a:prstGeom>
                        </pic:spPr>
                      </pic:pic>
                    </a:graphicData>
                  </a:graphic>
                </wp:inline>
              </w:drawing>
            </w:r>
          </w:p>
          <w:p w:rsidR="00401F89" w:rsidP="68B40A2B" w14:paraId="648FC87C" w14:textId="77777777">
            <w:pPr>
              <w:jc w:val="center"/>
              <w:rPr>
                <w:b/>
                <w:bCs/>
                <w:sz w:val="28"/>
                <w:szCs w:val="28"/>
              </w:rPr>
            </w:pPr>
          </w:p>
          <w:p w:rsidR="008B74C3" w:rsidRPr="00E3191E" w:rsidP="00E3191E" w14:paraId="7B0B2BDD" w14:textId="4024F1A0">
            <w:pPr>
              <w:jc w:val="center"/>
              <w:rPr>
                <w:b/>
                <w:bCs/>
              </w:rPr>
            </w:pPr>
            <w:r w:rsidRPr="68B40A2B">
              <w:rPr>
                <w:b/>
                <w:bCs/>
                <w:sz w:val="28"/>
                <w:szCs w:val="28"/>
              </w:rPr>
              <w:t>F</w:t>
            </w:r>
            <w:r w:rsidR="006A67DD">
              <w:rPr>
                <w:b/>
                <w:bCs/>
                <w:sz w:val="28"/>
                <w:szCs w:val="28"/>
              </w:rPr>
              <w:t>ACT SHEET: FCC Updates Covered List to Include Foreign-Produced Advanced Robotic Devices and Power Inverters</w:t>
            </w:r>
            <w:r w:rsidR="00E3191E">
              <w:rPr>
                <w:b/>
                <w:bCs/>
              </w:rPr>
              <w:br/>
            </w:r>
          </w:p>
          <w:p w:rsidR="008B74C3" w:rsidRPr="00FF105E" w:rsidP="68B40A2B" w14:paraId="769EAFEC" w14:textId="586D2123">
            <w:pPr>
              <w:jc w:val="center"/>
              <w:rPr>
                <w:i/>
                <w:iCs/>
              </w:rPr>
            </w:pPr>
            <w:r>
              <w:rPr>
                <w:i/>
                <w:iCs/>
              </w:rPr>
              <w:t>Update Follows Determinations by Executive Branch Agencies</w:t>
            </w:r>
            <w:r w:rsidR="00B45893">
              <w:rPr>
                <w:i/>
                <w:iCs/>
              </w:rPr>
              <w:t xml:space="preserve"> T</w:t>
            </w:r>
            <w:r>
              <w:rPr>
                <w:i/>
                <w:iCs/>
              </w:rPr>
              <w:t>hat These Devices Threaten National Security</w:t>
            </w:r>
          </w:p>
          <w:p w:rsidR="008B74C3" w:rsidP="008B74C3" w14:paraId="40CFEDA4"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3A624A0" w14:paraId="276F08E0" w14:textId="24F0F6CF">
            <w:r w:rsidRPr="787E36E3">
              <w:rPr>
                <w:sz w:val="22"/>
                <w:szCs w:val="22"/>
              </w:rPr>
              <w:t>WASHINGTON,</w:t>
            </w:r>
            <w:r w:rsidRPr="787E36E3" w:rsidR="0549A5AC">
              <w:rPr>
                <w:sz w:val="22"/>
                <w:szCs w:val="22"/>
              </w:rPr>
              <w:t xml:space="preserve"> </w:t>
            </w:r>
            <w:r w:rsidRPr="787E36E3" w:rsidR="5D5030E8">
              <w:rPr>
                <w:sz w:val="22"/>
                <w:szCs w:val="22"/>
              </w:rPr>
              <w:t>July 28</w:t>
            </w:r>
            <w:r w:rsidRPr="787E36E3" w:rsidR="2B268A63">
              <w:rPr>
                <w:sz w:val="22"/>
                <w:szCs w:val="22"/>
              </w:rPr>
              <w:t>, 202</w:t>
            </w:r>
            <w:r w:rsidRPr="787E36E3" w:rsidR="4022C67A">
              <w:rPr>
                <w:sz w:val="22"/>
                <w:szCs w:val="22"/>
              </w:rPr>
              <w:t>6</w:t>
            </w:r>
            <w:r w:rsidRPr="787E36E3" w:rsidR="2B268A63">
              <w:rPr>
                <w:sz w:val="22"/>
                <w:szCs w:val="22"/>
              </w:rPr>
              <w:t>—</w:t>
            </w:r>
            <w:r w:rsidRPr="787E36E3" w:rsidR="301961BF">
              <w:rPr>
                <w:sz w:val="22"/>
                <w:szCs w:val="22"/>
              </w:rPr>
              <w:t>Today, the F</w:t>
            </w:r>
            <w:r w:rsidRPr="787E36E3" w:rsidR="5D5030E8">
              <w:rPr>
                <w:sz w:val="22"/>
                <w:szCs w:val="22"/>
              </w:rPr>
              <w:t xml:space="preserve">ederal Communications Commission </w:t>
            </w:r>
            <w:hyperlink r:id="rId5" w:history="1">
              <w:r w:rsidRPr="004078ED" w:rsidR="5D5030E8">
                <w:rPr>
                  <w:rStyle w:val="Hyperlink"/>
                  <w:sz w:val="22"/>
                  <w:szCs w:val="22"/>
                </w:rPr>
                <w:t>updated</w:t>
              </w:r>
            </w:hyperlink>
            <w:r w:rsidRPr="787E36E3" w:rsidR="5D5030E8">
              <w:rPr>
                <w:sz w:val="22"/>
                <w:szCs w:val="22"/>
              </w:rPr>
              <w:t xml:space="preserve"> its </w:t>
            </w:r>
            <w:hyperlink r:id="rId6" w:history="1">
              <w:r w:rsidRPr="0041193C" w:rsidR="5D5030E8">
                <w:rPr>
                  <w:rStyle w:val="Hyperlink"/>
                  <w:sz w:val="22"/>
                  <w:szCs w:val="22"/>
                </w:rPr>
                <w:t>Covered List</w:t>
              </w:r>
            </w:hyperlink>
            <w:r w:rsidRPr="787E36E3" w:rsidR="5D5030E8">
              <w:rPr>
                <w:sz w:val="22"/>
                <w:szCs w:val="22"/>
              </w:rPr>
              <w:t xml:space="preserve"> to </w:t>
            </w:r>
            <w:r w:rsidRPr="787E36E3" w:rsidR="7502E154">
              <w:rPr>
                <w:sz w:val="22"/>
                <w:szCs w:val="22"/>
              </w:rPr>
              <w:t>include</w:t>
            </w:r>
            <w:r w:rsidR="00FB46AD">
              <w:rPr>
                <w:sz w:val="22"/>
                <w:szCs w:val="22"/>
              </w:rPr>
              <w:t xml:space="preserve"> two new </w:t>
            </w:r>
            <w:r w:rsidR="006407A2">
              <w:rPr>
                <w:sz w:val="22"/>
                <w:szCs w:val="22"/>
              </w:rPr>
              <w:t>categories of devices</w:t>
            </w:r>
            <w:r w:rsidR="006407A2">
              <w:rPr>
                <w:sz w:val="22"/>
                <w:szCs w:val="22"/>
              </w:rPr>
              <w:t>—</w:t>
            </w:r>
            <w:r w:rsidRPr="787E36E3" w:rsidR="19D97EFB">
              <w:rPr>
                <w:sz w:val="22"/>
                <w:szCs w:val="22"/>
              </w:rPr>
              <w:t>“</w:t>
            </w:r>
            <w:r w:rsidRPr="787E36E3" w:rsidR="5D5030E8">
              <w:rPr>
                <w:sz w:val="22"/>
                <w:szCs w:val="22"/>
              </w:rPr>
              <w:t>advanced robotic devices</w:t>
            </w:r>
            <w:r w:rsidRPr="787E36E3" w:rsidR="19D97EFB">
              <w:rPr>
                <w:sz w:val="22"/>
                <w:szCs w:val="22"/>
              </w:rPr>
              <w:t>”</w:t>
            </w:r>
            <w:r w:rsidRPr="787E36E3" w:rsidR="33E7398D">
              <w:rPr>
                <w:sz w:val="22"/>
                <w:szCs w:val="22"/>
              </w:rPr>
              <w:t xml:space="preserve"> (</w:t>
            </w:r>
            <w:r w:rsidRPr="787E36E3" w:rsidR="48D41730">
              <w:rPr>
                <w:sz w:val="22"/>
                <w:szCs w:val="22"/>
              </w:rPr>
              <w:t xml:space="preserve">defined as </w:t>
            </w:r>
            <w:r w:rsidRPr="787E36E3" w:rsidR="1C354E23">
              <w:rPr>
                <w:sz w:val="22"/>
                <w:szCs w:val="22"/>
              </w:rPr>
              <w:t>mobile robots, such as humanoids and quadrupeds)</w:t>
            </w:r>
            <w:r w:rsidRPr="787E36E3" w:rsidR="5D5030E8">
              <w:rPr>
                <w:sz w:val="22"/>
                <w:szCs w:val="22"/>
              </w:rPr>
              <w:t xml:space="preserve"> and</w:t>
            </w:r>
            <w:r w:rsidR="006407A2">
              <w:rPr>
                <w:sz w:val="22"/>
                <w:szCs w:val="22"/>
              </w:rPr>
              <w:t>, separately,</w:t>
            </w:r>
            <w:r w:rsidRPr="787E36E3" w:rsidR="5D5030E8">
              <w:rPr>
                <w:sz w:val="22"/>
                <w:szCs w:val="22"/>
              </w:rPr>
              <w:t xml:space="preserve"> </w:t>
            </w:r>
            <w:r w:rsidRPr="787E36E3" w:rsidR="19D97EFB">
              <w:rPr>
                <w:sz w:val="22"/>
                <w:szCs w:val="22"/>
              </w:rPr>
              <w:t xml:space="preserve">connected </w:t>
            </w:r>
            <w:r w:rsidRPr="787E36E3" w:rsidR="5D5030E8">
              <w:rPr>
                <w:sz w:val="22"/>
                <w:szCs w:val="22"/>
              </w:rPr>
              <w:t>power inverters produced in foreign countries.  T</w:t>
            </w:r>
            <w:r w:rsidRPr="787E36E3" w:rsidR="4DC865CF">
              <w:rPr>
                <w:sz w:val="22"/>
                <w:szCs w:val="22"/>
              </w:rPr>
              <w:t>h</w:t>
            </w:r>
            <w:r w:rsidRPr="787E36E3" w:rsidR="3EEF9B0B">
              <w:rPr>
                <w:sz w:val="22"/>
                <w:szCs w:val="22"/>
              </w:rPr>
              <w:t>e</w:t>
            </w:r>
            <w:r w:rsidRPr="787E36E3" w:rsidR="5D5030E8">
              <w:rPr>
                <w:sz w:val="22"/>
                <w:szCs w:val="22"/>
              </w:rPr>
              <w:t xml:space="preserve"> action follows determination</w:t>
            </w:r>
            <w:r w:rsidRPr="787E36E3" w:rsidR="217FA2C0">
              <w:rPr>
                <w:sz w:val="22"/>
                <w:szCs w:val="22"/>
              </w:rPr>
              <w:t>s</w:t>
            </w:r>
            <w:r w:rsidRPr="787E36E3" w:rsidR="5DC288F6">
              <w:rPr>
                <w:sz w:val="22"/>
                <w:szCs w:val="22"/>
              </w:rPr>
              <w:t xml:space="preserve">, </w:t>
            </w:r>
            <w:r w:rsidRPr="787E36E3" w:rsidR="217FA2C0">
              <w:rPr>
                <w:sz w:val="22"/>
                <w:szCs w:val="22"/>
              </w:rPr>
              <w:t xml:space="preserve">for both </w:t>
            </w:r>
            <w:hyperlink r:id="rId7" w:history="1">
              <w:r w:rsidRPr="00AF2A78" w:rsidR="217FA2C0">
                <w:rPr>
                  <w:rStyle w:val="Hyperlink"/>
                  <w:sz w:val="22"/>
                  <w:szCs w:val="22"/>
                </w:rPr>
                <w:t>robots</w:t>
              </w:r>
            </w:hyperlink>
            <w:r w:rsidRPr="787E36E3" w:rsidR="217FA2C0">
              <w:rPr>
                <w:sz w:val="22"/>
                <w:szCs w:val="22"/>
              </w:rPr>
              <w:t xml:space="preserve"> and </w:t>
            </w:r>
            <w:hyperlink r:id="rId8" w:history="1">
              <w:r w:rsidRPr="00172C55" w:rsidR="217FA2C0">
                <w:rPr>
                  <w:rStyle w:val="Hyperlink"/>
                  <w:sz w:val="22"/>
                  <w:szCs w:val="22"/>
                </w:rPr>
                <w:t>inverters</w:t>
              </w:r>
            </w:hyperlink>
            <w:r w:rsidRPr="787E36E3" w:rsidR="48AA33C4">
              <w:rPr>
                <w:sz w:val="22"/>
                <w:szCs w:val="22"/>
              </w:rPr>
              <w:t>,</w:t>
            </w:r>
            <w:r w:rsidRPr="787E36E3" w:rsidR="5D5030E8">
              <w:rPr>
                <w:sz w:val="22"/>
                <w:szCs w:val="22"/>
              </w:rPr>
              <w:t xml:space="preserve"> by a White House-convened Executive Branch interagency body with appropriate national security expertise</w:t>
            </w:r>
            <w:r w:rsidRPr="787E36E3" w:rsidR="07DF1A32">
              <w:rPr>
                <w:sz w:val="22"/>
                <w:szCs w:val="22"/>
              </w:rPr>
              <w:t>, which</w:t>
            </w:r>
            <w:r w:rsidRPr="787E36E3" w:rsidR="34EE4A3F">
              <w:rPr>
                <w:sz w:val="22"/>
                <w:szCs w:val="22"/>
              </w:rPr>
              <w:t xml:space="preserve"> </w:t>
            </w:r>
            <w:r w:rsidRPr="787E36E3" w:rsidR="5D5030E8">
              <w:rPr>
                <w:sz w:val="22"/>
                <w:szCs w:val="22"/>
              </w:rPr>
              <w:t>determined</w:t>
            </w:r>
            <w:r w:rsidRPr="787E36E3" w:rsidR="7502E154">
              <w:rPr>
                <w:sz w:val="22"/>
                <w:szCs w:val="22"/>
              </w:rPr>
              <w:t xml:space="preserve"> </w:t>
            </w:r>
            <w:r w:rsidRPr="787E36E3" w:rsidR="7828ABF5">
              <w:rPr>
                <w:sz w:val="22"/>
                <w:szCs w:val="22"/>
              </w:rPr>
              <w:t xml:space="preserve">that </w:t>
            </w:r>
            <w:r w:rsidRPr="787E36E3" w:rsidR="7502E154">
              <w:rPr>
                <w:sz w:val="22"/>
                <w:szCs w:val="22"/>
              </w:rPr>
              <w:t>these foreign-made products, regardless of the nationality of origin, “pose unacceptable risks to the national security of the United States or the safety and security of United States persons.”</w:t>
            </w:r>
          </w:p>
          <w:p w:rsidR="009122E0" w:rsidP="009F219D" w14:paraId="1AA1B850" w14:textId="77777777">
            <w:pPr>
              <w:rPr>
                <w:sz w:val="22"/>
                <w:szCs w:val="22"/>
              </w:rPr>
            </w:pPr>
          </w:p>
          <w:p w:rsidR="00A721A8" w:rsidP="001D6989" w14:paraId="3A91CCE9" w14:textId="66DB4375">
            <w:pPr>
              <w:rPr>
                <w:sz w:val="22"/>
                <w:szCs w:val="22"/>
              </w:rPr>
            </w:pPr>
            <w:r w:rsidRPr="00C36352">
              <w:rPr>
                <w:sz w:val="22"/>
                <w:szCs w:val="22"/>
              </w:rPr>
              <w:t>In their determinations, national security agencies referenced, among other things, unacceptable risks</w:t>
            </w:r>
            <w:r w:rsidRPr="787E36E3" w:rsidR="2A25DC16">
              <w:rPr>
                <w:sz w:val="22"/>
                <w:szCs w:val="22"/>
              </w:rPr>
              <w:t>, including</w:t>
            </w:r>
            <w:r w:rsidRPr="00C36352">
              <w:rPr>
                <w:sz w:val="22"/>
                <w:szCs w:val="22"/>
              </w:rPr>
              <w:t xml:space="preserve"> that these devices could create supply chain vulnerabilities that could disrupt U.S. economic and national security and could create a cybersecurity risk that threatened American critical infrastructure.</w:t>
            </w:r>
          </w:p>
          <w:p w:rsidR="00E3191E" w:rsidP="009F219D" w14:paraId="400A9F1B" w14:textId="77777777">
            <w:pPr>
              <w:rPr>
                <w:sz w:val="22"/>
                <w:szCs w:val="22"/>
              </w:rPr>
            </w:pPr>
          </w:p>
          <w:p w:rsidR="00212D67" w:rsidP="00E3191E" w14:paraId="2DA43E94" w14:textId="129E5BD4">
            <w:pPr>
              <w:rPr>
                <w:sz w:val="22"/>
                <w:szCs w:val="22"/>
              </w:rPr>
            </w:pPr>
            <w:r w:rsidRPr="00212D67">
              <w:rPr>
                <w:sz w:val="22"/>
                <w:szCs w:val="22"/>
              </w:rPr>
              <w:t xml:space="preserve">The determination included an exemption for </w:t>
            </w:r>
            <w:r>
              <w:rPr>
                <w:sz w:val="22"/>
                <w:szCs w:val="22"/>
              </w:rPr>
              <w:t>advanced robotics devices and power inverters</w:t>
            </w:r>
            <w:r w:rsidRPr="00212D67">
              <w:rPr>
                <w:sz w:val="22"/>
                <w:szCs w:val="22"/>
              </w:rPr>
              <w:t xml:space="preserve"> that the Department of War (</w:t>
            </w:r>
            <w:r w:rsidRPr="00212D67">
              <w:rPr>
                <w:sz w:val="22"/>
                <w:szCs w:val="22"/>
              </w:rPr>
              <w:t>DoW</w:t>
            </w:r>
            <w:r w:rsidRPr="00212D67">
              <w:rPr>
                <w:sz w:val="22"/>
                <w:szCs w:val="22"/>
              </w:rPr>
              <w:t>) or</w:t>
            </w:r>
            <w:r w:rsidR="00DA46B0">
              <w:rPr>
                <w:sz w:val="22"/>
                <w:szCs w:val="22"/>
              </w:rPr>
              <w:t xml:space="preserve"> (in the case of power inverters)</w:t>
            </w:r>
            <w:r w:rsidRPr="00212D67">
              <w:rPr>
                <w:sz w:val="22"/>
                <w:szCs w:val="22"/>
              </w:rPr>
              <w:t xml:space="preserve"> the Department of Homeland Security (DHS) have granted “Conditional Approval” after finding that such device or </w:t>
            </w:r>
            <w:r w:rsidR="00137AC6">
              <w:rPr>
                <w:sz w:val="22"/>
                <w:szCs w:val="22"/>
              </w:rPr>
              <w:t xml:space="preserve">class of </w:t>
            </w:r>
            <w:r w:rsidRPr="00212D67">
              <w:rPr>
                <w:sz w:val="22"/>
                <w:szCs w:val="22"/>
              </w:rPr>
              <w:t xml:space="preserve">devices do not pose such unacceptable risks. </w:t>
            </w:r>
            <w:r w:rsidR="00137AC6">
              <w:rPr>
                <w:sz w:val="22"/>
                <w:szCs w:val="22"/>
              </w:rPr>
              <w:t xml:space="preserve"> </w:t>
            </w:r>
            <w:r w:rsidRPr="00212D67">
              <w:rPr>
                <w:sz w:val="22"/>
                <w:szCs w:val="22"/>
              </w:rPr>
              <w:t xml:space="preserve">Producers of </w:t>
            </w:r>
            <w:r w:rsidR="00137AC6">
              <w:rPr>
                <w:sz w:val="22"/>
                <w:szCs w:val="22"/>
              </w:rPr>
              <w:t>advanced robotics devices and power inverters</w:t>
            </w:r>
            <w:r w:rsidRPr="00212D67">
              <w:rPr>
                <w:sz w:val="22"/>
                <w:szCs w:val="22"/>
              </w:rPr>
              <w:t xml:space="preserve"> are encouraged to </w:t>
            </w:r>
            <w:r w:rsidRPr="00212D67">
              <w:rPr>
                <w:sz w:val="22"/>
                <w:szCs w:val="22"/>
              </w:rPr>
              <w:t>submit an application</w:t>
            </w:r>
            <w:r w:rsidRPr="00212D67">
              <w:rPr>
                <w:sz w:val="22"/>
                <w:szCs w:val="22"/>
              </w:rPr>
              <w:t xml:space="preserve"> for Conditional Approval using the guidance</w:t>
            </w:r>
            <w:r w:rsidR="00E50169">
              <w:rPr>
                <w:sz w:val="22"/>
                <w:szCs w:val="22"/>
              </w:rPr>
              <w:t xml:space="preserve"> for </w:t>
            </w:r>
            <w:hyperlink r:id="rId9" w:history="1">
              <w:r w:rsidRPr="002C363C" w:rsidR="00E50169">
                <w:rPr>
                  <w:rStyle w:val="Hyperlink"/>
                  <w:sz w:val="22"/>
                  <w:szCs w:val="22"/>
                </w:rPr>
                <w:t>advanced robotics devices</w:t>
              </w:r>
            </w:hyperlink>
            <w:r w:rsidR="00E50169">
              <w:rPr>
                <w:sz w:val="22"/>
                <w:szCs w:val="22"/>
              </w:rPr>
              <w:t xml:space="preserve"> and </w:t>
            </w:r>
            <w:hyperlink r:id="rId10" w:history="1">
              <w:r w:rsidRPr="002C363C" w:rsidR="00E50169">
                <w:rPr>
                  <w:rStyle w:val="Hyperlink"/>
                  <w:sz w:val="22"/>
                  <w:szCs w:val="22"/>
                </w:rPr>
                <w:t>power inverters</w:t>
              </w:r>
            </w:hyperlink>
            <w:r w:rsidRPr="00212D67">
              <w:rPr>
                <w:sz w:val="22"/>
                <w:szCs w:val="22"/>
              </w:rPr>
              <w:t xml:space="preserve"> attached to the determination. </w:t>
            </w:r>
            <w:r w:rsidR="00A764DC">
              <w:rPr>
                <w:sz w:val="22"/>
                <w:szCs w:val="22"/>
              </w:rPr>
              <w:t xml:space="preserve"> </w:t>
            </w:r>
            <w:r w:rsidRPr="00212D67">
              <w:rPr>
                <w:sz w:val="22"/>
                <w:szCs w:val="22"/>
              </w:rPr>
              <w:t xml:space="preserve">Applications should be submitted to </w:t>
            </w:r>
            <w:hyperlink r:id="rId11" w:history="1">
              <w:r w:rsidRPr="00CF4C14">
                <w:rPr>
                  <w:rStyle w:val="Hyperlink"/>
                  <w:sz w:val="22"/>
                  <w:szCs w:val="22"/>
                </w:rPr>
                <w:t>conditional-approvals@fcc.gov</w:t>
              </w:r>
            </w:hyperlink>
            <w:r w:rsidRPr="00212D67">
              <w:rPr>
                <w:sz w:val="22"/>
                <w:szCs w:val="22"/>
              </w:rPr>
              <w:t>.</w:t>
            </w:r>
          </w:p>
          <w:p w:rsidR="00212D67" w:rsidP="00E3191E" w14:paraId="40C6A089" w14:textId="77777777">
            <w:pPr>
              <w:rPr>
                <w:sz w:val="22"/>
                <w:szCs w:val="22"/>
              </w:rPr>
            </w:pPr>
          </w:p>
          <w:p w:rsidR="00C5712D" w:rsidRPr="00E3191E" w:rsidP="00E3191E" w14:paraId="72DEC9D8" w14:textId="78DF8E76">
            <w:pPr>
              <w:rPr>
                <w:sz w:val="22"/>
                <w:szCs w:val="22"/>
              </w:rPr>
            </w:pPr>
            <w:r w:rsidRPr="00212D67">
              <w:rPr>
                <w:sz w:val="22"/>
                <w:szCs w:val="22"/>
              </w:rPr>
              <w:t xml:space="preserve">As outlined below, today’s action does not impact a consumer’s continued use of </w:t>
            </w:r>
            <w:r w:rsidR="00137AC6">
              <w:rPr>
                <w:sz w:val="22"/>
                <w:szCs w:val="22"/>
              </w:rPr>
              <w:t>devices</w:t>
            </w:r>
            <w:r w:rsidRPr="00212D67">
              <w:rPr>
                <w:sz w:val="22"/>
                <w:szCs w:val="22"/>
              </w:rPr>
              <w:t xml:space="preserve"> they previously acquired. </w:t>
            </w:r>
            <w:r w:rsidR="00137AC6">
              <w:rPr>
                <w:sz w:val="22"/>
                <w:szCs w:val="22"/>
              </w:rPr>
              <w:t xml:space="preserve"> </w:t>
            </w:r>
            <w:r w:rsidRPr="00212D67">
              <w:rPr>
                <w:sz w:val="22"/>
                <w:szCs w:val="22"/>
              </w:rPr>
              <w:t>Nor does it prevent retailers from continuing to sell, import, or market r</w:t>
            </w:r>
            <w:r w:rsidR="006407A2">
              <w:rPr>
                <w:sz w:val="22"/>
                <w:szCs w:val="22"/>
              </w:rPr>
              <w:t>elevant</w:t>
            </w:r>
            <w:r w:rsidRPr="00212D67">
              <w:rPr>
                <w:sz w:val="22"/>
                <w:szCs w:val="22"/>
              </w:rPr>
              <w:t xml:space="preserve"> models approved previously through the FCC’s equipment authorization process. </w:t>
            </w:r>
            <w:r w:rsidR="00137AC6">
              <w:rPr>
                <w:sz w:val="22"/>
                <w:szCs w:val="22"/>
              </w:rPr>
              <w:t xml:space="preserve"> </w:t>
            </w:r>
            <w:r w:rsidRPr="00212D67">
              <w:rPr>
                <w:sz w:val="22"/>
                <w:szCs w:val="22"/>
              </w:rPr>
              <w:t>By operation of the FCC’s Covered List rules, the restrictions imposed today apply to new device models.</w:t>
            </w:r>
            <w:r w:rsidR="00137AC6">
              <w:rPr>
                <w:sz w:val="22"/>
                <w:szCs w:val="22"/>
              </w:rPr>
              <w:t xml:space="preserve">  It also does not impact purchase or use by the federal government at all. </w:t>
            </w:r>
          </w:p>
          <w:p w:rsidR="00F60AFC" w:rsidRPr="00F60AFC" w:rsidP="00F60AFC" w14:paraId="07D0FB17" w14:textId="77777777">
            <w:pPr>
              <w:ind w:right="-77"/>
              <w:rPr>
                <w:sz w:val="22"/>
                <w:szCs w:val="22"/>
              </w:rPr>
            </w:pPr>
          </w:p>
          <w:p w:rsidR="00F60AFC" w:rsidRPr="00F60AFC" w:rsidP="00F60AFC" w14:paraId="773D67EF" w14:textId="3865CE52">
            <w:pPr>
              <w:ind w:right="-77"/>
              <w:rPr>
                <w:b/>
                <w:bCs/>
                <w:sz w:val="22"/>
                <w:szCs w:val="22"/>
              </w:rPr>
            </w:pPr>
            <w:r w:rsidRPr="00F60AFC">
              <w:rPr>
                <w:b/>
                <w:bCs/>
                <w:sz w:val="22"/>
                <w:szCs w:val="22"/>
              </w:rPr>
              <w:t>Chairman Carr issued the following statement:</w:t>
            </w:r>
          </w:p>
          <w:p w:rsidR="00F60AFC" w:rsidRPr="00F60AFC" w:rsidP="00F60AFC" w14:paraId="09C94014" w14:textId="77777777">
            <w:pPr>
              <w:ind w:right="-77"/>
              <w:rPr>
                <w:sz w:val="22"/>
                <w:szCs w:val="22"/>
              </w:rPr>
            </w:pPr>
          </w:p>
          <w:p w:rsidR="00F60AFC" w:rsidRPr="00F60AFC" w:rsidP="00F60AFC" w14:paraId="08ABE34F" w14:textId="0D7B49D1">
            <w:pPr>
              <w:ind w:right="-77"/>
              <w:rPr>
                <w:sz w:val="22"/>
                <w:szCs w:val="22"/>
              </w:rPr>
            </w:pPr>
            <w:r>
              <w:rPr>
                <w:sz w:val="22"/>
                <w:szCs w:val="22"/>
              </w:rPr>
              <w:t xml:space="preserve">“I welcome </w:t>
            </w:r>
            <w:r w:rsidR="00DA46B0">
              <w:rPr>
                <w:sz w:val="22"/>
                <w:szCs w:val="22"/>
              </w:rPr>
              <w:t>these</w:t>
            </w:r>
            <w:r>
              <w:rPr>
                <w:sz w:val="22"/>
                <w:szCs w:val="22"/>
              </w:rPr>
              <w:t xml:space="preserve"> Executive Branch national security determination</w:t>
            </w:r>
            <w:r w:rsidR="00E50169">
              <w:rPr>
                <w:sz w:val="22"/>
                <w:szCs w:val="22"/>
              </w:rPr>
              <w:t>s</w:t>
            </w:r>
            <w:r>
              <w:rPr>
                <w:sz w:val="22"/>
                <w:szCs w:val="22"/>
              </w:rPr>
              <w:t xml:space="preserve">, and I am pleased that the FCC has now added foreign produced advanced robotics and power </w:t>
            </w:r>
            <w:r w:rsidRPr="787E36E3" w:rsidR="7502E154">
              <w:rPr>
                <w:sz w:val="22"/>
                <w:szCs w:val="22"/>
              </w:rPr>
              <w:t>invert</w:t>
            </w:r>
            <w:r w:rsidRPr="787E36E3" w:rsidR="6629AD5A">
              <w:rPr>
                <w:sz w:val="22"/>
                <w:szCs w:val="22"/>
              </w:rPr>
              <w:t>e</w:t>
            </w:r>
            <w:r w:rsidRPr="787E36E3" w:rsidR="7502E154">
              <w:rPr>
                <w:sz w:val="22"/>
                <w:szCs w:val="22"/>
              </w:rPr>
              <w:t>rs</w:t>
            </w:r>
            <w:r>
              <w:rPr>
                <w:sz w:val="22"/>
                <w:szCs w:val="22"/>
              </w:rPr>
              <w:t xml:space="preserve"> to the FCC’s Covered List.  Following President Trump’s leadership, the FCC will continue to </w:t>
            </w:r>
            <w:r w:rsidR="00CF7478">
              <w:rPr>
                <w:sz w:val="22"/>
                <w:szCs w:val="22"/>
              </w:rPr>
              <w:t xml:space="preserve">do </w:t>
            </w:r>
            <w:r>
              <w:rPr>
                <w:sz w:val="22"/>
                <w:szCs w:val="22"/>
              </w:rPr>
              <w:t xml:space="preserve">our part to </w:t>
            </w:r>
            <w:r w:rsidR="00266318">
              <w:rPr>
                <w:sz w:val="22"/>
                <w:szCs w:val="22"/>
              </w:rPr>
              <w:t xml:space="preserve">secure </w:t>
            </w:r>
            <w:r w:rsidRPr="787E36E3" w:rsidR="2B21AF2E">
              <w:rPr>
                <w:sz w:val="22"/>
                <w:szCs w:val="22"/>
              </w:rPr>
              <w:t>America</w:t>
            </w:r>
            <w:r w:rsidRPr="787E36E3" w:rsidR="48E9A998">
              <w:rPr>
                <w:sz w:val="22"/>
                <w:szCs w:val="22"/>
              </w:rPr>
              <w:t xml:space="preserve">’s critical </w:t>
            </w:r>
            <w:r w:rsidRPr="787E36E3" w:rsidR="2B21AF2E">
              <w:rPr>
                <w:sz w:val="22"/>
                <w:szCs w:val="22"/>
              </w:rPr>
              <w:t xml:space="preserve">supply </w:t>
            </w:r>
            <w:r w:rsidRPr="787E36E3" w:rsidR="2B21AF2E">
              <w:rPr>
                <w:sz w:val="22"/>
                <w:szCs w:val="22"/>
              </w:rPr>
              <w:t>chai</w:t>
            </w:r>
            <w:r w:rsidRPr="787E36E3" w:rsidR="56849AC3">
              <w:rPr>
                <w:sz w:val="22"/>
                <w:szCs w:val="22"/>
              </w:rPr>
              <w:t>ns</w:t>
            </w:r>
            <w:r w:rsidRPr="787E36E3" w:rsidR="775D6193">
              <w:rPr>
                <w:sz w:val="22"/>
                <w:szCs w:val="22"/>
              </w:rPr>
              <w:t xml:space="preserve"> and</w:t>
            </w:r>
            <w:r w:rsidR="00F77C39">
              <w:rPr>
                <w:sz w:val="22"/>
                <w:szCs w:val="22"/>
              </w:rPr>
              <w:t>,</w:t>
            </w:r>
            <w:r w:rsidRPr="787E36E3" w:rsidR="775D6193">
              <w:rPr>
                <w:sz w:val="22"/>
                <w:szCs w:val="22"/>
              </w:rPr>
              <w:t xml:space="preserve"> with </w:t>
            </w:r>
            <w:r w:rsidRPr="787E36E3" w:rsidR="1F11A1CA">
              <w:rPr>
                <w:sz w:val="22"/>
                <w:szCs w:val="22"/>
              </w:rPr>
              <w:t>t</w:t>
            </w:r>
            <w:r w:rsidRPr="787E36E3" w:rsidR="554B47D1">
              <w:rPr>
                <w:sz w:val="22"/>
                <w:szCs w:val="22"/>
              </w:rPr>
              <w:t>oday’s action</w:t>
            </w:r>
            <w:r w:rsidRPr="787E36E3" w:rsidR="286282E1">
              <w:rPr>
                <w:sz w:val="22"/>
                <w:szCs w:val="22"/>
              </w:rPr>
              <w:t>,</w:t>
            </w:r>
            <w:r w:rsidRPr="787E36E3" w:rsidR="554B47D1">
              <w:rPr>
                <w:sz w:val="22"/>
                <w:szCs w:val="22"/>
              </w:rPr>
              <w:t xml:space="preserve"> </w:t>
            </w:r>
            <w:r w:rsidR="00E3191E">
              <w:rPr>
                <w:sz w:val="22"/>
                <w:szCs w:val="22"/>
              </w:rPr>
              <w:t xml:space="preserve">the FCC is </w:t>
            </w:r>
            <w:r w:rsidRPr="787E36E3" w:rsidR="603805FB">
              <w:rPr>
                <w:sz w:val="22"/>
                <w:szCs w:val="22"/>
              </w:rPr>
              <w:t>acting</w:t>
            </w:r>
            <w:r w:rsidRPr="787E36E3" w:rsidR="57B57F65">
              <w:rPr>
                <w:sz w:val="22"/>
                <w:szCs w:val="22"/>
              </w:rPr>
              <w:t xml:space="preserve"> </w:t>
            </w:r>
            <w:r w:rsidR="00E3191E">
              <w:rPr>
                <w:sz w:val="22"/>
                <w:szCs w:val="22"/>
              </w:rPr>
              <w:t>in lock step with our national security agencies to do just that</w:t>
            </w:r>
            <w:r w:rsidRPr="787E36E3" w:rsidR="4A65719D">
              <w:rPr>
                <w:sz w:val="22"/>
                <w:szCs w:val="22"/>
              </w:rPr>
              <w:t>.</w:t>
            </w:r>
            <w:r w:rsidR="00E3191E">
              <w:rPr>
                <w:sz w:val="22"/>
                <w:szCs w:val="22"/>
              </w:rPr>
              <w:t>”</w:t>
            </w:r>
            <w:r>
              <w:rPr>
                <w:sz w:val="22"/>
                <w:szCs w:val="22"/>
              </w:rPr>
              <w:t xml:space="preserve"> </w:t>
            </w:r>
          </w:p>
          <w:p w:rsidR="00F60AFC" w:rsidRPr="00F60AFC" w:rsidP="00F60AFC" w14:paraId="453C0F56" w14:textId="77777777">
            <w:pPr>
              <w:ind w:right="-77"/>
              <w:rPr>
                <w:sz w:val="22"/>
                <w:szCs w:val="22"/>
              </w:rPr>
            </w:pPr>
          </w:p>
          <w:p w:rsidR="00F60AFC" w:rsidP="00F60AFC" w14:paraId="2C253494" w14:textId="4018F7D5">
            <w:pPr>
              <w:ind w:right="-77"/>
              <w:rPr>
                <w:b/>
                <w:bCs/>
                <w:sz w:val="22"/>
                <w:szCs w:val="22"/>
              </w:rPr>
            </w:pPr>
            <w:r w:rsidRPr="00F60AFC">
              <w:rPr>
                <w:b/>
                <w:bCs/>
                <w:sz w:val="22"/>
                <w:szCs w:val="22"/>
              </w:rPr>
              <w:t>Additional Background</w:t>
            </w:r>
            <w:r w:rsidR="00E3191E">
              <w:rPr>
                <w:b/>
                <w:bCs/>
                <w:sz w:val="22"/>
                <w:szCs w:val="22"/>
              </w:rPr>
              <w:t>:</w:t>
            </w:r>
          </w:p>
          <w:p w:rsidR="00E3191E" w:rsidP="00F60AFC" w14:paraId="66899483" w14:textId="77777777">
            <w:pPr>
              <w:ind w:right="-77"/>
              <w:rPr>
                <w:b/>
                <w:bCs/>
                <w:sz w:val="22"/>
                <w:szCs w:val="22"/>
              </w:rPr>
            </w:pPr>
          </w:p>
          <w:p w:rsidR="00E3191E" w:rsidP="00B45893" w14:paraId="4B15D25F" w14:textId="683910FA">
            <w:pPr>
              <w:pStyle w:val="ListParagraph"/>
              <w:numPr>
                <w:ilvl w:val="0"/>
                <w:numId w:val="3"/>
              </w:numPr>
              <w:ind w:right="-77"/>
              <w:rPr>
                <w:sz w:val="22"/>
                <w:szCs w:val="22"/>
              </w:rPr>
            </w:pPr>
            <w:r>
              <w:rPr>
                <w:sz w:val="22"/>
                <w:szCs w:val="22"/>
              </w:rPr>
              <w:t>The FCC’s Covered List is a list of communications equipment and services that are deemed to pose an unacceptable risk to the national security of the U.S. or the safety and security of U.S. persons.</w:t>
            </w:r>
          </w:p>
          <w:p w:rsidR="00AC72F6" w:rsidP="001D6989" w14:paraId="06D49875" w14:textId="77777777">
            <w:pPr>
              <w:pStyle w:val="ListParagraph"/>
              <w:ind w:right="-77"/>
              <w:rPr>
                <w:sz w:val="22"/>
                <w:szCs w:val="22"/>
              </w:rPr>
            </w:pPr>
          </w:p>
          <w:p w:rsidR="00B45893" w:rsidP="00B45893" w14:paraId="5D829BAE" w14:textId="5ED41FE8">
            <w:pPr>
              <w:pStyle w:val="ListParagraph"/>
              <w:numPr>
                <w:ilvl w:val="0"/>
                <w:numId w:val="3"/>
              </w:numPr>
              <w:ind w:right="-77"/>
              <w:rPr>
                <w:sz w:val="22"/>
                <w:szCs w:val="22"/>
              </w:rPr>
            </w:pPr>
            <w:r>
              <w:rPr>
                <w:sz w:val="22"/>
                <w:szCs w:val="22"/>
              </w:rPr>
              <w:t xml:space="preserve">Under the Secure and Trusted Communications Networks Act, the Commission can update the Covered List only </w:t>
            </w:r>
            <w:r>
              <w:rPr>
                <w:sz w:val="22"/>
                <w:szCs w:val="22"/>
              </w:rPr>
              <w:t>at</w:t>
            </w:r>
            <w:r>
              <w:rPr>
                <w:sz w:val="22"/>
                <w:szCs w:val="22"/>
              </w:rPr>
              <w:t xml:space="preserve"> the direction of national security authorities.  In other words, the Commission cannot update this list on its own and is required to implement determinations that are made by our national security agency experts.</w:t>
            </w:r>
          </w:p>
          <w:p w:rsidR="00F77C39" w:rsidP="001D6989" w14:paraId="0C24B47E" w14:textId="77777777">
            <w:pPr>
              <w:pStyle w:val="ListParagraph"/>
              <w:ind w:right="-77"/>
              <w:rPr>
                <w:sz w:val="22"/>
                <w:szCs w:val="22"/>
              </w:rPr>
            </w:pPr>
          </w:p>
          <w:p w:rsidR="00B45893" w:rsidP="00B45893" w14:paraId="41C4BFF2" w14:textId="65A4A1E1">
            <w:pPr>
              <w:pStyle w:val="ListParagraph"/>
              <w:numPr>
                <w:ilvl w:val="0"/>
                <w:numId w:val="3"/>
              </w:numPr>
              <w:ind w:right="-77"/>
              <w:rPr>
                <w:sz w:val="22"/>
                <w:szCs w:val="22"/>
              </w:rPr>
            </w:pPr>
            <w:r>
              <w:rPr>
                <w:sz w:val="22"/>
                <w:szCs w:val="22"/>
              </w:rPr>
              <w:t xml:space="preserve">Equipment on the Covered List </w:t>
            </w:r>
            <w:r w:rsidR="0073127A">
              <w:rPr>
                <w:sz w:val="22"/>
                <w:szCs w:val="22"/>
              </w:rPr>
              <w:t>(</w:t>
            </w:r>
            <w:r>
              <w:rPr>
                <w:sz w:val="22"/>
                <w:szCs w:val="22"/>
              </w:rPr>
              <w:t>“covered equipment”</w:t>
            </w:r>
            <w:r w:rsidR="0073127A">
              <w:rPr>
                <w:sz w:val="22"/>
                <w:szCs w:val="22"/>
              </w:rPr>
              <w:t>)</w:t>
            </w:r>
            <w:r>
              <w:rPr>
                <w:sz w:val="22"/>
                <w:szCs w:val="22"/>
              </w:rPr>
              <w:t xml:space="preserve"> is prohibited from getting FCC equipment authorization.  Most electronic devices require FCC equipment authorization prior to importation, marketing, or sale in the U.S.  Covered equipment is banned from receiving new equipment authorizations, preventing new devices from entering the U.S. market. </w:t>
            </w:r>
          </w:p>
          <w:p w:rsidR="00F77C39" w:rsidP="001D6989" w14:paraId="66C1A0BA" w14:textId="77777777">
            <w:pPr>
              <w:pStyle w:val="ListParagraph"/>
              <w:ind w:right="-77"/>
              <w:rPr>
                <w:sz w:val="22"/>
                <w:szCs w:val="22"/>
              </w:rPr>
            </w:pPr>
          </w:p>
          <w:p w:rsidR="00B45893" w:rsidP="00B45893" w14:paraId="7D5C141D" w14:textId="4673BF84">
            <w:pPr>
              <w:pStyle w:val="ListParagraph"/>
              <w:numPr>
                <w:ilvl w:val="0"/>
                <w:numId w:val="3"/>
              </w:numPr>
              <w:ind w:right="-77"/>
              <w:rPr>
                <w:sz w:val="22"/>
                <w:szCs w:val="22"/>
              </w:rPr>
            </w:pPr>
            <w:r>
              <w:rPr>
                <w:sz w:val="22"/>
                <w:szCs w:val="22"/>
              </w:rPr>
              <w:t xml:space="preserve">The Cybersecurity and Infrastructure Security Agency </w:t>
            </w:r>
            <w:r>
              <w:rPr>
                <w:sz w:val="22"/>
                <w:szCs w:val="22"/>
              </w:rPr>
              <w:t>encourages</w:t>
            </w:r>
            <w:r>
              <w:rPr>
                <w:sz w:val="22"/>
                <w:szCs w:val="22"/>
              </w:rPr>
              <w:t xml:space="preserve"> organizations to use the Covered List for risk management analysis in their regulatory compliance efforts.</w:t>
            </w:r>
          </w:p>
          <w:p w:rsidR="00F77C39" w:rsidP="001D6989" w14:paraId="7EDD3972" w14:textId="77777777">
            <w:pPr>
              <w:pStyle w:val="ListParagraph"/>
              <w:ind w:right="-77"/>
              <w:rPr>
                <w:sz w:val="22"/>
                <w:szCs w:val="22"/>
              </w:rPr>
            </w:pPr>
          </w:p>
          <w:p w:rsidR="00B97CF8" w:rsidRPr="00B45893" w:rsidP="00B45893" w14:paraId="3A2D93ED" w14:textId="46B65523">
            <w:pPr>
              <w:pStyle w:val="ListParagraph"/>
              <w:numPr>
                <w:ilvl w:val="0"/>
                <w:numId w:val="3"/>
              </w:numPr>
              <w:ind w:right="-77"/>
              <w:rPr>
                <w:sz w:val="22"/>
                <w:szCs w:val="22"/>
              </w:rPr>
            </w:pPr>
            <w:r>
              <w:rPr>
                <w:sz w:val="22"/>
                <w:szCs w:val="22"/>
              </w:rPr>
              <w:t xml:space="preserve">In recent months, the FCC has taken similar action </w:t>
            </w:r>
            <w:r>
              <w:rPr>
                <w:sz w:val="22"/>
                <w:szCs w:val="22"/>
              </w:rPr>
              <w:t>with regard to</w:t>
            </w:r>
            <w:r>
              <w:rPr>
                <w:sz w:val="22"/>
                <w:szCs w:val="22"/>
              </w:rPr>
              <w:t xml:space="preserve"> both </w:t>
            </w:r>
            <w:hyperlink r:id="rId12" w:history="1">
              <w:r w:rsidRPr="002A3619" w:rsidR="00E82ED2">
                <w:rPr>
                  <w:rStyle w:val="Hyperlink"/>
                  <w:sz w:val="22"/>
                  <w:szCs w:val="22"/>
                </w:rPr>
                <w:t>Uncrewed Aircraft Systems (UAS) and UAS critical components</w:t>
              </w:r>
            </w:hyperlink>
            <w:r w:rsidR="00E82ED2">
              <w:rPr>
                <w:sz w:val="22"/>
                <w:szCs w:val="22"/>
              </w:rPr>
              <w:t xml:space="preserve">, as well as </w:t>
            </w:r>
            <w:hyperlink r:id="rId13" w:history="1">
              <w:r w:rsidRPr="008D5793" w:rsidR="00E82ED2">
                <w:rPr>
                  <w:rStyle w:val="Hyperlink"/>
                  <w:sz w:val="22"/>
                  <w:szCs w:val="22"/>
                </w:rPr>
                <w:t>consumer-grade routers.</w:t>
              </w:r>
            </w:hyperlink>
            <w:r w:rsidR="00E82ED2">
              <w:rPr>
                <w:sz w:val="22"/>
                <w:szCs w:val="22"/>
              </w:rPr>
              <w:t xml:space="preserve"> </w:t>
            </w:r>
          </w:p>
          <w:p w:rsidR="00B45893" w:rsidP="00B45893" w14:paraId="03D0E799" w14:textId="77777777">
            <w:pPr>
              <w:ind w:right="-77"/>
              <w:rPr>
                <w:sz w:val="22"/>
                <w:szCs w:val="22"/>
              </w:rPr>
            </w:pPr>
          </w:p>
          <w:p w:rsidR="00053C85" w:rsidP="00B45893" w14:paraId="3A279F5F" w14:textId="71DC1899">
            <w:pPr>
              <w:ind w:right="-77"/>
              <w:rPr>
                <w:b/>
                <w:bCs/>
                <w:sz w:val="22"/>
                <w:szCs w:val="22"/>
              </w:rPr>
            </w:pPr>
            <w:r>
              <w:rPr>
                <w:b/>
                <w:bCs/>
                <w:sz w:val="22"/>
                <w:szCs w:val="22"/>
              </w:rPr>
              <w:t>The National Security Determinations:</w:t>
            </w:r>
          </w:p>
          <w:p w:rsidR="0063176C" w:rsidP="00B45893" w14:paraId="1D8A7BB3" w14:textId="77777777">
            <w:pPr>
              <w:ind w:right="-77"/>
              <w:rPr>
                <w:b/>
                <w:bCs/>
                <w:sz w:val="22"/>
                <w:szCs w:val="22"/>
              </w:rPr>
            </w:pPr>
          </w:p>
          <w:p w:rsidR="002C3705" w:rsidP="002C3705" w14:paraId="7FE54EA2" w14:textId="5F5FE941">
            <w:pPr>
              <w:pStyle w:val="ListParagraph"/>
              <w:numPr>
                <w:ilvl w:val="0"/>
                <w:numId w:val="10"/>
              </w:numPr>
              <w:rPr>
                <w:sz w:val="22"/>
                <w:szCs w:val="22"/>
              </w:rPr>
            </w:pPr>
            <w:r w:rsidRPr="002C4BE7">
              <w:rPr>
                <w:sz w:val="22"/>
                <w:szCs w:val="22"/>
              </w:rPr>
              <w:t xml:space="preserve">The </w:t>
            </w:r>
            <w:r w:rsidR="00145AEE">
              <w:rPr>
                <w:sz w:val="22"/>
                <w:szCs w:val="22"/>
              </w:rPr>
              <w:t>f</w:t>
            </w:r>
            <w:r w:rsidR="00B32391">
              <w:rPr>
                <w:sz w:val="22"/>
                <w:szCs w:val="22"/>
              </w:rPr>
              <w:t xml:space="preserve">oreign-produced </w:t>
            </w:r>
            <w:hyperlink r:id="rId8" w:history="1">
              <w:r w:rsidRPr="00172C55" w:rsidR="00145AEE">
                <w:rPr>
                  <w:rStyle w:val="Hyperlink"/>
                  <w:sz w:val="22"/>
                  <w:szCs w:val="22"/>
                </w:rPr>
                <w:t>p</w:t>
              </w:r>
              <w:r w:rsidRPr="00172C55" w:rsidR="00B32391">
                <w:rPr>
                  <w:rStyle w:val="Hyperlink"/>
                  <w:sz w:val="22"/>
                  <w:szCs w:val="22"/>
                </w:rPr>
                <w:t xml:space="preserve">ower </w:t>
              </w:r>
              <w:r w:rsidRPr="00172C55" w:rsidR="00145AEE">
                <w:rPr>
                  <w:rStyle w:val="Hyperlink"/>
                  <w:sz w:val="22"/>
                  <w:szCs w:val="22"/>
                </w:rPr>
                <w:t>i</w:t>
              </w:r>
              <w:r w:rsidRPr="00172C55" w:rsidR="00B32391">
                <w:rPr>
                  <w:rStyle w:val="Hyperlink"/>
                  <w:sz w:val="22"/>
                  <w:szCs w:val="22"/>
                </w:rPr>
                <w:t>nverter</w:t>
              </w:r>
              <w:r w:rsidRPr="00172C55">
                <w:rPr>
                  <w:rStyle w:val="Hyperlink"/>
                  <w:sz w:val="22"/>
                  <w:szCs w:val="22"/>
                </w:rPr>
                <w:t xml:space="preserve"> National Security Determination</w:t>
              </w:r>
            </w:hyperlink>
            <w:r w:rsidRPr="002C4BE7">
              <w:rPr>
                <w:sz w:val="22"/>
                <w:szCs w:val="22"/>
              </w:rPr>
              <w:t xml:space="preserve"> states:</w:t>
            </w:r>
          </w:p>
          <w:p w:rsidR="0063176C" w:rsidP="001D6989" w14:paraId="33E86578" w14:textId="77777777">
            <w:pPr>
              <w:pStyle w:val="ListParagraph"/>
              <w:rPr>
                <w:sz w:val="22"/>
                <w:szCs w:val="22"/>
              </w:rPr>
            </w:pPr>
          </w:p>
          <w:p w:rsidR="002C3705" w:rsidP="002C3705" w14:paraId="6893DB71" w14:textId="01B546F8">
            <w:pPr>
              <w:pStyle w:val="ListParagraph"/>
              <w:numPr>
                <w:ilvl w:val="1"/>
                <w:numId w:val="10"/>
              </w:numPr>
              <w:rPr>
                <w:sz w:val="22"/>
                <w:szCs w:val="22"/>
              </w:rPr>
            </w:pPr>
            <w:r w:rsidRPr="002C3705">
              <w:rPr>
                <w:sz w:val="22"/>
                <w:szCs w:val="22"/>
              </w:rPr>
              <w:t>“The lack of a secure U.S. supply chain for inverters and the continuous inflow of foreign-produced or controlled inverters and inverter components poses threats to U.S. economic and national security . . . Inverters’ remote connectivity introduces additional vulnerabilities which compound as inverter-based resources proliferate on the U.S. grid.  These vulnerabilities could enable foreign firms to turn off the inverters or use them to collect and exfiltrate data, facilitate remote access and surveillance by foreign government actors, or be otherwise exploited through a cyberattack.”</w:t>
            </w:r>
          </w:p>
          <w:p w:rsidR="0063176C" w:rsidP="001D6989" w14:paraId="7000D32B" w14:textId="77777777">
            <w:pPr>
              <w:pStyle w:val="ListParagraph"/>
              <w:ind w:left="1440"/>
              <w:rPr>
                <w:sz w:val="22"/>
                <w:szCs w:val="22"/>
              </w:rPr>
            </w:pPr>
          </w:p>
          <w:p w:rsidR="002C4BE7" w:rsidP="002C3705" w14:paraId="11E27333" w14:textId="79E694A1">
            <w:pPr>
              <w:pStyle w:val="ListParagraph"/>
              <w:numPr>
                <w:ilvl w:val="1"/>
                <w:numId w:val="10"/>
              </w:numPr>
              <w:rPr>
                <w:sz w:val="22"/>
                <w:szCs w:val="22"/>
              </w:rPr>
            </w:pPr>
            <w:r w:rsidRPr="002C3705">
              <w:rPr>
                <w:sz w:val="22"/>
                <w:szCs w:val="22"/>
              </w:rPr>
              <w:t>As a result of the threats described in the National Security Determination, the Executive Branch interagency body determined that power inverters produced in a foreign country pose the following unacceptable risks to the United States:  (1) “facilitating a supply chain vulnerability that could disrupt U.S. economic security, including sectors critical to national security”; and (2) “</w:t>
            </w:r>
            <w:r w:rsidRPr="002C3705">
              <w:rPr>
                <w:sz w:val="22"/>
                <w:szCs w:val="22"/>
              </w:rPr>
              <w:t>creat</w:t>
            </w:r>
            <w:r w:rsidRPr="002C3705">
              <w:rPr>
                <w:sz w:val="22"/>
                <w:szCs w:val="22"/>
              </w:rPr>
              <w:t>[</w:t>
            </w:r>
            <w:r w:rsidRPr="002C3705">
              <w:rPr>
                <w:sz w:val="22"/>
                <w:szCs w:val="22"/>
              </w:rPr>
              <w:t>ing</w:t>
            </w:r>
            <w:r w:rsidRPr="002C3705">
              <w:rPr>
                <w:sz w:val="22"/>
                <w:szCs w:val="22"/>
              </w:rPr>
              <w:t>] a cybersecurity risk that threatens the security of critical infrastructure and the safety of U.S. persons.”</w:t>
            </w:r>
          </w:p>
          <w:p w:rsidR="0063176C" w:rsidRPr="002C3705" w:rsidP="001D6989" w14:paraId="183F74C5" w14:textId="77777777">
            <w:pPr>
              <w:pStyle w:val="ListParagraph"/>
              <w:ind w:left="1440"/>
              <w:rPr>
                <w:sz w:val="22"/>
                <w:szCs w:val="22"/>
              </w:rPr>
            </w:pPr>
          </w:p>
          <w:p w:rsidR="00053C85" w:rsidP="00053C85" w14:paraId="6AAE3D4C" w14:textId="24AD43CE">
            <w:pPr>
              <w:pStyle w:val="ListParagraph"/>
              <w:numPr>
                <w:ilvl w:val="0"/>
                <w:numId w:val="9"/>
              </w:numPr>
              <w:rPr>
                <w:sz w:val="22"/>
                <w:szCs w:val="22"/>
              </w:rPr>
            </w:pPr>
            <w:r w:rsidRPr="00C36352">
              <w:rPr>
                <w:sz w:val="22"/>
                <w:szCs w:val="22"/>
              </w:rPr>
              <w:t xml:space="preserve">The </w:t>
            </w:r>
            <w:r w:rsidR="00145AEE">
              <w:rPr>
                <w:sz w:val="22"/>
                <w:szCs w:val="22"/>
              </w:rPr>
              <w:t>foreign-produced</w:t>
            </w:r>
            <w:r w:rsidR="00145AEE">
              <w:rPr>
                <w:sz w:val="22"/>
                <w:szCs w:val="22"/>
              </w:rPr>
              <w:t xml:space="preserve"> </w:t>
            </w:r>
            <w:hyperlink r:id="rId7" w:history="1">
              <w:r w:rsidRPr="00AF2A78" w:rsidR="00145AEE">
                <w:rPr>
                  <w:rStyle w:val="Hyperlink"/>
                  <w:sz w:val="22"/>
                  <w:szCs w:val="22"/>
                </w:rPr>
                <w:t>advanced robotic devices National Security Determination</w:t>
              </w:r>
            </w:hyperlink>
            <w:r w:rsidR="00145AEE">
              <w:rPr>
                <w:sz w:val="22"/>
                <w:szCs w:val="22"/>
              </w:rPr>
              <w:t xml:space="preserve"> states</w:t>
            </w:r>
            <w:r w:rsidRPr="00C36352">
              <w:rPr>
                <w:sz w:val="22"/>
                <w:szCs w:val="22"/>
              </w:rPr>
              <w:t>:</w:t>
            </w:r>
          </w:p>
          <w:p w:rsidR="0063176C" w:rsidP="001D6989" w14:paraId="4B80F78F" w14:textId="77777777">
            <w:pPr>
              <w:pStyle w:val="ListParagraph"/>
              <w:rPr>
                <w:sz w:val="22"/>
                <w:szCs w:val="22"/>
              </w:rPr>
            </w:pPr>
          </w:p>
          <w:p w:rsidR="00145AEE" w:rsidP="00145AEE" w14:paraId="23F3DC17" w14:textId="453EE53F">
            <w:pPr>
              <w:pStyle w:val="ListParagraph"/>
              <w:numPr>
                <w:ilvl w:val="1"/>
                <w:numId w:val="9"/>
              </w:numPr>
              <w:rPr>
                <w:sz w:val="22"/>
                <w:szCs w:val="22"/>
              </w:rPr>
            </w:pPr>
            <w:r w:rsidRPr="00145AEE">
              <w:rPr>
                <w:sz w:val="22"/>
                <w:szCs w:val="22"/>
              </w:rPr>
              <w:t xml:space="preserve">“The networked capabilities of advanced robotic systems create extensive vulnerabilities and vectors for attacks that can manipulate the data and physical operation of the advanced robotic system. </w:t>
            </w:r>
            <w:r w:rsidR="004E62FD">
              <w:rPr>
                <w:sz w:val="22"/>
                <w:szCs w:val="22"/>
              </w:rPr>
              <w:t xml:space="preserve"> </w:t>
            </w:r>
            <w:r w:rsidRPr="00145AEE">
              <w:rPr>
                <w:sz w:val="22"/>
                <w:szCs w:val="22"/>
              </w:rPr>
              <w:t xml:space="preserve">Relying on foreign-produced advanced robotic devices presents unacceptable supply chain and cybersecurity vulnerabilities . . . Advanced robotic devices collect data that could be leveraged by malign actors to surveil Americans, enhance the capabilities of foreign intelligence services, or to remotely commandeer the robots.” </w:t>
            </w:r>
          </w:p>
          <w:p w:rsidR="0063176C" w:rsidRPr="00145AEE" w:rsidP="001D6989" w14:paraId="6FCB24DA" w14:textId="77777777">
            <w:pPr>
              <w:pStyle w:val="ListParagraph"/>
              <w:ind w:left="1440"/>
              <w:rPr>
                <w:sz w:val="22"/>
                <w:szCs w:val="22"/>
              </w:rPr>
            </w:pPr>
          </w:p>
          <w:p w:rsidR="00145AEE" w:rsidRPr="00145AEE" w:rsidP="00145AEE" w14:paraId="40CD2320" w14:textId="77777777">
            <w:pPr>
              <w:pStyle w:val="ListParagraph"/>
              <w:numPr>
                <w:ilvl w:val="1"/>
                <w:numId w:val="9"/>
              </w:numPr>
              <w:rPr>
                <w:sz w:val="22"/>
                <w:szCs w:val="22"/>
              </w:rPr>
            </w:pPr>
            <w:r w:rsidRPr="00145AEE">
              <w:rPr>
                <w:sz w:val="22"/>
                <w:szCs w:val="22"/>
              </w:rPr>
              <w:t>As a result of the threats described in the National Security Determination, the Executive Branch interagency body determined that advanced robotic devices produced in foreign countries presented the following unacceptable risks</w:t>
            </w:r>
            <w:r w:rsidRPr="00145AEE">
              <w:rPr>
                <w:sz w:val="22"/>
                <w:szCs w:val="22"/>
              </w:rPr>
              <w:t>:  (</w:t>
            </w:r>
            <w:r w:rsidRPr="00145AEE">
              <w:rPr>
                <w:sz w:val="22"/>
                <w:szCs w:val="22"/>
              </w:rPr>
              <w:t xml:space="preserve">1) “posing a supply chain vulnerability that could disrupt U.S. economic and national security”; and (2) “creating a cybersecurity risk that threatens the security of critical infrastructure and thus the safety and security of U.S. persons.” </w:t>
            </w:r>
          </w:p>
          <w:p w:rsidR="00053C85" w:rsidRPr="00C36352" w:rsidP="00B45893" w14:paraId="319B87FF" w14:textId="77777777">
            <w:pPr>
              <w:ind w:right="-77"/>
              <w:rPr>
                <w:b/>
                <w:bCs/>
                <w:sz w:val="22"/>
                <w:szCs w:val="22"/>
              </w:rPr>
            </w:pPr>
          </w:p>
          <w:p w:rsidR="00053C85" w:rsidP="00B45893" w14:paraId="57F60924" w14:textId="77777777">
            <w:pPr>
              <w:ind w:right="-77"/>
              <w:rPr>
                <w:sz w:val="22"/>
                <w:szCs w:val="22"/>
              </w:rPr>
            </w:pPr>
          </w:p>
          <w:p w:rsidR="00B45893" w:rsidP="00B45893" w14:paraId="788D7FF0" w14:textId="4A613055">
            <w:pPr>
              <w:ind w:right="-77"/>
              <w:rPr>
                <w:b/>
                <w:bCs/>
                <w:sz w:val="22"/>
                <w:szCs w:val="22"/>
              </w:rPr>
            </w:pPr>
            <w:r w:rsidRPr="00B45893">
              <w:rPr>
                <w:b/>
                <w:bCs/>
                <w:sz w:val="22"/>
                <w:szCs w:val="22"/>
              </w:rPr>
              <w:t>What does this mean?</w:t>
            </w:r>
          </w:p>
          <w:p w:rsidR="00B45893" w:rsidP="00B45893" w14:paraId="377F069E" w14:textId="77777777">
            <w:pPr>
              <w:ind w:right="-77"/>
              <w:rPr>
                <w:b/>
                <w:bCs/>
                <w:sz w:val="22"/>
                <w:szCs w:val="22"/>
              </w:rPr>
            </w:pPr>
          </w:p>
          <w:p w:rsidR="0068224E" w:rsidP="0068224E" w14:paraId="068028FD" w14:textId="77737449">
            <w:pPr>
              <w:pStyle w:val="ListParagraph"/>
              <w:numPr>
                <w:ilvl w:val="0"/>
                <w:numId w:val="5"/>
              </w:numPr>
              <w:rPr>
                <w:sz w:val="22"/>
                <w:szCs w:val="22"/>
              </w:rPr>
            </w:pPr>
            <w:r w:rsidRPr="0068224E">
              <w:rPr>
                <w:b/>
                <w:bCs/>
                <w:sz w:val="22"/>
                <w:szCs w:val="22"/>
              </w:rPr>
              <w:t>New</w:t>
            </w:r>
            <w:r w:rsidRPr="0068224E">
              <w:rPr>
                <w:sz w:val="22"/>
                <w:szCs w:val="22"/>
              </w:rPr>
              <w:t xml:space="preserve"> foreign-produced advanced robotic devices and power inverters are generally prohibited from receiving FCC authorization to be imported, marketed, or sold in the U.S.</w:t>
            </w:r>
            <w:r>
              <w:rPr>
                <w:sz w:val="22"/>
                <w:szCs w:val="22"/>
              </w:rPr>
              <w:t xml:space="preserve"> This update to the Covered List does not prohibit the import, sale, or use of any existing models of advanced robotic device and power inverters the FCC previously authorized.</w:t>
            </w:r>
          </w:p>
          <w:p w:rsidR="004863FD" w:rsidRPr="0068224E" w:rsidP="001D6989" w14:paraId="201E8383" w14:textId="77777777">
            <w:pPr>
              <w:pStyle w:val="ListParagraph"/>
              <w:rPr>
                <w:sz w:val="22"/>
                <w:szCs w:val="22"/>
              </w:rPr>
            </w:pPr>
          </w:p>
          <w:p w:rsidR="004863FD" w:rsidP="0068224E" w14:paraId="522E8E8F" w14:textId="77777777">
            <w:pPr>
              <w:pStyle w:val="ListParagraph"/>
              <w:numPr>
                <w:ilvl w:val="0"/>
                <w:numId w:val="5"/>
              </w:numPr>
              <w:rPr>
                <w:b/>
                <w:bCs/>
                <w:sz w:val="22"/>
                <w:szCs w:val="22"/>
              </w:rPr>
            </w:pPr>
            <w:r w:rsidRPr="13C3EBB1">
              <w:rPr>
                <w:b/>
                <w:bCs/>
                <w:sz w:val="22"/>
                <w:szCs w:val="22"/>
              </w:rPr>
              <w:t>This action does not affect any previously purchased devices.</w:t>
            </w:r>
          </w:p>
          <w:p w:rsidR="00B45893" w:rsidP="001D6989" w14:paraId="3829EFD9" w14:textId="184D993C">
            <w:pPr>
              <w:pStyle w:val="ListParagraph"/>
              <w:rPr>
                <w:b/>
                <w:bCs/>
                <w:sz w:val="22"/>
                <w:szCs w:val="22"/>
              </w:rPr>
            </w:pPr>
          </w:p>
          <w:p w:rsidR="00A5250D" w:rsidRPr="001D6989" w:rsidP="0068224E" w14:paraId="67A66175" w14:textId="7BDB45D2">
            <w:pPr>
              <w:pStyle w:val="ListParagraph"/>
              <w:numPr>
                <w:ilvl w:val="0"/>
                <w:numId w:val="5"/>
              </w:numPr>
              <w:rPr>
                <w:b/>
                <w:bCs/>
                <w:sz w:val="22"/>
                <w:szCs w:val="22"/>
              </w:rPr>
            </w:pPr>
            <w:r w:rsidRPr="13C3EBB1">
              <w:rPr>
                <w:sz w:val="22"/>
                <w:szCs w:val="22"/>
              </w:rPr>
              <w:t xml:space="preserve">This </w:t>
            </w:r>
            <w:r w:rsidRPr="13C3EBB1" w:rsidR="00462742">
              <w:rPr>
                <w:sz w:val="22"/>
                <w:szCs w:val="22"/>
              </w:rPr>
              <w:t>action</w:t>
            </w:r>
            <w:r w:rsidRPr="13C3EBB1">
              <w:rPr>
                <w:sz w:val="22"/>
                <w:szCs w:val="22"/>
              </w:rPr>
              <w:t xml:space="preserve"> does not affect </w:t>
            </w:r>
            <w:r w:rsidRPr="13C3EBB1" w:rsidR="00462742">
              <w:rPr>
                <w:sz w:val="22"/>
                <w:szCs w:val="22"/>
              </w:rPr>
              <w:t xml:space="preserve">sales to, or use by, </w:t>
            </w:r>
            <w:r w:rsidRPr="13C3EBB1" w:rsidR="00FA26CB">
              <w:rPr>
                <w:sz w:val="22"/>
                <w:szCs w:val="22"/>
              </w:rPr>
              <w:t>the federal government or federal agencies.</w:t>
            </w:r>
          </w:p>
          <w:p w:rsidR="00AC72F6" w:rsidRPr="001D6989" w:rsidP="001D6989" w14:paraId="2DF3451E" w14:textId="77777777">
            <w:pPr>
              <w:pStyle w:val="ListParagraph"/>
              <w:rPr>
                <w:b/>
                <w:bCs/>
                <w:sz w:val="22"/>
                <w:szCs w:val="22"/>
              </w:rPr>
            </w:pPr>
          </w:p>
          <w:p w:rsidR="0068224E" w:rsidP="0068224E" w14:paraId="1DC33BC7" w14:textId="67145E99">
            <w:pPr>
              <w:pStyle w:val="ListParagraph"/>
              <w:numPr>
                <w:ilvl w:val="0"/>
                <w:numId w:val="5"/>
              </w:numPr>
              <w:rPr>
                <w:b/>
                <w:bCs/>
                <w:sz w:val="22"/>
                <w:szCs w:val="22"/>
              </w:rPr>
            </w:pPr>
            <w:r>
              <w:rPr>
                <w:sz w:val="22"/>
                <w:szCs w:val="22"/>
              </w:rPr>
              <w:t xml:space="preserve">Producers </w:t>
            </w:r>
            <w:r w:rsidR="002C1957">
              <w:rPr>
                <w:sz w:val="22"/>
                <w:szCs w:val="22"/>
              </w:rPr>
              <w:t xml:space="preserve">of advanced robotic devices and power inverters that receive </w:t>
            </w:r>
            <w:r w:rsidRPr="002C1957" w:rsidR="002C1957">
              <w:rPr>
                <w:b/>
                <w:bCs/>
                <w:sz w:val="22"/>
                <w:szCs w:val="22"/>
              </w:rPr>
              <w:t>Conditional Approval</w:t>
            </w:r>
            <w:r w:rsidR="002C1957">
              <w:rPr>
                <w:sz w:val="22"/>
                <w:szCs w:val="22"/>
              </w:rPr>
              <w:t xml:space="preserve"> from </w:t>
            </w:r>
            <w:r w:rsidR="002C1957">
              <w:rPr>
                <w:sz w:val="22"/>
                <w:szCs w:val="22"/>
              </w:rPr>
              <w:t>DoW</w:t>
            </w:r>
            <w:r w:rsidR="002C1957">
              <w:rPr>
                <w:sz w:val="22"/>
                <w:szCs w:val="22"/>
              </w:rPr>
              <w:t xml:space="preserve"> or DHS can continue to receive FCC equipment authorizations.  Interested applicants are encouraged to submit applications to conditional-approvals@fcc.gov.</w:t>
            </w:r>
          </w:p>
          <w:p w:rsidR="0068224E" w:rsidP="00B45893" w14:paraId="175659F1" w14:textId="77777777">
            <w:pPr>
              <w:ind w:right="-77"/>
              <w:rPr>
                <w:b/>
                <w:bCs/>
                <w:sz w:val="22"/>
                <w:szCs w:val="22"/>
              </w:rPr>
            </w:pPr>
          </w:p>
          <w:p w:rsidR="00B45893" w:rsidRPr="00B45893" w:rsidP="00B45893" w14:paraId="170958BE" w14:textId="6AEB679B">
            <w:pPr>
              <w:ind w:right="-77"/>
              <w:rPr>
                <w:b/>
                <w:bCs/>
                <w:sz w:val="22"/>
                <w:szCs w:val="22"/>
              </w:rPr>
            </w:pPr>
            <w:r>
              <w:rPr>
                <w:b/>
                <w:bCs/>
                <w:sz w:val="22"/>
                <w:szCs w:val="22"/>
              </w:rPr>
              <w:t xml:space="preserve">For more information, please see our </w:t>
            </w:r>
            <w:hyperlink r:id="rId14" w:history="1">
              <w:r w:rsidRPr="001472F7">
                <w:rPr>
                  <w:rStyle w:val="Hyperlink"/>
                  <w:b/>
                  <w:bCs/>
                  <w:sz w:val="22"/>
                  <w:szCs w:val="22"/>
                </w:rPr>
                <w:t>FAQ page</w:t>
              </w:r>
            </w:hyperlink>
            <w:r>
              <w:rPr>
                <w:b/>
                <w:bCs/>
                <w:sz w:val="22"/>
                <w:szCs w:val="22"/>
              </w:rPr>
              <w:t>.</w:t>
            </w:r>
          </w:p>
          <w:p w:rsidR="00F60AFC" w:rsidRPr="00F60AFC" w:rsidP="00F60AFC" w14:paraId="2A5EDF8B" w14:textId="77777777">
            <w:pPr>
              <w:ind w:right="-77"/>
              <w:rPr>
                <w:sz w:val="22"/>
                <w:szCs w:val="22"/>
              </w:rPr>
            </w:pPr>
          </w:p>
          <w:p w:rsidR="00F60AFC" w:rsidRPr="002E165B" w:rsidP="00F60AFC" w14:paraId="02A990ED" w14:textId="77777777">
            <w:pPr>
              <w:rPr>
                <w:sz w:val="22"/>
                <w:szCs w:val="22"/>
              </w:rPr>
            </w:pPr>
          </w:p>
          <w:p w:rsidR="004F0F1F" w:rsidRPr="00532A56" w:rsidP="00850E26" w14:paraId="52BC08A1" w14:textId="77777777">
            <w:pPr>
              <w:ind w:right="72"/>
              <w:jc w:val="center"/>
              <w:rPr>
                <w:sz w:val="22"/>
                <w:szCs w:val="22"/>
                <w:lang w:val="pt-BR"/>
              </w:rPr>
            </w:pPr>
            <w:r w:rsidRPr="00532A56">
              <w:rPr>
                <w:sz w:val="22"/>
                <w:szCs w:val="22"/>
                <w:lang w:val="pt-BR"/>
              </w:rPr>
              <w:t>###</w:t>
            </w:r>
          </w:p>
          <w:p w:rsidR="00104B0D" w:rsidRPr="00532A56" w:rsidP="00104B0D" w14:paraId="12A3F92F" w14:textId="77777777">
            <w:pPr>
              <w:ind w:right="72"/>
              <w:jc w:val="center"/>
              <w:rPr>
                <w:b/>
                <w:bCs/>
                <w:sz w:val="22"/>
                <w:szCs w:val="22"/>
                <w:lang w:val="pt-BR"/>
              </w:rPr>
            </w:pPr>
            <w:r w:rsidRPr="00532A56">
              <w:rPr>
                <w:b/>
                <w:bCs/>
                <w:sz w:val="22"/>
                <w:szCs w:val="22"/>
                <w:lang w:val="pt-BR"/>
              </w:rPr>
              <w:br/>
              <w:t>Media Contact: MediaRelations@fcc.gov / (202) 418-0500</w:t>
            </w:r>
          </w:p>
          <w:p w:rsidR="00FF105E" w:rsidRPr="00104B0D" w:rsidP="008A6807" w14:paraId="379B4635"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r w14:paraId="74C1BB5B" w14:textId="77777777" w:rsidTr="13C3EBB1">
        <w:tblPrEx>
          <w:tblW w:w="9104" w:type="dxa"/>
          <w:tblLook w:val="0000"/>
        </w:tblPrEx>
        <w:trPr>
          <w:trHeight w:val="2181"/>
        </w:trPr>
        <w:tc>
          <w:tcPr>
            <w:tcW w:w="9104" w:type="dxa"/>
          </w:tcPr>
          <w:p w:rsidR="00B45893" w:rsidP="002C1957" w14:paraId="1C333D42" w14:textId="77777777">
            <w:pPr>
              <w:rPr>
                <w:noProof/>
              </w:rPr>
            </w:pPr>
          </w:p>
        </w:tc>
      </w:tr>
    </w:tbl>
    <w:p w:rsidR="00D24C3D" w:rsidRPr="007528A5" w14:paraId="0D6F1E5C"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16A71"/>
    <w:multiLevelType w:val="hybridMultilevel"/>
    <w:tmpl w:val="95985B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E63D70"/>
    <w:multiLevelType w:val="hybridMultilevel"/>
    <w:tmpl w:val="7F3A5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9E2D53"/>
    <w:multiLevelType w:val="hybridMultilevel"/>
    <w:tmpl w:val="FA007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640873"/>
    <w:multiLevelType w:val="hybridMultilevel"/>
    <w:tmpl w:val="4BFEB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611D3A"/>
    <w:multiLevelType w:val="hybridMultilevel"/>
    <w:tmpl w:val="FC7A5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nsid w:val="3B2F4151"/>
    <w:multiLevelType w:val="hybridMultilevel"/>
    <w:tmpl w:val="23E216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5248C5"/>
    <w:multiLevelType w:val="hybridMultilevel"/>
    <w:tmpl w:val="F322E3E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48EE1BDB"/>
    <w:multiLevelType w:val="hybridMultilevel"/>
    <w:tmpl w:val="CEAE9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B0B657F"/>
    <w:multiLevelType w:val="hybridMultilevel"/>
    <w:tmpl w:val="E9FC14E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407119027">
    <w:abstractNumId w:val="5"/>
  </w:num>
  <w:num w:numId="2" w16cid:durableId="1278682731">
    <w:abstractNumId w:val="1"/>
  </w:num>
  <w:num w:numId="3" w16cid:durableId="594170715">
    <w:abstractNumId w:val="3"/>
  </w:num>
  <w:num w:numId="4" w16cid:durableId="1519780858">
    <w:abstractNumId w:val="7"/>
  </w:num>
  <w:num w:numId="5" w16cid:durableId="1849325049">
    <w:abstractNumId w:val="4"/>
  </w:num>
  <w:num w:numId="6" w16cid:durableId="1248223275">
    <w:abstractNumId w:val="2"/>
  </w:num>
  <w:num w:numId="7" w16cid:durableId="536087347">
    <w:abstractNumId w:val="8"/>
  </w:num>
  <w:num w:numId="8" w16cid:durableId="1084568811">
    <w:abstractNumId w:val="9"/>
  </w:num>
  <w:num w:numId="9" w16cid:durableId="1830710857">
    <w:abstractNumId w:val="6"/>
  </w:num>
  <w:num w:numId="10" w16cid:durableId="204675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FC"/>
    <w:rsid w:val="00012186"/>
    <w:rsid w:val="00013E6B"/>
    <w:rsid w:val="00014F48"/>
    <w:rsid w:val="000204F9"/>
    <w:rsid w:val="00021619"/>
    <w:rsid w:val="0002500C"/>
    <w:rsid w:val="000311FC"/>
    <w:rsid w:val="00036637"/>
    <w:rsid w:val="00040127"/>
    <w:rsid w:val="00045A20"/>
    <w:rsid w:val="00046988"/>
    <w:rsid w:val="00053C85"/>
    <w:rsid w:val="00065E2D"/>
    <w:rsid w:val="000708E6"/>
    <w:rsid w:val="00081232"/>
    <w:rsid w:val="00087067"/>
    <w:rsid w:val="00090008"/>
    <w:rsid w:val="00091E65"/>
    <w:rsid w:val="00096D4A"/>
    <w:rsid w:val="00096F85"/>
    <w:rsid w:val="000A2BB3"/>
    <w:rsid w:val="000A3783"/>
    <w:rsid w:val="000A38EA"/>
    <w:rsid w:val="000C1E47"/>
    <w:rsid w:val="000C26F3"/>
    <w:rsid w:val="000D461B"/>
    <w:rsid w:val="000D4846"/>
    <w:rsid w:val="000E049E"/>
    <w:rsid w:val="000E0B1A"/>
    <w:rsid w:val="000F7DFD"/>
    <w:rsid w:val="00104B0D"/>
    <w:rsid w:val="0010799B"/>
    <w:rsid w:val="00117DB2"/>
    <w:rsid w:val="00123ED2"/>
    <w:rsid w:val="00125BE0"/>
    <w:rsid w:val="00134A4A"/>
    <w:rsid w:val="00134BC7"/>
    <w:rsid w:val="00137AC6"/>
    <w:rsid w:val="00142C13"/>
    <w:rsid w:val="00142E0A"/>
    <w:rsid w:val="00145AEE"/>
    <w:rsid w:val="001472F7"/>
    <w:rsid w:val="00150380"/>
    <w:rsid w:val="00152776"/>
    <w:rsid w:val="00153222"/>
    <w:rsid w:val="001577D3"/>
    <w:rsid w:val="00172C55"/>
    <w:rsid w:val="001733A6"/>
    <w:rsid w:val="00177DBF"/>
    <w:rsid w:val="001852F1"/>
    <w:rsid w:val="001865A9"/>
    <w:rsid w:val="00187DB2"/>
    <w:rsid w:val="001A2672"/>
    <w:rsid w:val="001B030B"/>
    <w:rsid w:val="001B20BB"/>
    <w:rsid w:val="001B5719"/>
    <w:rsid w:val="001C2744"/>
    <w:rsid w:val="001C39E6"/>
    <w:rsid w:val="001C4370"/>
    <w:rsid w:val="001D3779"/>
    <w:rsid w:val="001D6989"/>
    <w:rsid w:val="001E3759"/>
    <w:rsid w:val="001F0469"/>
    <w:rsid w:val="001F209C"/>
    <w:rsid w:val="00202EF3"/>
    <w:rsid w:val="00203A98"/>
    <w:rsid w:val="00206EDD"/>
    <w:rsid w:val="0021247E"/>
    <w:rsid w:val="00212D67"/>
    <w:rsid w:val="002146F6"/>
    <w:rsid w:val="002165CA"/>
    <w:rsid w:val="00231C32"/>
    <w:rsid w:val="00240345"/>
    <w:rsid w:val="002421F0"/>
    <w:rsid w:val="002428D3"/>
    <w:rsid w:val="0024575B"/>
    <w:rsid w:val="00247274"/>
    <w:rsid w:val="00250C18"/>
    <w:rsid w:val="00266318"/>
    <w:rsid w:val="00266966"/>
    <w:rsid w:val="00270735"/>
    <w:rsid w:val="00276BF5"/>
    <w:rsid w:val="00282685"/>
    <w:rsid w:val="00285C36"/>
    <w:rsid w:val="00286596"/>
    <w:rsid w:val="00294C0C"/>
    <w:rsid w:val="002A016A"/>
    <w:rsid w:val="002A0934"/>
    <w:rsid w:val="002A3619"/>
    <w:rsid w:val="002B1013"/>
    <w:rsid w:val="002B5866"/>
    <w:rsid w:val="002C0B0D"/>
    <w:rsid w:val="002C1957"/>
    <w:rsid w:val="002C363C"/>
    <w:rsid w:val="002C3705"/>
    <w:rsid w:val="002C4377"/>
    <w:rsid w:val="002C4BE7"/>
    <w:rsid w:val="002D03E5"/>
    <w:rsid w:val="002D0A22"/>
    <w:rsid w:val="002D1E91"/>
    <w:rsid w:val="002D4180"/>
    <w:rsid w:val="002E165B"/>
    <w:rsid w:val="002E37DF"/>
    <w:rsid w:val="002E3F1D"/>
    <w:rsid w:val="002F31D0"/>
    <w:rsid w:val="002F5DF1"/>
    <w:rsid w:val="00300359"/>
    <w:rsid w:val="0031131E"/>
    <w:rsid w:val="0031773E"/>
    <w:rsid w:val="003230CE"/>
    <w:rsid w:val="00333871"/>
    <w:rsid w:val="003427CE"/>
    <w:rsid w:val="00347716"/>
    <w:rsid w:val="003506E1"/>
    <w:rsid w:val="00353B95"/>
    <w:rsid w:val="00371DCF"/>
    <w:rsid w:val="003727E3"/>
    <w:rsid w:val="00374AE5"/>
    <w:rsid w:val="0037558A"/>
    <w:rsid w:val="00380B6B"/>
    <w:rsid w:val="00385A93"/>
    <w:rsid w:val="003910F1"/>
    <w:rsid w:val="003B4268"/>
    <w:rsid w:val="003D5DCE"/>
    <w:rsid w:val="003D7499"/>
    <w:rsid w:val="003E3D9C"/>
    <w:rsid w:val="003E42FC"/>
    <w:rsid w:val="003E5991"/>
    <w:rsid w:val="003F0303"/>
    <w:rsid w:val="003F1D3D"/>
    <w:rsid w:val="003F2135"/>
    <w:rsid w:val="003F344A"/>
    <w:rsid w:val="003F591F"/>
    <w:rsid w:val="00400459"/>
    <w:rsid w:val="00401F89"/>
    <w:rsid w:val="00403FF0"/>
    <w:rsid w:val="004078ED"/>
    <w:rsid w:val="0041193C"/>
    <w:rsid w:val="0041464A"/>
    <w:rsid w:val="0042046D"/>
    <w:rsid w:val="0042116E"/>
    <w:rsid w:val="00424B52"/>
    <w:rsid w:val="00425AEF"/>
    <w:rsid w:val="00426518"/>
    <w:rsid w:val="00427B06"/>
    <w:rsid w:val="004337F4"/>
    <w:rsid w:val="00434362"/>
    <w:rsid w:val="004371FA"/>
    <w:rsid w:val="00441F59"/>
    <w:rsid w:val="004438C4"/>
    <w:rsid w:val="00444E07"/>
    <w:rsid w:val="00444FA9"/>
    <w:rsid w:val="00462742"/>
    <w:rsid w:val="00473E9C"/>
    <w:rsid w:val="00474016"/>
    <w:rsid w:val="004745B2"/>
    <w:rsid w:val="00480099"/>
    <w:rsid w:val="004863FD"/>
    <w:rsid w:val="00487539"/>
    <w:rsid w:val="0049386B"/>
    <w:rsid w:val="004941A2"/>
    <w:rsid w:val="00497858"/>
    <w:rsid w:val="004A666F"/>
    <w:rsid w:val="004A729A"/>
    <w:rsid w:val="004B2FB3"/>
    <w:rsid w:val="004B4FEA"/>
    <w:rsid w:val="004C0ADA"/>
    <w:rsid w:val="004C3057"/>
    <w:rsid w:val="004C433E"/>
    <w:rsid w:val="004C4512"/>
    <w:rsid w:val="004C4F36"/>
    <w:rsid w:val="004D2FAA"/>
    <w:rsid w:val="004D3D85"/>
    <w:rsid w:val="004E2BD8"/>
    <w:rsid w:val="004E62FD"/>
    <w:rsid w:val="004F0F1F"/>
    <w:rsid w:val="00500E42"/>
    <w:rsid w:val="005022AA"/>
    <w:rsid w:val="00504845"/>
    <w:rsid w:val="00504B41"/>
    <w:rsid w:val="00505FB0"/>
    <w:rsid w:val="0050757F"/>
    <w:rsid w:val="0051333C"/>
    <w:rsid w:val="00516AD2"/>
    <w:rsid w:val="00522BEE"/>
    <w:rsid w:val="00531557"/>
    <w:rsid w:val="00532A56"/>
    <w:rsid w:val="005337D4"/>
    <w:rsid w:val="005341A7"/>
    <w:rsid w:val="00534203"/>
    <w:rsid w:val="00544689"/>
    <w:rsid w:val="00545DAE"/>
    <w:rsid w:val="005529D8"/>
    <w:rsid w:val="00557A14"/>
    <w:rsid w:val="00571B83"/>
    <w:rsid w:val="00574BE5"/>
    <w:rsid w:val="0057558B"/>
    <w:rsid w:val="00575A00"/>
    <w:rsid w:val="005768C4"/>
    <w:rsid w:val="00586417"/>
    <w:rsid w:val="0058673C"/>
    <w:rsid w:val="00593630"/>
    <w:rsid w:val="00594504"/>
    <w:rsid w:val="005A14C1"/>
    <w:rsid w:val="005A7972"/>
    <w:rsid w:val="005B0B66"/>
    <w:rsid w:val="005B17E7"/>
    <w:rsid w:val="005B2643"/>
    <w:rsid w:val="005B5D31"/>
    <w:rsid w:val="005C75AC"/>
    <w:rsid w:val="005D17FD"/>
    <w:rsid w:val="005E0F92"/>
    <w:rsid w:val="005E2CB0"/>
    <w:rsid w:val="005F0D55"/>
    <w:rsid w:val="005F183E"/>
    <w:rsid w:val="00600DDA"/>
    <w:rsid w:val="00603A30"/>
    <w:rsid w:val="00604211"/>
    <w:rsid w:val="00613498"/>
    <w:rsid w:val="00617B94"/>
    <w:rsid w:val="00620BED"/>
    <w:rsid w:val="00626FFF"/>
    <w:rsid w:val="00630EFB"/>
    <w:rsid w:val="0063176C"/>
    <w:rsid w:val="006407A2"/>
    <w:rsid w:val="006415B4"/>
    <w:rsid w:val="00644E3D"/>
    <w:rsid w:val="00647E10"/>
    <w:rsid w:val="0065136F"/>
    <w:rsid w:val="00651B9E"/>
    <w:rsid w:val="00652019"/>
    <w:rsid w:val="00653803"/>
    <w:rsid w:val="006550CC"/>
    <w:rsid w:val="00657EC9"/>
    <w:rsid w:val="00660372"/>
    <w:rsid w:val="00665633"/>
    <w:rsid w:val="00671813"/>
    <w:rsid w:val="006732A5"/>
    <w:rsid w:val="00674C86"/>
    <w:rsid w:val="0068015E"/>
    <w:rsid w:val="0068224E"/>
    <w:rsid w:val="00683EC1"/>
    <w:rsid w:val="006861AB"/>
    <w:rsid w:val="00686B89"/>
    <w:rsid w:val="0069420F"/>
    <w:rsid w:val="006A2FC5"/>
    <w:rsid w:val="006A67DD"/>
    <w:rsid w:val="006A7D75"/>
    <w:rsid w:val="006B0A70"/>
    <w:rsid w:val="006B2ADA"/>
    <w:rsid w:val="006B313E"/>
    <w:rsid w:val="006B606A"/>
    <w:rsid w:val="006C33AF"/>
    <w:rsid w:val="006D16EF"/>
    <w:rsid w:val="006D5D22"/>
    <w:rsid w:val="006D748C"/>
    <w:rsid w:val="006D78E7"/>
    <w:rsid w:val="006D7FAC"/>
    <w:rsid w:val="006E0324"/>
    <w:rsid w:val="006E4A76"/>
    <w:rsid w:val="006F1DBD"/>
    <w:rsid w:val="0070007B"/>
    <w:rsid w:val="0070017E"/>
    <w:rsid w:val="00700556"/>
    <w:rsid w:val="00701C2D"/>
    <w:rsid w:val="0070589A"/>
    <w:rsid w:val="007167DD"/>
    <w:rsid w:val="007178C6"/>
    <w:rsid w:val="0072478B"/>
    <w:rsid w:val="0073127A"/>
    <w:rsid w:val="0073414D"/>
    <w:rsid w:val="00734374"/>
    <w:rsid w:val="0074645A"/>
    <w:rsid w:val="007475A1"/>
    <w:rsid w:val="00750A11"/>
    <w:rsid w:val="0075235E"/>
    <w:rsid w:val="007528A5"/>
    <w:rsid w:val="007732CC"/>
    <w:rsid w:val="00774079"/>
    <w:rsid w:val="0077752B"/>
    <w:rsid w:val="00780C2B"/>
    <w:rsid w:val="007926F8"/>
    <w:rsid w:val="007930D4"/>
    <w:rsid w:val="00793D6F"/>
    <w:rsid w:val="00794090"/>
    <w:rsid w:val="007A44F8"/>
    <w:rsid w:val="007B3EDB"/>
    <w:rsid w:val="007B41C7"/>
    <w:rsid w:val="007D21BF"/>
    <w:rsid w:val="007D57A9"/>
    <w:rsid w:val="007F1F21"/>
    <w:rsid w:val="007F3C12"/>
    <w:rsid w:val="007F418E"/>
    <w:rsid w:val="007F5205"/>
    <w:rsid w:val="00800CE3"/>
    <w:rsid w:val="00803900"/>
    <w:rsid w:val="0080486B"/>
    <w:rsid w:val="00817F58"/>
    <w:rsid w:val="008215E7"/>
    <w:rsid w:val="008270D7"/>
    <w:rsid w:val="00830FC6"/>
    <w:rsid w:val="00850E26"/>
    <w:rsid w:val="00852BF6"/>
    <w:rsid w:val="00860893"/>
    <w:rsid w:val="00865EAA"/>
    <w:rsid w:val="00866F06"/>
    <w:rsid w:val="008728F5"/>
    <w:rsid w:val="008746AF"/>
    <w:rsid w:val="008777A7"/>
    <w:rsid w:val="008824C2"/>
    <w:rsid w:val="00883566"/>
    <w:rsid w:val="00885874"/>
    <w:rsid w:val="008960E4"/>
    <w:rsid w:val="008A1508"/>
    <w:rsid w:val="008A3940"/>
    <w:rsid w:val="008A6807"/>
    <w:rsid w:val="008B13C9"/>
    <w:rsid w:val="008B697B"/>
    <w:rsid w:val="008B74C3"/>
    <w:rsid w:val="008B7B3D"/>
    <w:rsid w:val="008C248C"/>
    <w:rsid w:val="008C5432"/>
    <w:rsid w:val="008C7BF1"/>
    <w:rsid w:val="008D00D6"/>
    <w:rsid w:val="008D2B58"/>
    <w:rsid w:val="008D484B"/>
    <w:rsid w:val="008D4D00"/>
    <w:rsid w:val="008D4E5E"/>
    <w:rsid w:val="008D5793"/>
    <w:rsid w:val="008D7ABD"/>
    <w:rsid w:val="008E55A2"/>
    <w:rsid w:val="008F1609"/>
    <w:rsid w:val="008F4A0A"/>
    <w:rsid w:val="008F78D8"/>
    <w:rsid w:val="00910334"/>
    <w:rsid w:val="00911E37"/>
    <w:rsid w:val="009122E0"/>
    <w:rsid w:val="009172F7"/>
    <w:rsid w:val="009257C1"/>
    <w:rsid w:val="00925DAD"/>
    <w:rsid w:val="009304B6"/>
    <w:rsid w:val="00932C19"/>
    <w:rsid w:val="0093373C"/>
    <w:rsid w:val="00933977"/>
    <w:rsid w:val="00953600"/>
    <w:rsid w:val="00954C62"/>
    <w:rsid w:val="009550C8"/>
    <w:rsid w:val="00955376"/>
    <w:rsid w:val="00961620"/>
    <w:rsid w:val="00962DFF"/>
    <w:rsid w:val="00963F33"/>
    <w:rsid w:val="00964375"/>
    <w:rsid w:val="00966815"/>
    <w:rsid w:val="009734B6"/>
    <w:rsid w:val="0098096F"/>
    <w:rsid w:val="0098437A"/>
    <w:rsid w:val="00986C92"/>
    <w:rsid w:val="00993C47"/>
    <w:rsid w:val="009972BC"/>
    <w:rsid w:val="009A1826"/>
    <w:rsid w:val="009B07DE"/>
    <w:rsid w:val="009B4B16"/>
    <w:rsid w:val="009B511B"/>
    <w:rsid w:val="009B7F2E"/>
    <w:rsid w:val="009C4229"/>
    <w:rsid w:val="009D4230"/>
    <w:rsid w:val="009D6779"/>
    <w:rsid w:val="009E54A1"/>
    <w:rsid w:val="009E5F77"/>
    <w:rsid w:val="009F0DAE"/>
    <w:rsid w:val="009F219D"/>
    <w:rsid w:val="009F4E25"/>
    <w:rsid w:val="009F5B1F"/>
    <w:rsid w:val="00A14E92"/>
    <w:rsid w:val="00A16335"/>
    <w:rsid w:val="00A225A9"/>
    <w:rsid w:val="00A24FC1"/>
    <w:rsid w:val="00A2676C"/>
    <w:rsid w:val="00A3308E"/>
    <w:rsid w:val="00A35757"/>
    <w:rsid w:val="00A35DFD"/>
    <w:rsid w:val="00A441E5"/>
    <w:rsid w:val="00A50722"/>
    <w:rsid w:val="00A5250D"/>
    <w:rsid w:val="00A52BD3"/>
    <w:rsid w:val="00A6714A"/>
    <w:rsid w:val="00A702DF"/>
    <w:rsid w:val="00A70479"/>
    <w:rsid w:val="00A721A8"/>
    <w:rsid w:val="00A764DC"/>
    <w:rsid w:val="00A775A3"/>
    <w:rsid w:val="00A81700"/>
    <w:rsid w:val="00A81B5B"/>
    <w:rsid w:val="00A82FAD"/>
    <w:rsid w:val="00A9673A"/>
    <w:rsid w:val="00A96EF2"/>
    <w:rsid w:val="00A973B8"/>
    <w:rsid w:val="00AA5C35"/>
    <w:rsid w:val="00AA5ED9"/>
    <w:rsid w:val="00AC0A38"/>
    <w:rsid w:val="00AC4274"/>
    <w:rsid w:val="00AC4E0E"/>
    <w:rsid w:val="00AC517B"/>
    <w:rsid w:val="00AC72F6"/>
    <w:rsid w:val="00AD0D19"/>
    <w:rsid w:val="00AD24B7"/>
    <w:rsid w:val="00AD4184"/>
    <w:rsid w:val="00AD452E"/>
    <w:rsid w:val="00AE08A8"/>
    <w:rsid w:val="00AF051B"/>
    <w:rsid w:val="00AF0FD2"/>
    <w:rsid w:val="00AF2A78"/>
    <w:rsid w:val="00B00415"/>
    <w:rsid w:val="00B009CD"/>
    <w:rsid w:val="00B037A2"/>
    <w:rsid w:val="00B13D35"/>
    <w:rsid w:val="00B20B64"/>
    <w:rsid w:val="00B2139E"/>
    <w:rsid w:val="00B31870"/>
    <w:rsid w:val="00B320B8"/>
    <w:rsid w:val="00B32391"/>
    <w:rsid w:val="00B35569"/>
    <w:rsid w:val="00B35EE2"/>
    <w:rsid w:val="00B36DEF"/>
    <w:rsid w:val="00B40E00"/>
    <w:rsid w:val="00B45893"/>
    <w:rsid w:val="00B51EC1"/>
    <w:rsid w:val="00B526FE"/>
    <w:rsid w:val="00B52EB8"/>
    <w:rsid w:val="00B57131"/>
    <w:rsid w:val="00B62EB9"/>
    <w:rsid w:val="00B62F2C"/>
    <w:rsid w:val="00B70283"/>
    <w:rsid w:val="00B716BA"/>
    <w:rsid w:val="00B71F1C"/>
    <w:rsid w:val="00B72307"/>
    <w:rsid w:val="00B727C9"/>
    <w:rsid w:val="00B735C8"/>
    <w:rsid w:val="00B76A63"/>
    <w:rsid w:val="00B818BB"/>
    <w:rsid w:val="00B849AF"/>
    <w:rsid w:val="00B91D98"/>
    <w:rsid w:val="00B97CF8"/>
    <w:rsid w:val="00BA2EF7"/>
    <w:rsid w:val="00BA6350"/>
    <w:rsid w:val="00BB4E29"/>
    <w:rsid w:val="00BB74C9"/>
    <w:rsid w:val="00BC1B3F"/>
    <w:rsid w:val="00BC3AB6"/>
    <w:rsid w:val="00BC7A5C"/>
    <w:rsid w:val="00BD19E8"/>
    <w:rsid w:val="00BD4273"/>
    <w:rsid w:val="00BD5A4F"/>
    <w:rsid w:val="00BE2E11"/>
    <w:rsid w:val="00BE4550"/>
    <w:rsid w:val="00BF2BDA"/>
    <w:rsid w:val="00BF4E11"/>
    <w:rsid w:val="00C06615"/>
    <w:rsid w:val="00C0698F"/>
    <w:rsid w:val="00C17126"/>
    <w:rsid w:val="00C22433"/>
    <w:rsid w:val="00C30DD2"/>
    <w:rsid w:val="00C31ED8"/>
    <w:rsid w:val="00C321B1"/>
    <w:rsid w:val="00C36352"/>
    <w:rsid w:val="00C432E4"/>
    <w:rsid w:val="00C45ADA"/>
    <w:rsid w:val="00C513DA"/>
    <w:rsid w:val="00C54A72"/>
    <w:rsid w:val="00C5712D"/>
    <w:rsid w:val="00C6253B"/>
    <w:rsid w:val="00C65A3C"/>
    <w:rsid w:val="00C70C26"/>
    <w:rsid w:val="00C72001"/>
    <w:rsid w:val="00C7593B"/>
    <w:rsid w:val="00C772B7"/>
    <w:rsid w:val="00C80347"/>
    <w:rsid w:val="00C819F3"/>
    <w:rsid w:val="00C85B09"/>
    <w:rsid w:val="00C870AC"/>
    <w:rsid w:val="00CB24D2"/>
    <w:rsid w:val="00CB25EC"/>
    <w:rsid w:val="00CB2A6D"/>
    <w:rsid w:val="00CB7C1A"/>
    <w:rsid w:val="00CC0538"/>
    <w:rsid w:val="00CC34C3"/>
    <w:rsid w:val="00CC5E08"/>
    <w:rsid w:val="00CC72B0"/>
    <w:rsid w:val="00CD1423"/>
    <w:rsid w:val="00CD71DC"/>
    <w:rsid w:val="00CD780F"/>
    <w:rsid w:val="00CE14FD"/>
    <w:rsid w:val="00CE23C0"/>
    <w:rsid w:val="00CF1AB1"/>
    <w:rsid w:val="00CF4C14"/>
    <w:rsid w:val="00CF6860"/>
    <w:rsid w:val="00CF7478"/>
    <w:rsid w:val="00D02AC6"/>
    <w:rsid w:val="00D03F0C"/>
    <w:rsid w:val="00D04312"/>
    <w:rsid w:val="00D16A7F"/>
    <w:rsid w:val="00D16AD2"/>
    <w:rsid w:val="00D22596"/>
    <w:rsid w:val="00D22691"/>
    <w:rsid w:val="00D22BD5"/>
    <w:rsid w:val="00D24C3D"/>
    <w:rsid w:val="00D25A45"/>
    <w:rsid w:val="00D45720"/>
    <w:rsid w:val="00D46CB1"/>
    <w:rsid w:val="00D723F0"/>
    <w:rsid w:val="00D801FD"/>
    <w:rsid w:val="00D80B18"/>
    <w:rsid w:val="00D8133F"/>
    <w:rsid w:val="00D8146D"/>
    <w:rsid w:val="00D861EE"/>
    <w:rsid w:val="00D877D5"/>
    <w:rsid w:val="00D91649"/>
    <w:rsid w:val="00D95B05"/>
    <w:rsid w:val="00D97E2D"/>
    <w:rsid w:val="00DA0C86"/>
    <w:rsid w:val="00DA0D27"/>
    <w:rsid w:val="00DA103D"/>
    <w:rsid w:val="00DA1872"/>
    <w:rsid w:val="00DA45D3"/>
    <w:rsid w:val="00DA46B0"/>
    <w:rsid w:val="00DA4772"/>
    <w:rsid w:val="00DA7B44"/>
    <w:rsid w:val="00DB2667"/>
    <w:rsid w:val="00DB67B7"/>
    <w:rsid w:val="00DC15A9"/>
    <w:rsid w:val="00DC1ACE"/>
    <w:rsid w:val="00DC2B03"/>
    <w:rsid w:val="00DC40AA"/>
    <w:rsid w:val="00DC4C05"/>
    <w:rsid w:val="00DD1750"/>
    <w:rsid w:val="00DD6C13"/>
    <w:rsid w:val="00E020F1"/>
    <w:rsid w:val="00E023F7"/>
    <w:rsid w:val="00E0287E"/>
    <w:rsid w:val="00E0701F"/>
    <w:rsid w:val="00E17C8C"/>
    <w:rsid w:val="00E1AFBA"/>
    <w:rsid w:val="00E278CB"/>
    <w:rsid w:val="00E3191E"/>
    <w:rsid w:val="00E328F6"/>
    <w:rsid w:val="00E349AA"/>
    <w:rsid w:val="00E41390"/>
    <w:rsid w:val="00E41CA0"/>
    <w:rsid w:val="00E4366B"/>
    <w:rsid w:val="00E50169"/>
    <w:rsid w:val="00E50A4A"/>
    <w:rsid w:val="00E57528"/>
    <w:rsid w:val="00E57A9E"/>
    <w:rsid w:val="00E606DE"/>
    <w:rsid w:val="00E644FE"/>
    <w:rsid w:val="00E6542D"/>
    <w:rsid w:val="00E70D4A"/>
    <w:rsid w:val="00E72733"/>
    <w:rsid w:val="00E742FA"/>
    <w:rsid w:val="00E76816"/>
    <w:rsid w:val="00E82ED2"/>
    <w:rsid w:val="00E83DBF"/>
    <w:rsid w:val="00E87C13"/>
    <w:rsid w:val="00E91E04"/>
    <w:rsid w:val="00E94CD9"/>
    <w:rsid w:val="00EA1A76"/>
    <w:rsid w:val="00EA290B"/>
    <w:rsid w:val="00EB19D3"/>
    <w:rsid w:val="00EB2820"/>
    <w:rsid w:val="00EB4F7D"/>
    <w:rsid w:val="00EC15A4"/>
    <w:rsid w:val="00ED619E"/>
    <w:rsid w:val="00EE0DEA"/>
    <w:rsid w:val="00EE0E90"/>
    <w:rsid w:val="00EE2C54"/>
    <w:rsid w:val="00EF180A"/>
    <w:rsid w:val="00EF3BCA"/>
    <w:rsid w:val="00EF729B"/>
    <w:rsid w:val="00F010DD"/>
    <w:rsid w:val="00F01B0D"/>
    <w:rsid w:val="00F1238F"/>
    <w:rsid w:val="00F14D7F"/>
    <w:rsid w:val="00F16485"/>
    <w:rsid w:val="00F228ED"/>
    <w:rsid w:val="00F26E31"/>
    <w:rsid w:val="00F27C6C"/>
    <w:rsid w:val="00F30883"/>
    <w:rsid w:val="00F336EC"/>
    <w:rsid w:val="00F349AB"/>
    <w:rsid w:val="00F34A8D"/>
    <w:rsid w:val="00F35012"/>
    <w:rsid w:val="00F5023C"/>
    <w:rsid w:val="00F50D25"/>
    <w:rsid w:val="00F535D8"/>
    <w:rsid w:val="00F60AFC"/>
    <w:rsid w:val="00F61155"/>
    <w:rsid w:val="00F708E3"/>
    <w:rsid w:val="00F75895"/>
    <w:rsid w:val="00F76561"/>
    <w:rsid w:val="00F77C39"/>
    <w:rsid w:val="00F803BF"/>
    <w:rsid w:val="00F84736"/>
    <w:rsid w:val="00F93569"/>
    <w:rsid w:val="00F971F0"/>
    <w:rsid w:val="00FA26CB"/>
    <w:rsid w:val="00FA428E"/>
    <w:rsid w:val="00FB46AD"/>
    <w:rsid w:val="00FB4C3E"/>
    <w:rsid w:val="00FC4920"/>
    <w:rsid w:val="00FC5ECC"/>
    <w:rsid w:val="00FC6C29"/>
    <w:rsid w:val="00FC6F57"/>
    <w:rsid w:val="00FD58E0"/>
    <w:rsid w:val="00FD71AE"/>
    <w:rsid w:val="00FE0198"/>
    <w:rsid w:val="00FE2055"/>
    <w:rsid w:val="00FE3A7C"/>
    <w:rsid w:val="00FF105E"/>
    <w:rsid w:val="00FF1C0B"/>
    <w:rsid w:val="00FF232D"/>
    <w:rsid w:val="00FF3457"/>
    <w:rsid w:val="00FF6398"/>
    <w:rsid w:val="00FF7A3B"/>
    <w:rsid w:val="00FF7F9B"/>
    <w:rsid w:val="018542BE"/>
    <w:rsid w:val="01E8A2C3"/>
    <w:rsid w:val="0277C8D6"/>
    <w:rsid w:val="03A624A0"/>
    <w:rsid w:val="03E76910"/>
    <w:rsid w:val="0549A5AC"/>
    <w:rsid w:val="07DF1A32"/>
    <w:rsid w:val="083AF924"/>
    <w:rsid w:val="0A9E6657"/>
    <w:rsid w:val="0ABFB8EB"/>
    <w:rsid w:val="0B77C663"/>
    <w:rsid w:val="0B881CA5"/>
    <w:rsid w:val="0D9CF418"/>
    <w:rsid w:val="0FB14AC3"/>
    <w:rsid w:val="1391BE38"/>
    <w:rsid w:val="13C3EBB1"/>
    <w:rsid w:val="14B13278"/>
    <w:rsid w:val="176AF0E0"/>
    <w:rsid w:val="1879104D"/>
    <w:rsid w:val="18F5211C"/>
    <w:rsid w:val="19D97EFB"/>
    <w:rsid w:val="1B43CECB"/>
    <w:rsid w:val="1C354E23"/>
    <w:rsid w:val="1C49BCAC"/>
    <w:rsid w:val="1F11A1CA"/>
    <w:rsid w:val="202A45BE"/>
    <w:rsid w:val="217FA2C0"/>
    <w:rsid w:val="21B61C27"/>
    <w:rsid w:val="2349A7AF"/>
    <w:rsid w:val="264D8772"/>
    <w:rsid w:val="26947885"/>
    <w:rsid w:val="2820A464"/>
    <w:rsid w:val="286282E1"/>
    <w:rsid w:val="2A25DC16"/>
    <w:rsid w:val="2A91F34F"/>
    <w:rsid w:val="2B21AF2E"/>
    <w:rsid w:val="2B268A63"/>
    <w:rsid w:val="2BD114CC"/>
    <w:rsid w:val="301961BF"/>
    <w:rsid w:val="33E7398D"/>
    <w:rsid w:val="349CCBE2"/>
    <w:rsid w:val="34EE4A3F"/>
    <w:rsid w:val="3EEF9B0B"/>
    <w:rsid w:val="4022C67A"/>
    <w:rsid w:val="42DCC881"/>
    <w:rsid w:val="434E096F"/>
    <w:rsid w:val="48AA33C4"/>
    <w:rsid w:val="48D41730"/>
    <w:rsid w:val="48E9A998"/>
    <w:rsid w:val="4A65719D"/>
    <w:rsid w:val="4BE0FE93"/>
    <w:rsid w:val="4CF50B0C"/>
    <w:rsid w:val="4DC865CF"/>
    <w:rsid w:val="54BD3FA8"/>
    <w:rsid w:val="554B47D1"/>
    <w:rsid w:val="56849AC3"/>
    <w:rsid w:val="57B57F65"/>
    <w:rsid w:val="57BBB7CD"/>
    <w:rsid w:val="5D5030E8"/>
    <w:rsid w:val="5DC288F6"/>
    <w:rsid w:val="603805FB"/>
    <w:rsid w:val="614AA989"/>
    <w:rsid w:val="61B46E07"/>
    <w:rsid w:val="635A723D"/>
    <w:rsid w:val="65DE2843"/>
    <w:rsid w:val="6629AD5A"/>
    <w:rsid w:val="68B40A2B"/>
    <w:rsid w:val="6B292889"/>
    <w:rsid w:val="732EC9E9"/>
    <w:rsid w:val="73857712"/>
    <w:rsid w:val="74138DAF"/>
    <w:rsid w:val="7502E154"/>
    <w:rsid w:val="775D6193"/>
    <w:rsid w:val="7828ABF5"/>
    <w:rsid w:val="786F29F3"/>
    <w:rsid w:val="787E36E3"/>
    <w:rsid w:val="78BC1C86"/>
    <w:rsid w:val="7996CE43"/>
    <w:rsid w:val="7BFB723E"/>
    <w:rsid w:val="7CCEFA25"/>
    <w:rsid w:val="7D022417"/>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B85ABC3"/>
  <w15:docId w15:val="{E20BFDCC-D544-4108-B20E-963CEB8D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 w:type="paragraph" w:styleId="FootnoteText">
    <w:name w:val="footnote text"/>
    <w:aliases w:val="ALTS FOOTNOTE,ALTS FOOTNOTE Char1,Footnote Text Char Char,Footnote Text Char1,Footnote Text Char2,Footnote Text Char2 Char Char,Footnote Text Char2 Char1 Char1 Char Char,Footnote Text Char3 Char1 Char Char,Footnote Text... + Italic,f,fn,f "/>
    <w:basedOn w:val="Normal"/>
    <w:link w:val="FootnoteTextChar"/>
    <w:uiPriority w:val="99"/>
    <w:unhideWhenUsed/>
    <w:qFormat/>
    <w:rsid w:val="006A67DD"/>
    <w:rPr>
      <w:rFonts w:asciiTheme="minorHAnsi" w:eastAsiaTheme="minorEastAsia" w:hAnsiTheme="minorHAnsi" w:cstheme="minorBidi"/>
      <w:kern w:val="2"/>
      <w:sz w:val="20"/>
      <w:szCs w:val="20"/>
      <w:lang w:eastAsia="zh-CN"/>
      <w14:ligatures w14:val="standardContextual"/>
    </w:rPr>
  </w:style>
  <w:style w:type="character" w:customStyle="1" w:styleId="FootnoteTextChar">
    <w:name w:val="Footnote Text Char"/>
    <w:aliases w:val="ALTS FOOTNOTE Char,ALTS FOOTNOTE Char1 Char,Footnote Text Char Char Char,Footnote Text Char1 Char,Footnote Text Char2 Char,Footnote Text Char2 Char Char Char,Footnote Text Char2 Char1 Char1 Char Char Char,f Char,fn Char,f  Char"/>
    <w:basedOn w:val="DefaultParagraphFont"/>
    <w:link w:val="FootnoteText"/>
    <w:uiPriority w:val="99"/>
    <w:rsid w:val="006A67DD"/>
    <w:rPr>
      <w:rFonts w:asciiTheme="minorHAnsi" w:eastAsiaTheme="minorEastAsia" w:hAnsiTheme="minorHAnsi" w:cstheme="minorBidi"/>
      <w:kern w:val="2"/>
      <w:lang w:eastAsia="zh-CN"/>
      <w14:ligatures w14:val="standardContextual"/>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basedOn w:val="DefaultParagraphFont"/>
    <w:uiPriority w:val="99"/>
    <w:unhideWhenUsed/>
    <w:qFormat/>
    <w:rsid w:val="006A67DD"/>
    <w:rPr>
      <w:vertAlign w:val="superscript"/>
    </w:rPr>
  </w:style>
  <w:style w:type="paragraph" w:styleId="CommentSubject">
    <w:name w:val="annotation subject"/>
    <w:basedOn w:val="CommentText"/>
    <w:next w:val="CommentText"/>
    <w:link w:val="CommentSubjectChar"/>
    <w:semiHidden/>
    <w:unhideWhenUsed/>
    <w:rsid w:val="00E3191E"/>
    <w:rPr>
      <w:b/>
      <w:bCs/>
    </w:rPr>
  </w:style>
  <w:style w:type="character" w:customStyle="1" w:styleId="CommentSubjectChar">
    <w:name w:val="Comment Subject Char"/>
    <w:basedOn w:val="CommentTextChar"/>
    <w:link w:val="CommentSubject"/>
    <w:semiHidden/>
    <w:rsid w:val="00E3191E"/>
    <w:rPr>
      <w:b/>
      <w:bCs/>
    </w:rPr>
  </w:style>
  <w:style w:type="paragraph" w:styleId="ListParagraph">
    <w:name w:val="List Paragraph"/>
    <w:basedOn w:val="Normal"/>
    <w:uiPriority w:val="34"/>
    <w:qFormat/>
    <w:rsid w:val="00E3191E"/>
    <w:pPr>
      <w:ind w:left="720"/>
      <w:contextualSpacing/>
    </w:pPr>
  </w:style>
  <w:style w:type="paragraph" w:styleId="Header">
    <w:name w:val="header"/>
    <w:basedOn w:val="Normal"/>
    <w:link w:val="HeaderChar"/>
    <w:semiHidden/>
    <w:unhideWhenUsed/>
    <w:rsid w:val="00883566"/>
    <w:pPr>
      <w:tabs>
        <w:tab w:val="center" w:pos="4680"/>
        <w:tab w:val="right" w:pos="9360"/>
      </w:tabs>
    </w:pPr>
  </w:style>
  <w:style w:type="character" w:customStyle="1" w:styleId="HeaderChar">
    <w:name w:val="Header Char"/>
    <w:basedOn w:val="DefaultParagraphFont"/>
    <w:link w:val="Header"/>
    <w:semiHidden/>
    <w:rsid w:val="00883566"/>
    <w:rPr>
      <w:sz w:val="24"/>
      <w:szCs w:val="24"/>
    </w:rPr>
  </w:style>
  <w:style w:type="paragraph" w:styleId="Footer">
    <w:name w:val="footer"/>
    <w:basedOn w:val="Normal"/>
    <w:link w:val="FooterChar"/>
    <w:semiHidden/>
    <w:unhideWhenUsed/>
    <w:rsid w:val="00883566"/>
    <w:pPr>
      <w:tabs>
        <w:tab w:val="center" w:pos="4680"/>
        <w:tab w:val="right" w:pos="9360"/>
      </w:tabs>
    </w:pPr>
  </w:style>
  <w:style w:type="character" w:customStyle="1" w:styleId="FooterChar">
    <w:name w:val="Footer Char"/>
    <w:basedOn w:val="DefaultParagraphFont"/>
    <w:link w:val="Footer"/>
    <w:semiHidden/>
    <w:rsid w:val="00883566"/>
    <w:rPr>
      <w:sz w:val="24"/>
      <w:szCs w:val="24"/>
    </w:rPr>
  </w:style>
  <w:style w:type="character" w:styleId="Mention">
    <w:name w:val="Mention"/>
    <w:basedOn w:val="DefaultParagraphFont"/>
    <w:uiPriority w:val="99"/>
    <w:unhideWhenUsed/>
    <w:rsid w:val="00DA46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cc.gov/sites/default/files/annex-a-guidance-conditional-approval-inverters.pdf" TargetMode="External" /><Relationship Id="rId11" Type="http://schemas.openxmlformats.org/officeDocument/2006/relationships/hyperlink" Target="mailto:conditional-approvals@fcc.gov" TargetMode="External" /><Relationship Id="rId12" Type="http://schemas.openxmlformats.org/officeDocument/2006/relationships/hyperlink" Target="https://docs.fcc.gov/public/attachments/DOC-416839A1.pdf" TargetMode="External" /><Relationship Id="rId13" Type="http://schemas.openxmlformats.org/officeDocument/2006/relationships/hyperlink" Target="https://docs.fcc.gov/public/attachments/DOC-420034A1.pdf" TargetMode="External" /><Relationship Id="rId14" Type="http://schemas.openxmlformats.org/officeDocument/2006/relationships/hyperlink" Target="https://www.fcc.gov/covered-list-faqs-robots-inverters"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fcc.gov/document/fcc-adds-foreign-produced-power-inverters-and-robots-covered-list" TargetMode="External" /><Relationship Id="rId6" Type="http://schemas.openxmlformats.org/officeDocument/2006/relationships/hyperlink" Target="https://www.fcc.gov/supplychain/coveredlist" TargetMode="External" /><Relationship Id="rId7" Type="http://schemas.openxmlformats.org/officeDocument/2006/relationships/hyperlink" Target="https://www.fcc.gov/sites/default/files/robots-nsd.pdf" TargetMode="External" /><Relationship Id="rId8" Type="http://schemas.openxmlformats.org/officeDocument/2006/relationships/hyperlink" Target="https://www.fcc.gov/sites/default/files/power-inverter-fcc-determination.pdf" TargetMode="External" /><Relationship Id="rId9" Type="http://schemas.openxmlformats.org/officeDocument/2006/relationships/hyperlink" Target="https://www.fcc.gov/sites/default/files/robots-ca.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