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tbl>
      <w:tblPr>
        <w:tblW w:w="9104" w:type="dxa"/>
        <w:tblLook w:val="0000"/>
      </w:tblPr>
      <w:tblGrid>
        <w:gridCol w:w="9104"/>
      </w:tblGrid>
      <w:tr w14:paraId="4E31E855" w14:textId="77777777" w:rsidTr="008A6807">
        <w:tblPrEx>
          <w:tblW w:w="9104" w:type="dxa"/>
          <w:tblLook w:val="0000"/>
        </w:tblPrEx>
        <w:trPr>
          <w:trHeight w:val="2181"/>
        </w:trPr>
        <w:tc>
          <w:tcPr>
            <w:tcW w:w="9104" w:type="dxa"/>
          </w:tcPr>
          <w:p w:rsidR="008B74C3" w:rsidP="68B40A2B" w14:paraId="558465B7" w14:textId="77777777">
            <w:pPr>
              <w:jc w:val="center"/>
              <w:rPr>
                <w:b/>
                <w:bCs/>
              </w:rPr>
            </w:pPr>
            <w:r>
              <w:rPr>
                <w:noProof/>
              </w:rPr>
              <w:drawing>
                <wp:inline distT="0" distB="0" distL="0" distR="0">
                  <wp:extent cx="5644243" cy="829703"/>
                  <wp:effectExtent l="0" t="0" r="0" b="8890"/>
                  <wp:docPr id="1" name="Picture 1" descr="News from the Federal Communications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687297" cy="836032"/>
                          </a:xfrm>
                          <a:prstGeom prst="rect">
                            <a:avLst/>
                          </a:prstGeom>
                        </pic:spPr>
                      </pic:pic>
                    </a:graphicData>
                  </a:graphic>
                </wp:inline>
              </w:drawing>
            </w:r>
          </w:p>
          <w:p w:rsidR="00401F89" w:rsidRPr="008326F9" w:rsidP="68B40A2B" w14:paraId="533F107F" w14:textId="77777777">
            <w:pPr>
              <w:jc w:val="center"/>
              <w:rPr>
                <w:b/>
                <w:bCs/>
                <w:sz w:val="18"/>
                <w:szCs w:val="18"/>
              </w:rPr>
            </w:pPr>
          </w:p>
          <w:p w:rsidR="008B74C3" w:rsidP="00C65A3C" w14:paraId="3568AB02" w14:textId="146FFF8B">
            <w:pPr>
              <w:spacing w:after="120"/>
              <w:jc w:val="center"/>
              <w:rPr>
                <w:b/>
                <w:bCs/>
                <w:sz w:val="28"/>
                <w:szCs w:val="28"/>
              </w:rPr>
            </w:pPr>
            <w:r w:rsidRPr="68B40A2B">
              <w:rPr>
                <w:b/>
                <w:bCs/>
                <w:sz w:val="28"/>
                <w:szCs w:val="28"/>
              </w:rPr>
              <w:t xml:space="preserve">FCC </w:t>
            </w:r>
            <w:r w:rsidR="00FE1283">
              <w:rPr>
                <w:b/>
                <w:bCs/>
                <w:sz w:val="28"/>
                <w:szCs w:val="28"/>
              </w:rPr>
              <w:t>Replaces National Broadcast Ownership Cap</w:t>
            </w:r>
          </w:p>
          <w:p w:rsidR="008B74C3" w:rsidRPr="00FF105E" w:rsidP="68B40A2B" w14:paraId="0B754186" w14:textId="504A6E35">
            <w:pPr>
              <w:jc w:val="center"/>
              <w:rPr>
                <w:i/>
                <w:iCs/>
              </w:rPr>
            </w:pPr>
            <w:r w:rsidRPr="006B4C63">
              <w:rPr>
                <w:i/>
                <w:iCs/>
              </w:rPr>
              <w:t>New Approach Will Apply a Case-by-Case Review That Only Authorizes Deals That Satisfy the Agency’s Public Interest Review Standard</w:t>
            </w:r>
          </w:p>
          <w:p w:rsidR="008B74C3" w:rsidP="008B74C3" w14:paraId="2C5F6455" w14:textId="77777777">
            <w:pPr>
              <w:tabs>
                <w:tab w:val="left" w:pos="8625"/>
              </w:tabs>
              <w:jc w:val="center"/>
              <w:rPr>
                <w:i/>
                <w:color w:val="F2F2F2" w:themeColor="background1" w:themeShade="F2"/>
                <w:sz w:val="28"/>
              </w:rPr>
            </w:pPr>
            <w:r>
              <w:rPr>
                <w:b/>
                <w:bCs/>
                <w:i/>
                <w:sz w:val="28"/>
                <w:szCs w:val="32"/>
              </w:rPr>
              <w:t xml:space="preserve">  </w:t>
            </w:r>
            <w:r>
              <w:rPr>
                <w:b/>
                <w:bCs/>
                <w:i/>
                <w:color w:val="F2F2F2" w:themeColor="background1" w:themeShade="F2"/>
                <w:sz w:val="28"/>
                <w:szCs w:val="32"/>
              </w:rPr>
              <w:t xml:space="preserve"> </w:t>
            </w:r>
          </w:p>
          <w:p w:rsidR="000D3E25" w:rsidRPr="000D3E25" w:rsidP="000D3E25" w14:paraId="7996AF3D" w14:textId="0BA61D3C">
            <w:pPr>
              <w:ind w:right="-77"/>
              <w:rPr>
                <w:sz w:val="22"/>
                <w:szCs w:val="22"/>
              </w:rPr>
            </w:pPr>
            <w:r w:rsidRPr="083AF924">
              <w:rPr>
                <w:sz w:val="22"/>
                <w:szCs w:val="22"/>
              </w:rPr>
              <w:t>WASHINGTON</w:t>
            </w:r>
            <w:r>
              <w:rPr>
                <w:sz w:val="22"/>
                <w:szCs w:val="22"/>
              </w:rPr>
              <w:t xml:space="preserve">, </w:t>
            </w:r>
            <w:r w:rsidRPr="000D3E25">
              <w:rPr>
                <w:sz w:val="22"/>
                <w:szCs w:val="22"/>
              </w:rPr>
              <w:t>August 6, 2026—Today, the Federal Communications Commission voted to repeal its 39% national television multiple ownership rule and replace it with a granular, case-by-case review.  This will empower the FCC to approve deals that promote the public interest while allowing the agency to reject any deals that do not meet that standard.  Through today’s action, the Commission exercises its authority to modify the FCC rule for the first time in over 20 years and align it with current market realities.</w:t>
            </w:r>
          </w:p>
          <w:p w:rsidR="000D3E25" w:rsidRPr="000D3E25" w:rsidP="000D3E25" w14:paraId="24CDA5C2" w14:textId="77777777">
            <w:pPr>
              <w:ind w:right="-77"/>
              <w:rPr>
                <w:sz w:val="22"/>
                <w:szCs w:val="22"/>
              </w:rPr>
            </w:pPr>
          </w:p>
          <w:p w:rsidR="000D3E25" w:rsidRPr="000D3E25" w:rsidP="000D3E25" w14:paraId="005CBADA" w14:textId="77777777">
            <w:pPr>
              <w:ind w:right="-77"/>
              <w:rPr>
                <w:sz w:val="22"/>
                <w:szCs w:val="22"/>
              </w:rPr>
            </w:pPr>
            <w:r w:rsidRPr="000D3E25">
              <w:rPr>
                <w:sz w:val="22"/>
                <w:szCs w:val="22"/>
              </w:rPr>
              <w:t xml:space="preserve">The video marketplace has changed dramatically with the proliferation of digital </w:t>
            </w:r>
            <w:r w:rsidRPr="000D3E25">
              <w:rPr>
                <w:sz w:val="22"/>
                <w:szCs w:val="22"/>
              </w:rPr>
              <w:t>platforms—</w:t>
            </w:r>
            <w:r w:rsidRPr="000D3E25">
              <w:rPr>
                <w:sz w:val="22"/>
                <w:szCs w:val="22"/>
              </w:rPr>
              <w:t>all of which enjoy unrestricted national reach.  Streaming services now reach over 80% of U.S. adults and this scale provides them with a competitive edge in terms of attracting investment capital and increased advertising revenue.  Eliminating the national cap will allow broadcasters to better compete with these unregulated digital giants.  The market also reflects a growing imbalance of power in the network-affiliate relationship, which the national cap intended, but failed to curb, as evidenced by network control over online video carriage, preemption rights and revenue sharing requirements.</w:t>
            </w:r>
          </w:p>
          <w:p w:rsidR="000D3E25" w:rsidRPr="000D3E25" w:rsidP="000D3E25" w14:paraId="0078F997" w14:textId="77777777">
            <w:pPr>
              <w:ind w:right="-77"/>
              <w:rPr>
                <w:sz w:val="22"/>
                <w:szCs w:val="22"/>
              </w:rPr>
            </w:pPr>
          </w:p>
          <w:p w:rsidR="000D3E25" w:rsidRPr="000D3E25" w:rsidP="000D3E25" w14:paraId="3C0BD8C5" w14:textId="77777777">
            <w:pPr>
              <w:ind w:right="-77"/>
              <w:rPr>
                <w:sz w:val="22"/>
                <w:szCs w:val="22"/>
              </w:rPr>
            </w:pPr>
            <w:r w:rsidRPr="000D3E25">
              <w:rPr>
                <w:sz w:val="22"/>
                <w:szCs w:val="22"/>
              </w:rPr>
              <w:t xml:space="preserve">In its current formulation, the national cap generally </w:t>
            </w:r>
            <w:r w:rsidRPr="000D3E25">
              <w:rPr>
                <w:sz w:val="22"/>
                <w:szCs w:val="22"/>
              </w:rPr>
              <w:t>has operated</w:t>
            </w:r>
            <w:r w:rsidRPr="000D3E25">
              <w:rPr>
                <w:sz w:val="22"/>
                <w:szCs w:val="22"/>
              </w:rPr>
              <w:t xml:space="preserve"> as a blanket prohibition on transactions that would result in the merged entity achieving a national audience reach greater than 39% of television households.  As applied, the rule generally presumed that it would not be in the public interest to allow a particular deal </w:t>
            </w:r>
            <w:r w:rsidRPr="000D3E25">
              <w:rPr>
                <w:sz w:val="22"/>
                <w:szCs w:val="22"/>
              </w:rPr>
              <w:t>in excess of</w:t>
            </w:r>
            <w:r w:rsidRPr="000D3E25">
              <w:rPr>
                <w:sz w:val="22"/>
                <w:szCs w:val="22"/>
              </w:rPr>
              <w:t xml:space="preserve"> 39%.  Shifting from a relatively inflexible, </w:t>
            </w:r>
            <w:r w:rsidRPr="000D3E25">
              <w:rPr>
                <w:i/>
                <w:iCs/>
                <w:sz w:val="22"/>
                <w:szCs w:val="22"/>
              </w:rPr>
              <w:t>ex ante</w:t>
            </w:r>
            <w:r w:rsidRPr="000D3E25">
              <w:rPr>
                <w:sz w:val="22"/>
                <w:szCs w:val="22"/>
              </w:rPr>
              <w:t xml:space="preserve"> regulation to a case-by-case assessment will help ensure that the Commission carries out its statutory mandates without having to show special circumstances that would justify a waiver of a rule that no longer serves the public interest.</w:t>
            </w:r>
          </w:p>
          <w:p w:rsidR="000D3E25" w:rsidRPr="000D3E25" w:rsidP="000D3E25" w14:paraId="2D87C749" w14:textId="77777777">
            <w:pPr>
              <w:ind w:right="-77"/>
              <w:rPr>
                <w:sz w:val="22"/>
                <w:szCs w:val="22"/>
              </w:rPr>
            </w:pPr>
          </w:p>
          <w:p w:rsidR="000D3E25" w:rsidRPr="000D3E25" w:rsidP="000D3E25" w14:paraId="4CF4FFC7" w14:textId="77777777">
            <w:pPr>
              <w:ind w:right="-77"/>
              <w:rPr>
                <w:sz w:val="22"/>
                <w:szCs w:val="22"/>
              </w:rPr>
            </w:pPr>
            <w:r w:rsidRPr="000D3E25">
              <w:rPr>
                <w:sz w:val="22"/>
                <w:szCs w:val="22"/>
              </w:rPr>
              <w:t xml:space="preserve">Under a case-by-case approach, the Commission’s interests in localism, viewpoint diversity, and competition (to the extent they are implicated in a case) can be fully analyzed and vindicated in the context of a specific transaction.  There may be transactions that would have exceeded the limits of the 39% national cap that do not promote the public interest and those will be denied.  On the other hand, there may be transactions that would have exceeded the cap that do promote the public interest and could gain Commission approval.  </w:t>
            </w:r>
          </w:p>
          <w:p w:rsidR="000D3E25" w:rsidRPr="000D3E25" w:rsidP="000D3E25" w14:paraId="6E056156" w14:textId="77777777">
            <w:pPr>
              <w:ind w:right="-77"/>
              <w:rPr>
                <w:sz w:val="22"/>
                <w:szCs w:val="22"/>
              </w:rPr>
            </w:pPr>
          </w:p>
          <w:p w:rsidR="008746AF" w:rsidP="000D3E25" w14:paraId="1455002F" w14:textId="5F741D98">
            <w:pPr>
              <w:ind w:right="-77"/>
              <w:rPr>
                <w:sz w:val="22"/>
                <w:szCs w:val="22"/>
              </w:rPr>
            </w:pPr>
            <w:r w:rsidRPr="000D3E25">
              <w:rPr>
                <w:sz w:val="22"/>
                <w:szCs w:val="22"/>
              </w:rPr>
              <w:t>Today’s action reflects the Commission’s position that it retains statutory authority to repeal the rule, as multiple agency Chairs—both Republican and Democrat alike—have consistently stated.  While Congress has at times directed the Commission to change its rules, Congress has never withdrawn the Commission’s authority under the Communications Act to regulate or change ownership limits.</w:t>
            </w:r>
          </w:p>
          <w:p w:rsidR="008326F9" w:rsidP="00F60AFC" w14:paraId="23F25E54" w14:textId="77777777">
            <w:pPr>
              <w:rPr>
                <w:sz w:val="22"/>
                <w:szCs w:val="22"/>
              </w:rPr>
            </w:pPr>
          </w:p>
          <w:p w:rsidR="008326F9" w:rsidRPr="008326F9" w:rsidP="008326F9" w14:paraId="7034B94B" w14:textId="1E895F86">
            <w:pPr>
              <w:rPr>
                <w:sz w:val="22"/>
                <w:szCs w:val="22"/>
              </w:rPr>
            </w:pPr>
            <w:r w:rsidRPr="008326F9">
              <w:rPr>
                <w:sz w:val="22"/>
                <w:szCs w:val="22"/>
              </w:rPr>
              <w:t xml:space="preserve">Action by the Commission August 6, </w:t>
            </w:r>
            <w:r w:rsidRPr="008326F9">
              <w:rPr>
                <w:sz w:val="22"/>
                <w:szCs w:val="22"/>
              </w:rPr>
              <w:t>2026</w:t>
            </w:r>
            <w:r w:rsidRPr="008326F9">
              <w:rPr>
                <w:sz w:val="22"/>
                <w:szCs w:val="22"/>
              </w:rPr>
              <w:t xml:space="preserve"> by Report and Order (FCC 26-53).  Chairman Carr</w:t>
            </w:r>
            <w:r>
              <w:rPr>
                <w:sz w:val="22"/>
                <w:szCs w:val="22"/>
              </w:rPr>
              <w:t xml:space="preserve"> and </w:t>
            </w:r>
            <w:r w:rsidRPr="008326F9">
              <w:rPr>
                <w:sz w:val="22"/>
                <w:szCs w:val="22"/>
              </w:rPr>
              <w:t>Commissioner</w:t>
            </w:r>
            <w:r>
              <w:rPr>
                <w:sz w:val="22"/>
                <w:szCs w:val="22"/>
              </w:rPr>
              <w:t xml:space="preserve"> </w:t>
            </w:r>
            <w:r w:rsidRPr="008326F9">
              <w:rPr>
                <w:sz w:val="22"/>
                <w:szCs w:val="22"/>
              </w:rPr>
              <w:t>Trusty approving.  Commissioner Gomez</w:t>
            </w:r>
            <w:r w:rsidRPr="008326F9">
              <w:rPr>
                <w:sz w:val="22"/>
                <w:szCs w:val="22"/>
              </w:rPr>
              <w:t xml:space="preserve"> </w:t>
            </w:r>
            <w:r>
              <w:rPr>
                <w:sz w:val="22"/>
                <w:szCs w:val="22"/>
              </w:rPr>
              <w:t xml:space="preserve">dissenting.  </w:t>
            </w:r>
            <w:r w:rsidRPr="008326F9">
              <w:rPr>
                <w:sz w:val="22"/>
                <w:szCs w:val="22"/>
              </w:rPr>
              <w:t>Chairman Carr, Commissioners Gomez and Trusty issuing separate statements.</w:t>
            </w:r>
          </w:p>
          <w:p w:rsidR="008326F9" w:rsidRPr="008326F9" w:rsidP="008326F9" w14:paraId="31B57466" w14:textId="77777777">
            <w:pPr>
              <w:rPr>
                <w:sz w:val="22"/>
                <w:szCs w:val="22"/>
              </w:rPr>
            </w:pPr>
          </w:p>
          <w:p w:rsidR="008326F9" w:rsidP="008326F9" w14:paraId="0242CE69" w14:textId="193F342A">
            <w:pPr>
              <w:rPr>
                <w:sz w:val="22"/>
                <w:szCs w:val="22"/>
              </w:rPr>
            </w:pPr>
            <w:r w:rsidRPr="008326F9">
              <w:rPr>
                <w:sz w:val="22"/>
                <w:szCs w:val="22"/>
              </w:rPr>
              <w:t>MB Docket No. 17-318</w:t>
            </w:r>
          </w:p>
          <w:p w:rsidR="008326F9" w:rsidRPr="002E165B" w:rsidP="008326F9" w14:paraId="18AFD31D" w14:textId="77777777">
            <w:pPr>
              <w:rPr>
                <w:sz w:val="22"/>
                <w:szCs w:val="22"/>
              </w:rPr>
            </w:pPr>
          </w:p>
          <w:p w:rsidR="004F0F1F" w:rsidRPr="007475A1" w:rsidP="00850E26" w14:paraId="1824EE8D" w14:textId="77777777">
            <w:pPr>
              <w:ind w:right="72"/>
              <w:jc w:val="center"/>
              <w:rPr>
                <w:sz w:val="22"/>
                <w:szCs w:val="22"/>
              </w:rPr>
            </w:pPr>
            <w:r w:rsidRPr="007475A1">
              <w:rPr>
                <w:sz w:val="22"/>
                <w:szCs w:val="22"/>
              </w:rPr>
              <w:t>###</w:t>
            </w:r>
          </w:p>
          <w:p w:rsidR="00104B0D" w:rsidRPr="00104B0D" w:rsidP="00104B0D" w14:paraId="5BE059D5" w14:textId="77777777">
            <w:pPr>
              <w:ind w:right="72"/>
              <w:jc w:val="center"/>
              <w:rPr>
                <w:b/>
                <w:bCs/>
                <w:sz w:val="22"/>
                <w:szCs w:val="22"/>
              </w:rPr>
            </w:pPr>
            <w:r w:rsidRPr="00104B0D">
              <w:rPr>
                <w:b/>
                <w:bCs/>
                <w:sz w:val="22"/>
                <w:szCs w:val="22"/>
              </w:rPr>
              <w:br/>
              <w:t>Media Contact: MediaRelations@fcc.gov / (202) 418-0500</w:t>
            </w:r>
          </w:p>
          <w:p w:rsidR="00FF105E" w:rsidRPr="00104B0D" w:rsidP="008A6807" w14:paraId="48E32C93" w14:textId="77777777">
            <w:pPr>
              <w:ind w:right="72"/>
              <w:jc w:val="center"/>
              <w:rPr>
                <w:b/>
                <w:bCs/>
                <w:i/>
                <w:sz w:val="22"/>
                <w:szCs w:val="22"/>
              </w:rPr>
            </w:pPr>
            <w:r w:rsidRPr="00104B0D">
              <w:rPr>
                <w:b/>
                <w:bCs/>
                <w:sz w:val="22"/>
                <w:szCs w:val="22"/>
              </w:rPr>
              <w:t>@FCC</w:t>
            </w:r>
            <w:r w:rsidRPr="00104B0D">
              <w:rPr>
                <w:b/>
                <w:bCs/>
                <w:sz w:val="22"/>
                <w:szCs w:val="22"/>
              </w:rPr>
              <w:t xml:space="preserve"> / </w:t>
            </w:r>
            <w:r w:rsidRPr="00FF105E">
              <w:rPr>
                <w:b/>
                <w:bCs/>
                <w:sz w:val="22"/>
                <w:szCs w:val="22"/>
              </w:rPr>
              <w:t>www.fcc.gov</w:t>
            </w:r>
          </w:p>
        </w:tc>
      </w:tr>
    </w:tbl>
    <w:p w:rsidR="00D24C3D" w:rsidRPr="007528A5" w14:paraId="6BAAD20D" w14:textId="77777777">
      <w:pPr>
        <w:rPr>
          <w:b/>
          <w:bCs/>
          <w:sz w:val="2"/>
          <w:szCs w:val="2"/>
        </w:rPr>
      </w:pPr>
    </w:p>
    <w:sectPr w:rsidSect="008326F9">
      <w:pgSz w:w="12240" w:h="15840"/>
      <w:pgMar w:top="54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CA2525"/>
    <w:multiLevelType w:val="hybridMultilevel"/>
    <w:tmpl w:val="09569F20"/>
    <w:lvl w:ilvl="0">
      <w:start w:val="1"/>
      <w:numFmt w:val="bullet"/>
      <w:lvlText w:val=""/>
      <w:lvlJc w:val="left"/>
      <w:pPr>
        <w:tabs>
          <w:tab w:val="num" w:pos="1152"/>
        </w:tabs>
        <w:ind w:left="1152" w:hanging="360"/>
      </w:pPr>
      <w:rPr>
        <w:rFonts w:ascii="Symbol" w:hAnsi="Symbol" w:hint="default"/>
      </w:rPr>
    </w:lvl>
    <w:lvl w:ilvl="1" w:tentative="1">
      <w:start w:val="1"/>
      <w:numFmt w:val="bullet"/>
      <w:lvlText w:val="o"/>
      <w:lvlJc w:val="left"/>
      <w:pPr>
        <w:tabs>
          <w:tab w:val="num" w:pos="1872"/>
        </w:tabs>
        <w:ind w:left="1872" w:hanging="360"/>
      </w:pPr>
      <w:rPr>
        <w:rFonts w:ascii="Courier New" w:hAnsi="Courier New" w:cs="Courier New"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num w:numId="1" w16cid:durableId="40711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F0"/>
    <w:rsid w:val="00012186"/>
    <w:rsid w:val="00013E6B"/>
    <w:rsid w:val="00014F48"/>
    <w:rsid w:val="0002500C"/>
    <w:rsid w:val="000311FC"/>
    <w:rsid w:val="00040127"/>
    <w:rsid w:val="00046988"/>
    <w:rsid w:val="00065E2D"/>
    <w:rsid w:val="00081232"/>
    <w:rsid w:val="00091E65"/>
    <w:rsid w:val="00096D4A"/>
    <w:rsid w:val="000A3783"/>
    <w:rsid w:val="000A38EA"/>
    <w:rsid w:val="000C1E47"/>
    <w:rsid w:val="000C26F3"/>
    <w:rsid w:val="000D3E25"/>
    <w:rsid w:val="000D4846"/>
    <w:rsid w:val="000E049E"/>
    <w:rsid w:val="000E0B1A"/>
    <w:rsid w:val="000F5463"/>
    <w:rsid w:val="00104B0D"/>
    <w:rsid w:val="0010799B"/>
    <w:rsid w:val="00117DB2"/>
    <w:rsid w:val="00123ED2"/>
    <w:rsid w:val="00125BE0"/>
    <w:rsid w:val="00134A4A"/>
    <w:rsid w:val="00134BC7"/>
    <w:rsid w:val="00142C13"/>
    <w:rsid w:val="00150380"/>
    <w:rsid w:val="00152776"/>
    <w:rsid w:val="00153222"/>
    <w:rsid w:val="001577D3"/>
    <w:rsid w:val="001733A6"/>
    <w:rsid w:val="001865A9"/>
    <w:rsid w:val="00187DB2"/>
    <w:rsid w:val="001B030B"/>
    <w:rsid w:val="001B20BB"/>
    <w:rsid w:val="001C4370"/>
    <w:rsid w:val="001D3779"/>
    <w:rsid w:val="001F0469"/>
    <w:rsid w:val="001F209C"/>
    <w:rsid w:val="00202EF3"/>
    <w:rsid w:val="00203A98"/>
    <w:rsid w:val="00206EDD"/>
    <w:rsid w:val="0021247E"/>
    <w:rsid w:val="002146F6"/>
    <w:rsid w:val="00231C32"/>
    <w:rsid w:val="00240345"/>
    <w:rsid w:val="002421F0"/>
    <w:rsid w:val="00247274"/>
    <w:rsid w:val="0026518B"/>
    <w:rsid w:val="00266966"/>
    <w:rsid w:val="00282685"/>
    <w:rsid w:val="00285C36"/>
    <w:rsid w:val="00286596"/>
    <w:rsid w:val="00294C0C"/>
    <w:rsid w:val="002A016A"/>
    <w:rsid w:val="002A0934"/>
    <w:rsid w:val="002B1013"/>
    <w:rsid w:val="002C0B0D"/>
    <w:rsid w:val="002C4377"/>
    <w:rsid w:val="002D03E5"/>
    <w:rsid w:val="002D1E91"/>
    <w:rsid w:val="002D4180"/>
    <w:rsid w:val="002E165B"/>
    <w:rsid w:val="002E3F1D"/>
    <w:rsid w:val="002F31D0"/>
    <w:rsid w:val="00300359"/>
    <w:rsid w:val="0031131E"/>
    <w:rsid w:val="0031773E"/>
    <w:rsid w:val="003230CE"/>
    <w:rsid w:val="00333871"/>
    <w:rsid w:val="003427CE"/>
    <w:rsid w:val="00347716"/>
    <w:rsid w:val="003506E1"/>
    <w:rsid w:val="00353B95"/>
    <w:rsid w:val="003727E3"/>
    <w:rsid w:val="00374AE5"/>
    <w:rsid w:val="0037558A"/>
    <w:rsid w:val="00385A93"/>
    <w:rsid w:val="003910F1"/>
    <w:rsid w:val="003B4268"/>
    <w:rsid w:val="003D5DCE"/>
    <w:rsid w:val="003D7499"/>
    <w:rsid w:val="003E42FC"/>
    <w:rsid w:val="003E5991"/>
    <w:rsid w:val="003F2135"/>
    <w:rsid w:val="003F344A"/>
    <w:rsid w:val="003F591F"/>
    <w:rsid w:val="00401F89"/>
    <w:rsid w:val="00403FF0"/>
    <w:rsid w:val="0041464A"/>
    <w:rsid w:val="0042046D"/>
    <w:rsid w:val="0042116E"/>
    <w:rsid w:val="00424B52"/>
    <w:rsid w:val="00425AEF"/>
    <w:rsid w:val="00426518"/>
    <w:rsid w:val="00427B06"/>
    <w:rsid w:val="004371FA"/>
    <w:rsid w:val="00441F59"/>
    <w:rsid w:val="00444E07"/>
    <w:rsid w:val="00444FA9"/>
    <w:rsid w:val="0047186B"/>
    <w:rsid w:val="00473E9C"/>
    <w:rsid w:val="00474016"/>
    <w:rsid w:val="004745B2"/>
    <w:rsid w:val="00480099"/>
    <w:rsid w:val="004941A2"/>
    <w:rsid w:val="00497858"/>
    <w:rsid w:val="004A729A"/>
    <w:rsid w:val="004B2FB3"/>
    <w:rsid w:val="004B4FEA"/>
    <w:rsid w:val="004C0ADA"/>
    <w:rsid w:val="004C3057"/>
    <w:rsid w:val="004C433E"/>
    <w:rsid w:val="004C4512"/>
    <w:rsid w:val="004C4F36"/>
    <w:rsid w:val="004D3D85"/>
    <w:rsid w:val="004E2BD8"/>
    <w:rsid w:val="004F0F1F"/>
    <w:rsid w:val="00500E42"/>
    <w:rsid w:val="005022AA"/>
    <w:rsid w:val="00504845"/>
    <w:rsid w:val="0050757F"/>
    <w:rsid w:val="0051333C"/>
    <w:rsid w:val="00516AD2"/>
    <w:rsid w:val="005337D4"/>
    <w:rsid w:val="00534203"/>
    <w:rsid w:val="00545DAE"/>
    <w:rsid w:val="00571B83"/>
    <w:rsid w:val="00574BE5"/>
    <w:rsid w:val="00575A00"/>
    <w:rsid w:val="00586417"/>
    <w:rsid w:val="0058673C"/>
    <w:rsid w:val="00594504"/>
    <w:rsid w:val="005A14C1"/>
    <w:rsid w:val="005A5877"/>
    <w:rsid w:val="005A7972"/>
    <w:rsid w:val="005B0B66"/>
    <w:rsid w:val="005B17E7"/>
    <w:rsid w:val="005B2643"/>
    <w:rsid w:val="005D17FD"/>
    <w:rsid w:val="005E2CB0"/>
    <w:rsid w:val="005F0D55"/>
    <w:rsid w:val="005F183E"/>
    <w:rsid w:val="00600DDA"/>
    <w:rsid w:val="00603A30"/>
    <w:rsid w:val="00604211"/>
    <w:rsid w:val="00613498"/>
    <w:rsid w:val="00617B94"/>
    <w:rsid w:val="00620BED"/>
    <w:rsid w:val="00626FFF"/>
    <w:rsid w:val="00630EFB"/>
    <w:rsid w:val="006415B4"/>
    <w:rsid w:val="00644E3D"/>
    <w:rsid w:val="00651B9E"/>
    <w:rsid w:val="00652019"/>
    <w:rsid w:val="006550CC"/>
    <w:rsid w:val="00657EC9"/>
    <w:rsid w:val="00665633"/>
    <w:rsid w:val="00671813"/>
    <w:rsid w:val="00674C86"/>
    <w:rsid w:val="0068015E"/>
    <w:rsid w:val="00683E06"/>
    <w:rsid w:val="006861AB"/>
    <w:rsid w:val="00686B89"/>
    <w:rsid w:val="0069420F"/>
    <w:rsid w:val="006A2FC5"/>
    <w:rsid w:val="006A6941"/>
    <w:rsid w:val="006A7D75"/>
    <w:rsid w:val="006B0A70"/>
    <w:rsid w:val="006B4C63"/>
    <w:rsid w:val="006B606A"/>
    <w:rsid w:val="006C33AF"/>
    <w:rsid w:val="006D16EF"/>
    <w:rsid w:val="006D5D22"/>
    <w:rsid w:val="006D748C"/>
    <w:rsid w:val="006D78E7"/>
    <w:rsid w:val="006E0324"/>
    <w:rsid w:val="006E4A76"/>
    <w:rsid w:val="006F1DBD"/>
    <w:rsid w:val="00700556"/>
    <w:rsid w:val="0070589A"/>
    <w:rsid w:val="007167DD"/>
    <w:rsid w:val="007178C6"/>
    <w:rsid w:val="0072478B"/>
    <w:rsid w:val="0073414D"/>
    <w:rsid w:val="007475A1"/>
    <w:rsid w:val="00750A11"/>
    <w:rsid w:val="0075235E"/>
    <w:rsid w:val="007528A5"/>
    <w:rsid w:val="007732CC"/>
    <w:rsid w:val="00774079"/>
    <w:rsid w:val="0077752B"/>
    <w:rsid w:val="007926F8"/>
    <w:rsid w:val="00793D6F"/>
    <w:rsid w:val="00794090"/>
    <w:rsid w:val="007A44F8"/>
    <w:rsid w:val="007B41C7"/>
    <w:rsid w:val="007D21BF"/>
    <w:rsid w:val="007F1F21"/>
    <w:rsid w:val="007F3C12"/>
    <w:rsid w:val="007F418E"/>
    <w:rsid w:val="007F5205"/>
    <w:rsid w:val="0080486B"/>
    <w:rsid w:val="00817F58"/>
    <w:rsid w:val="008215E7"/>
    <w:rsid w:val="00830FC6"/>
    <w:rsid w:val="008326F9"/>
    <w:rsid w:val="00850E26"/>
    <w:rsid w:val="00852BF6"/>
    <w:rsid w:val="00865EAA"/>
    <w:rsid w:val="00866F06"/>
    <w:rsid w:val="008728F5"/>
    <w:rsid w:val="008746AF"/>
    <w:rsid w:val="008824C2"/>
    <w:rsid w:val="008960E4"/>
    <w:rsid w:val="008A3940"/>
    <w:rsid w:val="008A6807"/>
    <w:rsid w:val="008B0546"/>
    <w:rsid w:val="008B13C9"/>
    <w:rsid w:val="008B74C3"/>
    <w:rsid w:val="008C248C"/>
    <w:rsid w:val="008C5432"/>
    <w:rsid w:val="008C7BF1"/>
    <w:rsid w:val="008D00D6"/>
    <w:rsid w:val="008D484B"/>
    <w:rsid w:val="008D4D00"/>
    <w:rsid w:val="008D4E5E"/>
    <w:rsid w:val="008D7ABD"/>
    <w:rsid w:val="008E55A2"/>
    <w:rsid w:val="008F1609"/>
    <w:rsid w:val="008F78D8"/>
    <w:rsid w:val="0093373C"/>
    <w:rsid w:val="00933977"/>
    <w:rsid w:val="00954C62"/>
    <w:rsid w:val="00961620"/>
    <w:rsid w:val="00966815"/>
    <w:rsid w:val="009734B6"/>
    <w:rsid w:val="0098096F"/>
    <w:rsid w:val="0098437A"/>
    <w:rsid w:val="00986C92"/>
    <w:rsid w:val="00993C47"/>
    <w:rsid w:val="009972BC"/>
    <w:rsid w:val="009B07DE"/>
    <w:rsid w:val="009B4B16"/>
    <w:rsid w:val="009B7F2E"/>
    <w:rsid w:val="009D4230"/>
    <w:rsid w:val="009E54A1"/>
    <w:rsid w:val="009E5F77"/>
    <w:rsid w:val="009F0DAE"/>
    <w:rsid w:val="009F4E25"/>
    <w:rsid w:val="009F5B1F"/>
    <w:rsid w:val="00A14E92"/>
    <w:rsid w:val="00A225A9"/>
    <w:rsid w:val="00A3308E"/>
    <w:rsid w:val="00A35757"/>
    <w:rsid w:val="00A35DFD"/>
    <w:rsid w:val="00A441E5"/>
    <w:rsid w:val="00A50722"/>
    <w:rsid w:val="00A6714A"/>
    <w:rsid w:val="00A702DF"/>
    <w:rsid w:val="00A775A3"/>
    <w:rsid w:val="00A81700"/>
    <w:rsid w:val="00A81B5B"/>
    <w:rsid w:val="00A82FAD"/>
    <w:rsid w:val="00A9673A"/>
    <w:rsid w:val="00A96EF2"/>
    <w:rsid w:val="00A973B8"/>
    <w:rsid w:val="00AA5C35"/>
    <w:rsid w:val="00AA5ED9"/>
    <w:rsid w:val="00AC0A38"/>
    <w:rsid w:val="00AC4274"/>
    <w:rsid w:val="00AC4E0E"/>
    <w:rsid w:val="00AC517B"/>
    <w:rsid w:val="00AD0D19"/>
    <w:rsid w:val="00AD4184"/>
    <w:rsid w:val="00AD452E"/>
    <w:rsid w:val="00AF051B"/>
    <w:rsid w:val="00B037A2"/>
    <w:rsid w:val="00B31870"/>
    <w:rsid w:val="00B320B8"/>
    <w:rsid w:val="00B35569"/>
    <w:rsid w:val="00B35EE2"/>
    <w:rsid w:val="00B36DEF"/>
    <w:rsid w:val="00B526FE"/>
    <w:rsid w:val="00B57131"/>
    <w:rsid w:val="00B62EB9"/>
    <w:rsid w:val="00B62F2C"/>
    <w:rsid w:val="00B70283"/>
    <w:rsid w:val="00B71F1C"/>
    <w:rsid w:val="00B72307"/>
    <w:rsid w:val="00B727C9"/>
    <w:rsid w:val="00B735C8"/>
    <w:rsid w:val="00B76A63"/>
    <w:rsid w:val="00B818BB"/>
    <w:rsid w:val="00BA6350"/>
    <w:rsid w:val="00BB4E29"/>
    <w:rsid w:val="00BB74C9"/>
    <w:rsid w:val="00BC1B3F"/>
    <w:rsid w:val="00BC3AB6"/>
    <w:rsid w:val="00BD19E8"/>
    <w:rsid w:val="00BD4273"/>
    <w:rsid w:val="00BF2BDA"/>
    <w:rsid w:val="00C0698F"/>
    <w:rsid w:val="00C31ED8"/>
    <w:rsid w:val="00C321B1"/>
    <w:rsid w:val="00C432E4"/>
    <w:rsid w:val="00C45ADA"/>
    <w:rsid w:val="00C513DA"/>
    <w:rsid w:val="00C65A3C"/>
    <w:rsid w:val="00C70C26"/>
    <w:rsid w:val="00C72001"/>
    <w:rsid w:val="00C7593B"/>
    <w:rsid w:val="00C772B7"/>
    <w:rsid w:val="00C80347"/>
    <w:rsid w:val="00C819F3"/>
    <w:rsid w:val="00C85B09"/>
    <w:rsid w:val="00C870AC"/>
    <w:rsid w:val="00C957F0"/>
    <w:rsid w:val="00CB24D2"/>
    <w:rsid w:val="00CB7C1A"/>
    <w:rsid w:val="00CC0538"/>
    <w:rsid w:val="00CC5E08"/>
    <w:rsid w:val="00CC72B0"/>
    <w:rsid w:val="00CE14FD"/>
    <w:rsid w:val="00CE2E37"/>
    <w:rsid w:val="00CF1AB1"/>
    <w:rsid w:val="00CF6860"/>
    <w:rsid w:val="00D02AC6"/>
    <w:rsid w:val="00D03F0C"/>
    <w:rsid w:val="00D04312"/>
    <w:rsid w:val="00D16A7F"/>
    <w:rsid w:val="00D16AD2"/>
    <w:rsid w:val="00D22596"/>
    <w:rsid w:val="00D22691"/>
    <w:rsid w:val="00D24C3D"/>
    <w:rsid w:val="00D46CB1"/>
    <w:rsid w:val="00D723F0"/>
    <w:rsid w:val="00D80B18"/>
    <w:rsid w:val="00D8133F"/>
    <w:rsid w:val="00D861EE"/>
    <w:rsid w:val="00D91649"/>
    <w:rsid w:val="00D95B05"/>
    <w:rsid w:val="00D97E2D"/>
    <w:rsid w:val="00DA0D27"/>
    <w:rsid w:val="00DA103D"/>
    <w:rsid w:val="00DA45D3"/>
    <w:rsid w:val="00DA4772"/>
    <w:rsid w:val="00DA7B44"/>
    <w:rsid w:val="00DB2667"/>
    <w:rsid w:val="00DB67B7"/>
    <w:rsid w:val="00DC15A9"/>
    <w:rsid w:val="00DC2B03"/>
    <w:rsid w:val="00DC40AA"/>
    <w:rsid w:val="00DD1750"/>
    <w:rsid w:val="00DD6C13"/>
    <w:rsid w:val="00E020F1"/>
    <w:rsid w:val="00E17C8C"/>
    <w:rsid w:val="00E349AA"/>
    <w:rsid w:val="00E41390"/>
    <w:rsid w:val="00E41CA0"/>
    <w:rsid w:val="00E4366B"/>
    <w:rsid w:val="00E50A4A"/>
    <w:rsid w:val="00E606DE"/>
    <w:rsid w:val="00E644FE"/>
    <w:rsid w:val="00E70D4A"/>
    <w:rsid w:val="00E72733"/>
    <w:rsid w:val="00E742FA"/>
    <w:rsid w:val="00E76816"/>
    <w:rsid w:val="00E83DBF"/>
    <w:rsid w:val="00E87C13"/>
    <w:rsid w:val="00E91E04"/>
    <w:rsid w:val="00E94CD9"/>
    <w:rsid w:val="00EA1A76"/>
    <w:rsid w:val="00EA290B"/>
    <w:rsid w:val="00EB19D3"/>
    <w:rsid w:val="00EB2820"/>
    <w:rsid w:val="00EE0E90"/>
    <w:rsid w:val="00EF3BCA"/>
    <w:rsid w:val="00EF729B"/>
    <w:rsid w:val="00F01B0D"/>
    <w:rsid w:val="00F1238F"/>
    <w:rsid w:val="00F16485"/>
    <w:rsid w:val="00F228ED"/>
    <w:rsid w:val="00F26E31"/>
    <w:rsid w:val="00F27C6C"/>
    <w:rsid w:val="00F30883"/>
    <w:rsid w:val="00F349AB"/>
    <w:rsid w:val="00F34A8D"/>
    <w:rsid w:val="00F35012"/>
    <w:rsid w:val="00F5023C"/>
    <w:rsid w:val="00F50D25"/>
    <w:rsid w:val="00F535D8"/>
    <w:rsid w:val="00F60AFC"/>
    <w:rsid w:val="00F61155"/>
    <w:rsid w:val="00F708E3"/>
    <w:rsid w:val="00F76561"/>
    <w:rsid w:val="00F84736"/>
    <w:rsid w:val="00F93569"/>
    <w:rsid w:val="00FC6C29"/>
    <w:rsid w:val="00FD58E0"/>
    <w:rsid w:val="00FD71AE"/>
    <w:rsid w:val="00FE0198"/>
    <w:rsid w:val="00FE1283"/>
    <w:rsid w:val="00FE3A7C"/>
    <w:rsid w:val="00FF105E"/>
    <w:rsid w:val="00FF1C0B"/>
    <w:rsid w:val="00FF232D"/>
    <w:rsid w:val="00FF7F9B"/>
    <w:rsid w:val="083AF924"/>
    <w:rsid w:val="0ABFB8EB"/>
    <w:rsid w:val="0B881CA5"/>
    <w:rsid w:val="1879104D"/>
    <w:rsid w:val="2349A7AF"/>
    <w:rsid w:val="2BD114CC"/>
    <w:rsid w:val="54BD3FA8"/>
    <w:rsid w:val="57BBB7CD"/>
    <w:rsid w:val="65DE2843"/>
    <w:rsid w:val="68B40A2B"/>
    <w:rsid w:val="78BC1C86"/>
    <w:rsid w:val="7996CE43"/>
    <w:rsid w:val="7BFB723E"/>
    <w:rsid w:val="7D9650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7886772"/>
  <w15:docId w15:val="{C35B69D3-C423-4D5E-B4D9-CB19DF82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F1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F0F1F"/>
    <w:rPr>
      <w:color w:val="0000FF"/>
      <w:u w:val="single"/>
    </w:rPr>
  </w:style>
  <w:style w:type="character" w:styleId="FollowedHyperlink">
    <w:name w:val="FollowedHyperlink"/>
    <w:rsid w:val="004F0F1F"/>
    <w:rPr>
      <w:color w:val="800080"/>
      <w:u w:val="single"/>
    </w:rPr>
  </w:style>
  <w:style w:type="character" w:customStyle="1" w:styleId="articlehead1">
    <w:name w:val="articlehead1"/>
    <w:rsid w:val="0002500C"/>
    <w:rPr>
      <w:b/>
      <w:bCs/>
      <w:color w:val="336699"/>
      <w:sz w:val="24"/>
      <w:szCs w:val="24"/>
    </w:rPr>
  </w:style>
  <w:style w:type="character" w:customStyle="1" w:styleId="byline1">
    <w:name w:val="byline1"/>
    <w:rsid w:val="0002500C"/>
    <w:rPr>
      <w:rFonts w:ascii="Verdana" w:hAnsi="Verdana" w:hint="default"/>
      <w:color w:val="999999"/>
      <w:sz w:val="15"/>
      <w:szCs w:val="15"/>
    </w:rPr>
  </w:style>
  <w:style w:type="paragraph" w:styleId="NormalWeb">
    <w:name w:val="Normal (Web)"/>
    <w:basedOn w:val="Normal"/>
    <w:rsid w:val="00AA5C35"/>
  </w:style>
  <w:style w:type="paragraph" w:styleId="Caption">
    <w:name w:val="caption"/>
    <w:basedOn w:val="Normal"/>
    <w:next w:val="Normal"/>
    <w:unhideWhenUsed/>
    <w:qFormat/>
    <w:rsid w:val="00575A00"/>
    <w:rPr>
      <w:b/>
      <w:bCs/>
      <w:sz w:val="20"/>
      <w:szCs w:val="20"/>
    </w:rPr>
  </w:style>
  <w:style w:type="character" w:styleId="UnresolvedMention">
    <w:name w:val="Unresolved Mention"/>
    <w:basedOn w:val="DefaultParagraphFont"/>
    <w:uiPriority w:val="99"/>
    <w:semiHidden/>
    <w:unhideWhenUsed/>
    <w:rsid w:val="00285C36"/>
    <w:rPr>
      <w:color w:val="808080"/>
      <w:shd w:val="clear" w:color="auto" w:fill="E6E6E6"/>
    </w:rPr>
  </w:style>
  <w:style w:type="paragraph" w:styleId="BalloonText">
    <w:name w:val="Balloon Text"/>
    <w:basedOn w:val="Normal"/>
    <w:link w:val="BalloonTextChar"/>
    <w:semiHidden/>
    <w:unhideWhenUsed/>
    <w:rsid w:val="006D16EF"/>
    <w:rPr>
      <w:rFonts w:ascii="Segoe UI" w:hAnsi="Segoe UI" w:cs="Segoe UI"/>
      <w:sz w:val="18"/>
      <w:szCs w:val="18"/>
    </w:rPr>
  </w:style>
  <w:style w:type="character" w:customStyle="1" w:styleId="BalloonTextChar">
    <w:name w:val="Balloon Text Char"/>
    <w:basedOn w:val="DefaultParagraphFont"/>
    <w:link w:val="BalloonText"/>
    <w:semiHidden/>
    <w:rsid w:val="006D16EF"/>
    <w:rPr>
      <w:rFonts w:ascii="Segoe UI" w:hAnsi="Segoe UI" w:cs="Segoe UI"/>
      <w:sz w:val="18"/>
      <w:szCs w:val="18"/>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style>
  <w:style w:type="character" w:styleId="CommentReference">
    <w:name w:val="annotation reference"/>
    <w:basedOn w:val="DefaultParagraphFont"/>
    <w:semiHidden/>
    <w:unhideWhenUsed/>
    <w:rPr>
      <w:sz w:val="16"/>
      <w:szCs w:val="16"/>
    </w:rPr>
  </w:style>
  <w:style w:type="paragraph" w:styleId="Revision">
    <w:name w:val="Revision"/>
    <w:hidden/>
    <w:uiPriority w:val="99"/>
    <w:semiHidden/>
    <w:rsid w:val="00F350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