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03FE7" w:rsidRPr="00403FE7" w:rsidP="00403FE7" w14:paraId="6461E7A3" w14:textId="77777777">
      <w:pPr>
        <w:jc w:val="center"/>
        <w:rPr>
          <w:b/>
          <w:snapToGrid/>
          <w:szCs w:val="22"/>
        </w:rPr>
      </w:pPr>
      <w:bookmarkStart w:id="0" w:name="_Toc147150080"/>
      <w:bookmarkStart w:id="1" w:name="_Toc150423897"/>
      <w:bookmarkStart w:id="2" w:name="_Hlk82008716"/>
      <w:r w:rsidRPr="00403FE7">
        <w:rPr>
          <w:b/>
          <w:szCs w:val="22"/>
        </w:rPr>
        <w:t>Before the</w:t>
      </w:r>
    </w:p>
    <w:p w:rsidR="00403FE7" w:rsidRPr="00403FE7" w:rsidP="00403FE7" w14:paraId="1B004790" w14:textId="77777777">
      <w:pPr>
        <w:jc w:val="center"/>
        <w:rPr>
          <w:b/>
          <w:szCs w:val="22"/>
        </w:rPr>
      </w:pPr>
      <w:r w:rsidRPr="00403FE7">
        <w:rPr>
          <w:b/>
          <w:szCs w:val="22"/>
        </w:rPr>
        <w:t>Federal Communications Commission</w:t>
      </w:r>
    </w:p>
    <w:p w:rsidR="00403FE7" w:rsidRPr="00403FE7" w:rsidP="00403FE7" w14:paraId="74C60FA3" w14:textId="77777777">
      <w:pPr>
        <w:jc w:val="center"/>
        <w:rPr>
          <w:b/>
          <w:szCs w:val="22"/>
        </w:rPr>
      </w:pPr>
      <w:r w:rsidRPr="00403FE7">
        <w:rPr>
          <w:b/>
          <w:szCs w:val="22"/>
        </w:rPr>
        <w:t>Washington, D.C. 20554</w:t>
      </w:r>
    </w:p>
    <w:p w:rsidR="00403FE7" w:rsidRPr="00403FE7" w:rsidP="00403FE7" w14:paraId="6D52E67C" w14:textId="77777777">
      <w:pPr>
        <w:rPr>
          <w:szCs w:val="22"/>
        </w:rPr>
      </w:pPr>
    </w:p>
    <w:tbl>
      <w:tblPr>
        <w:tblW w:w="0" w:type="auto"/>
        <w:tblLayout w:type="fixed"/>
        <w:tblLook w:val="04A0"/>
      </w:tblPr>
      <w:tblGrid>
        <w:gridCol w:w="4698"/>
        <w:gridCol w:w="720"/>
        <w:gridCol w:w="4230"/>
      </w:tblGrid>
      <w:tr w14:paraId="27360A0F" w14:textId="77777777" w:rsidTr="003658E7">
        <w:tblPrEx>
          <w:tblW w:w="0" w:type="auto"/>
          <w:tblLayout w:type="fixed"/>
          <w:tblLook w:val="04A0"/>
        </w:tblPrEx>
        <w:tc>
          <w:tcPr>
            <w:tcW w:w="4698" w:type="dxa"/>
          </w:tcPr>
          <w:p w:rsidR="00403FE7" w:rsidRPr="00403FE7" w:rsidP="00403FE7" w14:paraId="20611012" w14:textId="77777777">
            <w:pPr>
              <w:ind w:right="-18"/>
              <w:rPr>
                <w:szCs w:val="22"/>
              </w:rPr>
            </w:pPr>
            <w:r w:rsidRPr="00403FE7">
              <w:rPr>
                <w:szCs w:val="22"/>
              </w:rPr>
              <w:t>In the Matter of</w:t>
            </w:r>
          </w:p>
          <w:p w:rsidR="00403FE7" w:rsidRPr="00403FE7" w:rsidP="00403FE7" w14:paraId="46B2411B" w14:textId="77777777">
            <w:pPr>
              <w:ind w:right="-18"/>
              <w:rPr>
                <w:szCs w:val="22"/>
              </w:rPr>
            </w:pPr>
          </w:p>
          <w:p w:rsidR="00403FE7" w:rsidRPr="00403FE7" w:rsidP="00403FE7" w14:paraId="3F7875FC" w14:textId="77777777">
            <w:pPr>
              <w:tabs>
                <w:tab w:val="center" w:pos="4680"/>
              </w:tabs>
              <w:suppressAutoHyphens/>
              <w:rPr>
                <w:spacing w:val="-2"/>
              </w:rPr>
            </w:pPr>
            <w:r w:rsidRPr="00403FE7">
              <w:rPr>
                <w:spacing w:val="-2"/>
              </w:rPr>
              <w:t>Upper C-band (3.98–4.2 GHz)</w:t>
            </w:r>
          </w:p>
          <w:p w:rsidR="00403FE7" w:rsidRPr="00403FE7" w:rsidP="00403FE7" w14:paraId="0B5321D6" w14:textId="77777777">
            <w:pPr>
              <w:tabs>
                <w:tab w:val="center" w:pos="4680"/>
              </w:tabs>
              <w:suppressAutoHyphens/>
              <w:rPr>
                <w:spacing w:val="-2"/>
              </w:rPr>
            </w:pPr>
          </w:p>
          <w:p w:rsidR="00403FE7" w:rsidRPr="00403FE7" w:rsidP="00403FE7" w14:paraId="0F45C7B1" w14:textId="77777777">
            <w:pPr>
              <w:ind w:right="-18"/>
              <w:rPr>
                <w:szCs w:val="22"/>
              </w:rPr>
            </w:pPr>
            <w:r w:rsidRPr="00403FE7">
              <w:rPr>
                <w:spacing w:val="-2"/>
              </w:rPr>
              <w:t>Expanding Flexible Use of the 3.7 to 4.2 GHz Band</w:t>
            </w:r>
          </w:p>
        </w:tc>
        <w:tc>
          <w:tcPr>
            <w:tcW w:w="720" w:type="dxa"/>
          </w:tcPr>
          <w:p w:rsidR="00403FE7" w:rsidRPr="00403FE7" w:rsidP="00403FE7" w14:paraId="030A8694" w14:textId="77777777">
            <w:pPr>
              <w:rPr>
                <w:b/>
                <w:szCs w:val="22"/>
              </w:rPr>
            </w:pPr>
            <w:r w:rsidRPr="00403FE7">
              <w:rPr>
                <w:b/>
                <w:szCs w:val="22"/>
              </w:rPr>
              <w:t>)</w:t>
            </w:r>
          </w:p>
          <w:p w:rsidR="00403FE7" w:rsidRPr="00403FE7" w:rsidP="00403FE7" w14:paraId="45D994DC" w14:textId="77777777">
            <w:pPr>
              <w:rPr>
                <w:b/>
                <w:szCs w:val="22"/>
              </w:rPr>
            </w:pPr>
            <w:r w:rsidRPr="00403FE7">
              <w:rPr>
                <w:b/>
                <w:szCs w:val="22"/>
              </w:rPr>
              <w:t>)</w:t>
            </w:r>
          </w:p>
          <w:p w:rsidR="00403FE7" w:rsidRPr="00403FE7" w:rsidP="00403FE7" w14:paraId="4730A580" w14:textId="77777777">
            <w:pPr>
              <w:rPr>
                <w:b/>
                <w:szCs w:val="22"/>
              </w:rPr>
            </w:pPr>
            <w:r w:rsidRPr="00403FE7">
              <w:rPr>
                <w:b/>
                <w:szCs w:val="22"/>
              </w:rPr>
              <w:t>)</w:t>
            </w:r>
          </w:p>
          <w:p w:rsidR="00403FE7" w:rsidRPr="00403FE7" w:rsidP="00403FE7" w14:paraId="3049E75C" w14:textId="77777777">
            <w:pPr>
              <w:rPr>
                <w:b/>
                <w:szCs w:val="22"/>
              </w:rPr>
            </w:pPr>
            <w:r w:rsidRPr="00403FE7">
              <w:rPr>
                <w:b/>
                <w:szCs w:val="22"/>
              </w:rPr>
              <w:t>)</w:t>
            </w:r>
          </w:p>
          <w:p w:rsidR="00403FE7" w:rsidRPr="00403FE7" w:rsidP="00403FE7" w14:paraId="1E3D6F51" w14:textId="77777777">
            <w:pPr>
              <w:rPr>
                <w:b/>
                <w:szCs w:val="22"/>
              </w:rPr>
            </w:pPr>
            <w:r w:rsidRPr="00403FE7">
              <w:rPr>
                <w:b/>
                <w:szCs w:val="22"/>
              </w:rPr>
              <w:t>)</w:t>
            </w:r>
          </w:p>
          <w:p w:rsidR="00403FE7" w:rsidRPr="00403FE7" w:rsidP="00403FE7" w14:paraId="35E4476D" w14:textId="77777777">
            <w:pPr>
              <w:rPr>
                <w:b/>
                <w:szCs w:val="22"/>
              </w:rPr>
            </w:pPr>
            <w:r w:rsidRPr="00403FE7">
              <w:rPr>
                <w:b/>
                <w:szCs w:val="22"/>
              </w:rPr>
              <w:t>)</w:t>
            </w:r>
          </w:p>
        </w:tc>
        <w:tc>
          <w:tcPr>
            <w:tcW w:w="4230" w:type="dxa"/>
          </w:tcPr>
          <w:p w:rsidR="00403FE7" w:rsidRPr="00403FE7" w:rsidP="00403FE7" w14:paraId="1194E1A3" w14:textId="77777777">
            <w:pPr>
              <w:rPr>
                <w:szCs w:val="22"/>
              </w:rPr>
            </w:pPr>
          </w:p>
          <w:p w:rsidR="00403FE7" w:rsidRPr="00403FE7" w:rsidP="00403FE7" w14:paraId="17A0F72B" w14:textId="77777777">
            <w:pPr>
              <w:rPr>
                <w:szCs w:val="22"/>
              </w:rPr>
            </w:pPr>
          </w:p>
          <w:p w:rsidR="00403FE7" w:rsidRPr="00403FE7" w:rsidP="00403FE7" w14:paraId="1536F501" w14:textId="77777777">
            <w:pPr>
              <w:tabs>
                <w:tab w:val="center" w:pos="4680"/>
              </w:tabs>
              <w:suppressAutoHyphens/>
              <w:rPr>
                <w:spacing w:val="-2"/>
              </w:rPr>
            </w:pPr>
            <w:r w:rsidRPr="00403FE7">
              <w:rPr>
                <w:spacing w:val="-2"/>
              </w:rPr>
              <w:t>GN Docket No. 25-59</w:t>
            </w:r>
          </w:p>
          <w:p w:rsidR="00403FE7" w:rsidRPr="00403FE7" w:rsidP="00403FE7" w14:paraId="7861ECAB" w14:textId="77777777">
            <w:pPr>
              <w:tabs>
                <w:tab w:val="center" w:pos="4680"/>
              </w:tabs>
              <w:suppressAutoHyphens/>
              <w:rPr>
                <w:spacing w:val="-2"/>
              </w:rPr>
            </w:pPr>
          </w:p>
          <w:p w:rsidR="00403FE7" w:rsidRPr="00403FE7" w:rsidP="00403FE7" w14:paraId="5FC15CFF" w14:textId="77777777">
            <w:pPr>
              <w:rPr>
                <w:bCs/>
                <w:szCs w:val="22"/>
              </w:rPr>
            </w:pPr>
            <w:r w:rsidRPr="00403FE7">
              <w:rPr>
                <w:spacing w:val="-2"/>
              </w:rPr>
              <w:t>GN Docket No. 18-122</w:t>
            </w:r>
          </w:p>
          <w:p w:rsidR="00403FE7" w:rsidRPr="00403FE7" w:rsidP="00403FE7" w14:paraId="18198CAA" w14:textId="77777777">
            <w:pPr>
              <w:rPr>
                <w:b/>
                <w:szCs w:val="22"/>
              </w:rPr>
            </w:pPr>
          </w:p>
        </w:tc>
      </w:tr>
    </w:tbl>
    <w:p w:rsidR="00403FE7" w:rsidRPr="00403FE7" w:rsidP="00403FE7" w14:paraId="5F2CB30B" w14:textId="77777777">
      <w:pPr>
        <w:spacing w:before="120"/>
        <w:jc w:val="center"/>
        <w:rPr>
          <w:b/>
          <w:spacing w:val="-2"/>
          <w:szCs w:val="22"/>
        </w:rPr>
      </w:pPr>
    </w:p>
    <w:p w:rsidR="00403FE7" w:rsidRPr="00403FE7" w:rsidP="00403FE7" w14:paraId="50DDA5C8" w14:textId="77777777">
      <w:pPr>
        <w:spacing w:before="120"/>
        <w:jc w:val="center"/>
        <w:rPr>
          <w:b/>
          <w:spacing w:val="-2"/>
          <w:szCs w:val="22"/>
        </w:rPr>
      </w:pPr>
      <w:r w:rsidRPr="00403FE7">
        <w:rPr>
          <w:b/>
          <w:spacing w:val="-2"/>
          <w:szCs w:val="22"/>
        </w:rPr>
        <w:t>ERRATUM</w:t>
      </w:r>
    </w:p>
    <w:p w:rsidR="00403FE7" w:rsidRPr="00403FE7" w:rsidP="00403FE7" w14:paraId="622DBC00" w14:textId="77777777">
      <w:pPr>
        <w:tabs>
          <w:tab w:val="left" w:pos="5760"/>
        </w:tabs>
        <w:rPr>
          <w:b/>
          <w:szCs w:val="22"/>
        </w:rPr>
      </w:pPr>
    </w:p>
    <w:p w:rsidR="00403FE7" w:rsidRPr="00403FE7" w:rsidP="00F054EE" w14:paraId="0F923DBF" w14:textId="35E8945C">
      <w:pPr>
        <w:jc w:val="right"/>
        <w:rPr>
          <w:b/>
        </w:rPr>
      </w:pPr>
      <w:r w:rsidRPr="000E56FD">
        <w:rPr>
          <w:b/>
        </w:rPr>
        <w:t xml:space="preserve">Released:  </w:t>
      </w:r>
      <w:r w:rsidRPr="000E56FD">
        <w:rPr>
          <w:b/>
          <w:bCs/>
        </w:rPr>
        <w:t xml:space="preserve">August </w:t>
      </w:r>
      <w:r w:rsidRPr="000E56FD" w:rsidR="00113385">
        <w:rPr>
          <w:b/>
          <w:bCs/>
        </w:rPr>
        <w:t>24</w:t>
      </w:r>
      <w:r w:rsidRPr="000E56FD">
        <w:rPr>
          <w:b/>
        </w:rPr>
        <w:t>, 2026</w:t>
      </w:r>
    </w:p>
    <w:p w:rsidR="00403FE7" w:rsidRPr="00403FE7" w:rsidP="00403FE7" w14:paraId="78577185" w14:textId="77777777">
      <w:pPr>
        <w:tabs>
          <w:tab w:val="left" w:pos="5760"/>
        </w:tabs>
        <w:rPr>
          <w:b/>
          <w:szCs w:val="22"/>
        </w:rPr>
      </w:pPr>
    </w:p>
    <w:p w:rsidR="00403FE7" w:rsidRPr="00403FE7" w:rsidP="00403FE7" w14:paraId="4DAAF0CE" w14:textId="77777777">
      <w:pPr>
        <w:tabs>
          <w:tab w:val="left" w:pos="5760"/>
        </w:tabs>
        <w:rPr>
          <w:spacing w:val="-2"/>
          <w:szCs w:val="22"/>
        </w:rPr>
      </w:pPr>
      <w:r w:rsidRPr="00403FE7">
        <w:rPr>
          <w:szCs w:val="22"/>
        </w:rPr>
        <w:t xml:space="preserve">By the Managing Director and the </w:t>
      </w:r>
      <w:r w:rsidRPr="00403FE7">
        <w:rPr>
          <w:spacing w:val="-2"/>
          <w:szCs w:val="22"/>
        </w:rPr>
        <w:t>Chief, Wireless Telecommunications Bureau:</w:t>
      </w:r>
    </w:p>
    <w:p w:rsidR="00403FE7" w:rsidRPr="00403FE7" w:rsidP="00403FE7" w14:paraId="31E4E17C" w14:textId="77777777">
      <w:pPr>
        <w:tabs>
          <w:tab w:val="left" w:pos="5760"/>
        </w:tabs>
        <w:rPr>
          <w:spacing w:val="-2"/>
          <w:szCs w:val="22"/>
        </w:rPr>
      </w:pPr>
    </w:p>
    <w:p w:rsidR="00403FE7" w:rsidRPr="00403FE7" w:rsidP="00403FE7" w14:paraId="34AB12F0" w14:textId="55F0803C">
      <w:pPr>
        <w:spacing w:after="120"/>
        <w:ind w:firstLine="720"/>
      </w:pPr>
      <w:r w:rsidRPr="00403FE7">
        <w:t xml:space="preserve">On July 24, 2026, the Commission released a Report and Order, Order of Proposed Modification, and Order on Reconsideration, FCC 26-46, in the above-captioned proceeding.  To correct certain internal editorial inconsistencies, this Erratum amends the released document as indicated below:  </w:t>
      </w:r>
    </w:p>
    <w:p w:rsidR="00403FE7" w:rsidRPr="00E62E0D" w:rsidP="00E62E0D" w14:paraId="4B65DB83" w14:textId="477B5CD4">
      <w:pPr>
        <w:numPr>
          <w:ilvl w:val="0"/>
          <w:numId w:val="2"/>
        </w:numPr>
        <w:tabs>
          <w:tab w:val="left" w:pos="1080"/>
        </w:tabs>
        <w:spacing w:after="120"/>
        <w:rPr>
          <w:szCs w:val="22"/>
        </w:rPr>
      </w:pPr>
      <w:r>
        <w:t>I</w:t>
      </w:r>
      <w:r w:rsidRPr="00403FE7">
        <w:t>n paragraph 66</w:t>
      </w:r>
      <w:r>
        <w:t>,</w:t>
      </w:r>
      <w:r w:rsidRPr="00403FE7">
        <w:t xml:space="preserve">, </w:t>
      </w:r>
      <w:r>
        <w:t xml:space="preserve">in the second sentence, </w:t>
      </w:r>
      <w:r w:rsidR="000574FD">
        <w:t xml:space="preserve">the phrase </w:t>
      </w:r>
      <w:r w:rsidRPr="00403FE7">
        <w:t xml:space="preserve">“no later than one year” </w:t>
      </w:r>
      <w:r>
        <w:t xml:space="preserve">is </w:t>
      </w:r>
      <w:r w:rsidR="005526D0">
        <w:t>corrected to read as</w:t>
      </w:r>
      <w:r w:rsidRPr="00403FE7">
        <w:t xml:space="preserve"> “no later than two years”</w:t>
      </w:r>
      <w:r>
        <w:t xml:space="preserve"> and</w:t>
      </w:r>
      <w:r w:rsidR="005526D0">
        <w:t>,</w:t>
      </w:r>
      <w:r>
        <w:t xml:space="preserve"> in the third sentence</w:t>
      </w:r>
      <w:r w:rsidRPr="00403FE7">
        <w:t xml:space="preserve">, </w:t>
      </w:r>
      <w:r w:rsidR="000574FD">
        <w:t xml:space="preserve">the phrase </w:t>
      </w:r>
      <w:r w:rsidRPr="00403FE7">
        <w:t xml:space="preserve">“no later than five years” </w:t>
      </w:r>
      <w:r w:rsidR="005526D0">
        <w:t>is corrected to read as</w:t>
      </w:r>
      <w:r w:rsidRPr="00403FE7" w:rsidR="005526D0">
        <w:t xml:space="preserve"> </w:t>
      </w:r>
      <w:r w:rsidRPr="00403FE7">
        <w:t>“no later than six years”.</w:t>
      </w:r>
    </w:p>
    <w:p w:rsidR="0068546E" w:rsidRPr="005526D0" w:rsidP="005526D0" w14:paraId="328B969E" w14:textId="657DB010">
      <w:pPr>
        <w:keepNext/>
        <w:widowControl/>
        <w:numPr>
          <w:ilvl w:val="0"/>
          <w:numId w:val="2"/>
        </w:numPr>
        <w:tabs>
          <w:tab w:val="left" w:pos="1080"/>
        </w:tabs>
        <w:spacing w:after="120"/>
        <w:rPr>
          <w:szCs w:val="22"/>
        </w:rPr>
      </w:pPr>
      <w:r>
        <w:t>I</w:t>
      </w:r>
      <w:r w:rsidRPr="00403FE7" w:rsidR="00403FE7">
        <w:t xml:space="preserve">n paragraph 198, </w:t>
      </w:r>
      <w:r w:rsidRPr="00403FE7">
        <w:t>in the first sentence</w:t>
      </w:r>
      <w:r>
        <w:t>,</w:t>
      </w:r>
      <w:r w:rsidRPr="00403FE7">
        <w:t xml:space="preserve"> </w:t>
      </w:r>
      <w:r>
        <w:t xml:space="preserve">section </w:t>
      </w:r>
      <w:r w:rsidRPr="00403FE7" w:rsidR="00403FE7">
        <w:t xml:space="preserve">“27.14(x)(3)” </w:t>
      </w:r>
      <w:r>
        <w:t xml:space="preserve">is </w:t>
      </w:r>
      <w:r w:rsidRPr="00403FE7">
        <w:t>replac</w:t>
      </w:r>
      <w:r>
        <w:t xml:space="preserve">ed </w:t>
      </w:r>
      <w:r w:rsidRPr="00403FE7" w:rsidR="00403FE7">
        <w:t>with “27.14(x)(4)”</w:t>
      </w:r>
      <w:r>
        <w:t xml:space="preserve"> and, </w:t>
      </w:r>
      <w:r w:rsidRPr="00403FE7">
        <w:t>in the second sentence</w:t>
      </w:r>
      <w:r>
        <w:t xml:space="preserve">, section </w:t>
      </w:r>
      <w:r w:rsidRPr="00403FE7" w:rsidR="00403FE7">
        <w:t xml:space="preserve">“27.14(x)(3)” </w:t>
      </w:r>
      <w:r>
        <w:t xml:space="preserve">is replaced </w:t>
      </w:r>
      <w:r w:rsidRPr="00403FE7" w:rsidR="00403FE7">
        <w:t>with “27.14(x)(4)”.</w:t>
      </w:r>
    </w:p>
    <w:p w:rsidR="005526D0" w:rsidP="00F054EE" w14:paraId="2DBE13D4" w14:textId="77777777"/>
    <w:p w:rsidR="0068546E" w:rsidP="005526D0" w14:paraId="04BCF516" w14:textId="66CABE81">
      <w:pPr>
        <w:ind w:left="4320"/>
      </w:pPr>
      <w:r>
        <w:t>FEDERAL COMMUNICATIONS COMMISSION</w:t>
      </w:r>
    </w:p>
    <w:p w:rsidR="0068546E" w:rsidP="0017296B" w14:paraId="60130796" w14:textId="77777777"/>
    <w:p w:rsidR="0068546E" w:rsidP="0017296B" w14:paraId="5516E0FB" w14:textId="77777777"/>
    <w:p w:rsidR="0068546E" w:rsidP="0017296B" w14:paraId="69C1CEB4" w14:textId="77777777"/>
    <w:p w:rsidR="0068546E" w:rsidP="0017296B" w14:paraId="4B23C135" w14:textId="77777777"/>
    <w:p w:rsidR="00403FE7" w:rsidRPr="00403FE7" w:rsidP="00F054EE" w14:paraId="35C466CA" w14:textId="3ECA23D7">
      <w:pPr>
        <w:keepNext/>
        <w:ind w:left="4320"/>
      </w:pPr>
      <w:r w:rsidRPr="00403FE7">
        <w:t>Daniel Daly</w:t>
      </w:r>
    </w:p>
    <w:p w:rsidR="00403FE7" w:rsidRPr="00403FE7" w:rsidP="00507252" w14:paraId="4AA81DB6" w14:textId="77777777">
      <w:pPr>
        <w:keepLines/>
        <w:widowControl/>
        <w:ind w:left="4320"/>
      </w:pPr>
      <w:r w:rsidRPr="00403FE7">
        <w:t xml:space="preserve">Managing Director </w:t>
      </w:r>
    </w:p>
    <w:p w:rsidR="00403FE7" w:rsidRPr="00403FE7" w:rsidP="00DF3905" w14:paraId="2E88B027" w14:textId="77777777">
      <w:pPr>
        <w:keepNext/>
        <w:keepLines/>
        <w:widowControl/>
      </w:pPr>
    </w:p>
    <w:p w:rsidR="00403FE7" w:rsidRPr="00403FE7" w:rsidP="00DF3905" w14:paraId="4CDA8443" w14:textId="3FE23C1A">
      <w:pPr>
        <w:keepNext/>
        <w:keepLines/>
        <w:widowControl/>
      </w:pPr>
    </w:p>
    <w:p w:rsidR="00403FE7" w:rsidRPr="00403FE7" w:rsidP="00DF3905" w14:paraId="7610CBBD" w14:textId="77777777">
      <w:pPr>
        <w:keepNext/>
        <w:keepLines/>
        <w:widowControl/>
      </w:pPr>
    </w:p>
    <w:p w:rsidR="00403FE7" w:rsidRPr="00403FE7" w:rsidP="00DF3905" w14:paraId="7D6503D9" w14:textId="77777777">
      <w:pPr>
        <w:keepNext/>
        <w:keepLines/>
        <w:widowControl/>
      </w:pPr>
    </w:p>
    <w:p w:rsidR="00403FE7" w:rsidRPr="00403FE7" w:rsidP="00403FE7" w14:paraId="27519525" w14:textId="77777777">
      <w:pPr>
        <w:keepNext/>
        <w:keepLines/>
        <w:widowControl/>
        <w:ind w:left="4320"/>
      </w:pPr>
      <w:r w:rsidRPr="00403FE7">
        <w:t>Joel Taubenblatt</w:t>
      </w:r>
    </w:p>
    <w:p w:rsidR="00412FC5" w:rsidRPr="00403FE7" w:rsidP="00DF3905" w14:paraId="13288724" w14:textId="5B73F191">
      <w:pPr>
        <w:keepNext/>
        <w:keepLines/>
        <w:widowControl/>
        <w:ind w:left="4320"/>
      </w:pPr>
      <w:r w:rsidRPr="00403FE7">
        <w:t>Chief, Wireless Telecommunications Bureau</w:t>
      </w:r>
      <w:bookmarkEnd w:id="0"/>
      <w:bookmarkEnd w:id="1"/>
      <w:bookmarkEnd w:id="2"/>
    </w:p>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F6919" w14:paraId="24470937" w14:textId="77777777">
      <w:pPr>
        <w:spacing w:line="20" w:lineRule="exact"/>
      </w:pPr>
    </w:p>
  </w:endnote>
  <w:endnote w:type="continuationSeparator" w:id="1">
    <w:p w:rsidR="00CF6919" w14:paraId="3507345A" w14:textId="77777777">
      <w:r>
        <w:t xml:space="preserve"> </w:t>
      </w:r>
    </w:p>
  </w:endnote>
  <w:endnote w:type="continuationNotice" w:id="2">
    <w:p w:rsidR="00CF6919" w14:paraId="1DD87C0E"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1C4733B5"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72975A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73935E2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25FB5" w14:paraId="779046D3"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0E0AA33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F6919" w14:paraId="287F71F1" w14:textId="77777777">
      <w:r>
        <w:separator/>
      </w:r>
    </w:p>
  </w:footnote>
  <w:footnote w:type="continuationSeparator" w:id="1">
    <w:p w:rsidR="00CF6919" w:rsidP="00C721AC" w14:paraId="6DC23366" w14:textId="77777777">
      <w:pPr>
        <w:spacing w:before="120"/>
        <w:rPr>
          <w:sz w:val="20"/>
        </w:rPr>
      </w:pPr>
      <w:r>
        <w:rPr>
          <w:sz w:val="20"/>
        </w:rPr>
        <w:t xml:space="preserve">(Continued from previous page)  </w:t>
      </w:r>
      <w:r>
        <w:rPr>
          <w:sz w:val="20"/>
        </w:rPr>
        <w:separator/>
      </w:r>
    </w:p>
  </w:footnote>
  <w:footnote w:type="continuationNotice" w:id="2">
    <w:p w:rsidR="00CF6919" w:rsidP="00C721AC" w14:paraId="4176C42C" w14:textId="77777777">
      <w:pPr>
        <w:jc w:val="right"/>
        <w:rPr>
          <w:sz w:val="20"/>
        </w:rPr>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762A69C0" w14:textId="7C8CA901">
    <w:pPr>
      <w:pStyle w:val="Header"/>
      <w:rPr>
        <w:b w:val="0"/>
      </w:rPr>
    </w:pPr>
    <w:r>
      <w:tab/>
      <w:t>Federal Communications Commission</w:t>
    </w:r>
    <w:r>
      <w:tab/>
    </w:r>
  </w:p>
  <w:p w:rsidR="00D25FB5" w14:paraId="5427DBF7" w14:textId="18AAE3BA">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D25FB5" w14:paraId="182E7E41"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3490248D" w14:textId="651D5C22">
    <w:pPr>
      <w:pStyle w:val="Header"/>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ab/>
      <w:t>Federal Communications Commission</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868910981">
    <w:abstractNumId w:val="1"/>
  </w:num>
  <w:num w:numId="2" w16cid:durableId="748044604">
    <w:abstractNumId w:val="5"/>
  </w:num>
  <w:num w:numId="3" w16cid:durableId="1805728954">
    <w:abstractNumId w:val="3"/>
  </w:num>
  <w:num w:numId="4" w16cid:durableId="1874146138">
    <w:abstractNumId w:val="4"/>
  </w:num>
  <w:num w:numId="5" w16cid:durableId="1098066410">
    <w:abstractNumId w:val="2"/>
  </w:num>
  <w:num w:numId="6" w16cid:durableId="88919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0" w:markup="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0EF"/>
    <w:rsid w:val="00036039"/>
    <w:rsid w:val="00037F90"/>
    <w:rsid w:val="000574FD"/>
    <w:rsid w:val="000875BF"/>
    <w:rsid w:val="00096D8C"/>
    <w:rsid w:val="000C0B65"/>
    <w:rsid w:val="000E05FE"/>
    <w:rsid w:val="000E3D42"/>
    <w:rsid w:val="000E56FD"/>
    <w:rsid w:val="00113385"/>
    <w:rsid w:val="00122BD5"/>
    <w:rsid w:val="00127EEB"/>
    <w:rsid w:val="00133F79"/>
    <w:rsid w:val="0017296B"/>
    <w:rsid w:val="00194A66"/>
    <w:rsid w:val="001D6BCF"/>
    <w:rsid w:val="001E01CA"/>
    <w:rsid w:val="00275CF5"/>
    <w:rsid w:val="0028301F"/>
    <w:rsid w:val="00285017"/>
    <w:rsid w:val="002A2D2E"/>
    <w:rsid w:val="002C00E8"/>
    <w:rsid w:val="00343749"/>
    <w:rsid w:val="003660ED"/>
    <w:rsid w:val="003B0550"/>
    <w:rsid w:val="003B694F"/>
    <w:rsid w:val="003F171C"/>
    <w:rsid w:val="00403FE7"/>
    <w:rsid w:val="00412FC5"/>
    <w:rsid w:val="00422276"/>
    <w:rsid w:val="004242F1"/>
    <w:rsid w:val="00445A00"/>
    <w:rsid w:val="00451B0F"/>
    <w:rsid w:val="00466E4D"/>
    <w:rsid w:val="004C2EE3"/>
    <w:rsid w:val="004E4A22"/>
    <w:rsid w:val="00507252"/>
    <w:rsid w:val="00511968"/>
    <w:rsid w:val="00535510"/>
    <w:rsid w:val="005526D0"/>
    <w:rsid w:val="0055614C"/>
    <w:rsid w:val="00566D06"/>
    <w:rsid w:val="005E0060"/>
    <w:rsid w:val="005E14C2"/>
    <w:rsid w:val="00607BA5"/>
    <w:rsid w:val="0061180A"/>
    <w:rsid w:val="00626EB6"/>
    <w:rsid w:val="00655D03"/>
    <w:rsid w:val="00683388"/>
    <w:rsid w:val="00683F84"/>
    <w:rsid w:val="0068546E"/>
    <w:rsid w:val="006A6A81"/>
    <w:rsid w:val="006F7393"/>
    <w:rsid w:val="00700C65"/>
    <w:rsid w:val="0070224F"/>
    <w:rsid w:val="007115F7"/>
    <w:rsid w:val="007248D8"/>
    <w:rsid w:val="00785689"/>
    <w:rsid w:val="0079754B"/>
    <w:rsid w:val="007A1E6D"/>
    <w:rsid w:val="007B0EB2"/>
    <w:rsid w:val="00810B6F"/>
    <w:rsid w:val="00822CE0"/>
    <w:rsid w:val="00841AB1"/>
    <w:rsid w:val="008C68F1"/>
    <w:rsid w:val="00921803"/>
    <w:rsid w:val="00926503"/>
    <w:rsid w:val="009720EF"/>
    <w:rsid w:val="009726D8"/>
    <w:rsid w:val="009B1C21"/>
    <w:rsid w:val="009D7308"/>
    <w:rsid w:val="009F76DB"/>
    <w:rsid w:val="00A04316"/>
    <w:rsid w:val="00A106CF"/>
    <w:rsid w:val="00A32C3B"/>
    <w:rsid w:val="00A33306"/>
    <w:rsid w:val="00A45F4F"/>
    <w:rsid w:val="00A47520"/>
    <w:rsid w:val="00A600A9"/>
    <w:rsid w:val="00AA55B7"/>
    <w:rsid w:val="00AA5B9E"/>
    <w:rsid w:val="00AB2407"/>
    <w:rsid w:val="00AB53DF"/>
    <w:rsid w:val="00AB628B"/>
    <w:rsid w:val="00B07E5C"/>
    <w:rsid w:val="00B42DF1"/>
    <w:rsid w:val="00B431E4"/>
    <w:rsid w:val="00B811F7"/>
    <w:rsid w:val="00BA5DC6"/>
    <w:rsid w:val="00BA6196"/>
    <w:rsid w:val="00BC6D8C"/>
    <w:rsid w:val="00C34006"/>
    <w:rsid w:val="00C36B4C"/>
    <w:rsid w:val="00C425E2"/>
    <w:rsid w:val="00C426B1"/>
    <w:rsid w:val="00C66160"/>
    <w:rsid w:val="00C721AC"/>
    <w:rsid w:val="00C90D6A"/>
    <w:rsid w:val="00CA247E"/>
    <w:rsid w:val="00CA6D21"/>
    <w:rsid w:val="00CC72B6"/>
    <w:rsid w:val="00CF6919"/>
    <w:rsid w:val="00D0218D"/>
    <w:rsid w:val="00D25FB5"/>
    <w:rsid w:val="00D44223"/>
    <w:rsid w:val="00DA2529"/>
    <w:rsid w:val="00DB130A"/>
    <w:rsid w:val="00DB2EBB"/>
    <w:rsid w:val="00DC10A1"/>
    <w:rsid w:val="00DC12F9"/>
    <w:rsid w:val="00DC655F"/>
    <w:rsid w:val="00DD0B59"/>
    <w:rsid w:val="00DD7EBD"/>
    <w:rsid w:val="00DF3905"/>
    <w:rsid w:val="00DF62B6"/>
    <w:rsid w:val="00E07225"/>
    <w:rsid w:val="00E5409F"/>
    <w:rsid w:val="00E62E0D"/>
    <w:rsid w:val="00E96F2D"/>
    <w:rsid w:val="00EE6488"/>
    <w:rsid w:val="00F021FA"/>
    <w:rsid w:val="00F054EE"/>
    <w:rsid w:val="00F62E97"/>
    <w:rsid w:val="00F64209"/>
    <w:rsid w:val="00F93BF5"/>
    <w:rsid w:val="00FA48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1D5400"/>
  <w15:chartTrackingRefBased/>
  <w15:docId w15:val="{165AAD5F-0A2E-43B9-8A4C-32EECDEC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1"/>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Char Char Char,Footnote Text Char Char,Footnote Text Char Char Char Char,Footnote Text Char Char Char Char Char1 Char,Footnote Text Char1,Footnote Text Char1 Char Char,Footnote Text Char1 Char Char Char1 Char,Footnote Text Char1 Char2,f,fn"/>
    <w:link w:val="FootnoteTextChar"/>
    <w:rsid w:val="000E3D42"/>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FootnoteTextChar">
    <w:name w:val="Footnote Text Char"/>
    <w:aliases w:val="Char Char Char Char,Footnote Text Char Char Char,Footnote Text Char Char Char Char Char,Footnote Text Char Char Char Char Char1 Char Char,Footnote Text Char1 Char,Footnote Text Char1 Char Char Char,Footnote Text Char1 Char2 Char"/>
    <w:link w:val="FootnoteText"/>
    <w:rsid w:val="00403FE7"/>
  </w:style>
  <w:style w:type="character" w:customStyle="1" w:styleId="ParaNumChar1">
    <w:name w:val="ParaNum Char1"/>
    <w:link w:val="ParaNum"/>
    <w:rsid w:val="00403FE7"/>
    <w:rPr>
      <w:snapToGrid w:val="0"/>
      <w:kern w:val="28"/>
      <w:sz w:val="22"/>
    </w:rPr>
  </w:style>
  <w:style w:type="paragraph" w:styleId="Revision">
    <w:name w:val="Revision"/>
    <w:hidden/>
    <w:uiPriority w:val="99"/>
    <w:semiHidden/>
    <w:rsid w:val="00E62E0D"/>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Paragraph.dot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