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4.11.0 -->
  <w:body>
    <w:tbl>
      <w:tblPr>
        <w:tblW w:w="9172" w:type="dxa"/>
        <w:tblLook w:val="0000"/>
      </w:tblPr>
      <w:tblGrid>
        <w:gridCol w:w="9172"/>
      </w:tblGrid>
      <w:tr w14:paraId="1A5C0C95" w14:textId="77777777" w:rsidTr="003603F9">
        <w:tblPrEx>
          <w:tblW w:w="9172" w:type="dxa"/>
          <w:tblLook w:val="0000"/>
        </w:tblPrEx>
        <w:trPr>
          <w:trHeight w:val="11696"/>
        </w:trPr>
        <w:tc>
          <w:tcPr>
            <w:tcW w:w="9172" w:type="dxa"/>
          </w:tcPr>
          <w:p w:rsidR="008B74C3" w:rsidRPr="005A104C" w:rsidP="005A104C" w14:paraId="3C820263" w14:textId="77777777">
            <w:pPr>
              <w:jc w:val="center"/>
              <w:rPr>
                <w:b/>
                <w:bCs/>
              </w:rPr>
            </w:pPr>
            <w:r w:rsidRPr="005A104C">
              <w:rPr>
                <w:noProof/>
              </w:rPr>
              <w:drawing>
                <wp:inline distT="0" distB="0" distL="0" distR="0">
                  <wp:extent cx="5687291" cy="836032"/>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Id4" cstate="print">
                            <a:extLst>
                              <a:ext xmlns:a="http://schemas.openxmlformats.org/drawingml/2006/main" uri="{28A0092B-C50C-407E-A947-70E740481C1C}">
                                <a14:useLocalDpi xmlns:a14="http://schemas.microsoft.com/office/drawing/2010/main" val="0"/>
                              </a:ext>
                            </a:extLst>
                          </a:blip>
                          <a:stretch>
                            <a:fillRect/>
                          </a:stretch>
                        </pic:blipFill>
                        <pic:spPr>
                          <a:xfrm>
                            <a:off x="0" y="0"/>
                            <a:ext cx="5687291" cy="836032"/>
                          </a:xfrm>
                          <a:prstGeom prst="rect">
                            <a:avLst/>
                          </a:prstGeom>
                        </pic:spPr>
                      </pic:pic>
                    </a:graphicData>
                  </a:graphic>
                </wp:inline>
              </w:drawing>
            </w:r>
          </w:p>
          <w:p w:rsidR="00401F89" w:rsidRPr="005A104C" w:rsidP="005A104C" w14:paraId="62A27232" w14:textId="77777777">
            <w:pPr>
              <w:jc w:val="center"/>
              <w:rPr>
                <w:b/>
                <w:bCs/>
                <w:sz w:val="28"/>
                <w:szCs w:val="28"/>
              </w:rPr>
            </w:pPr>
          </w:p>
          <w:p w:rsidR="008B74C3" w:rsidRPr="005A104C" w:rsidP="005A104C" w14:paraId="0D03C707" w14:textId="0A0C85DF">
            <w:pPr>
              <w:spacing w:after="120"/>
              <w:jc w:val="center"/>
              <w:rPr>
                <w:b/>
                <w:bCs/>
                <w:sz w:val="28"/>
                <w:szCs w:val="28"/>
              </w:rPr>
            </w:pPr>
            <w:r w:rsidRPr="005A104C">
              <w:rPr>
                <w:b/>
                <w:bCs/>
                <w:sz w:val="28"/>
                <w:szCs w:val="28"/>
              </w:rPr>
              <w:t xml:space="preserve">FCC </w:t>
            </w:r>
            <w:r w:rsidR="001B0EB6">
              <w:rPr>
                <w:b/>
                <w:bCs/>
                <w:sz w:val="28"/>
                <w:szCs w:val="28"/>
              </w:rPr>
              <w:t xml:space="preserve">Unlocking </w:t>
            </w:r>
            <w:r w:rsidRPr="005A104C" w:rsidR="00104AF4">
              <w:rPr>
                <w:b/>
                <w:bCs/>
                <w:sz w:val="28"/>
                <w:szCs w:val="28"/>
              </w:rPr>
              <w:t>More Spectrum</w:t>
            </w:r>
          </w:p>
          <w:p w:rsidR="008B74C3" w:rsidRPr="005A104C" w:rsidP="005A104C" w14:paraId="64F7095E" w14:textId="7591AB74">
            <w:pPr>
              <w:jc w:val="center"/>
              <w:rPr>
                <w:i/>
                <w:iCs/>
              </w:rPr>
            </w:pPr>
            <w:r>
              <w:rPr>
                <w:i/>
                <w:iCs/>
              </w:rPr>
              <w:t xml:space="preserve">Two Items on </w:t>
            </w:r>
            <w:r w:rsidRPr="005A104C" w:rsidR="00D4413A">
              <w:rPr>
                <w:i/>
                <w:iCs/>
              </w:rPr>
              <w:t xml:space="preserve">September Open Meeting </w:t>
            </w:r>
            <w:r w:rsidR="00A81C6F">
              <w:rPr>
                <w:i/>
                <w:iCs/>
              </w:rPr>
              <w:t xml:space="preserve">Expand Connectivity and </w:t>
            </w:r>
            <w:r w:rsidRPr="005A104C" w:rsidR="00E51ABE">
              <w:rPr>
                <w:i/>
                <w:iCs/>
              </w:rPr>
              <w:t>Economic Growth</w:t>
            </w:r>
            <w:r w:rsidRPr="005A104C" w:rsidR="00FC2C0A">
              <w:rPr>
                <w:i/>
                <w:iCs/>
              </w:rPr>
              <w:t xml:space="preserve"> </w:t>
            </w:r>
          </w:p>
          <w:p w:rsidR="008B74C3" w:rsidRPr="005A104C" w:rsidP="005A104C" w14:paraId="742F5355" w14:textId="77777777">
            <w:pPr>
              <w:tabs>
                <w:tab w:val="left" w:pos="8625"/>
              </w:tabs>
              <w:jc w:val="center"/>
              <w:rPr>
                <w:i/>
                <w:color w:val="F2F2F2" w:themeColor="background1" w:themeShade="F2"/>
                <w:sz w:val="28"/>
              </w:rPr>
            </w:pPr>
            <w:r w:rsidRPr="005A104C">
              <w:rPr>
                <w:b/>
                <w:bCs/>
                <w:i/>
                <w:sz w:val="28"/>
                <w:szCs w:val="32"/>
              </w:rPr>
              <w:t xml:space="preserve">  </w:t>
            </w:r>
            <w:r w:rsidRPr="005A104C">
              <w:rPr>
                <w:b/>
                <w:bCs/>
                <w:i/>
                <w:color w:val="F2F2F2" w:themeColor="background1" w:themeShade="F2"/>
                <w:sz w:val="28"/>
                <w:szCs w:val="32"/>
              </w:rPr>
              <w:t xml:space="preserve"> </w:t>
            </w:r>
          </w:p>
          <w:p w:rsidR="006D748C" w:rsidRPr="003603F9" w:rsidP="007B6063" w14:paraId="569CCB34" w14:textId="4E5AF6A7">
            <w:pPr>
              <w:ind w:right="-77"/>
              <w:rPr>
                <w:sz w:val="22"/>
                <w:szCs w:val="22"/>
              </w:rPr>
            </w:pPr>
            <w:r w:rsidRPr="005A104C">
              <w:rPr>
                <w:sz w:val="22"/>
                <w:szCs w:val="22"/>
              </w:rPr>
              <w:t>WASHINGTON,</w:t>
            </w:r>
            <w:r w:rsidRPr="005A104C" w:rsidR="65DE2843">
              <w:rPr>
                <w:sz w:val="22"/>
                <w:szCs w:val="22"/>
              </w:rPr>
              <w:t xml:space="preserve"> </w:t>
            </w:r>
            <w:r w:rsidRPr="005A104C" w:rsidR="00D80AF4">
              <w:rPr>
                <w:sz w:val="22"/>
                <w:szCs w:val="22"/>
              </w:rPr>
              <w:t>Septemb</w:t>
            </w:r>
            <w:r w:rsidRPr="003603F9" w:rsidR="00D80AF4">
              <w:rPr>
                <w:sz w:val="22"/>
                <w:szCs w:val="22"/>
              </w:rPr>
              <w:t>er 8</w:t>
            </w:r>
            <w:r w:rsidRPr="003603F9">
              <w:rPr>
                <w:sz w:val="22"/>
                <w:szCs w:val="22"/>
              </w:rPr>
              <w:t>, 202</w:t>
            </w:r>
            <w:r w:rsidRPr="003603F9" w:rsidR="0089261F">
              <w:rPr>
                <w:sz w:val="22"/>
                <w:szCs w:val="22"/>
              </w:rPr>
              <w:t>6</w:t>
            </w:r>
            <w:r w:rsidRPr="003603F9">
              <w:rPr>
                <w:sz w:val="22"/>
                <w:szCs w:val="22"/>
              </w:rPr>
              <w:t>—</w:t>
            </w:r>
            <w:r w:rsidRPr="003603F9" w:rsidR="53C8E620">
              <w:rPr>
                <w:sz w:val="22"/>
                <w:szCs w:val="22"/>
              </w:rPr>
              <w:t>T</w:t>
            </w:r>
            <w:r w:rsidRPr="003603F9" w:rsidR="53C8E620">
              <w:rPr>
                <w:rFonts w:eastAsia="Segoe UI"/>
                <w:sz w:val="22"/>
                <w:szCs w:val="22"/>
              </w:rPr>
              <w:t>oday, FCC Chairman Brendan Carr announced</w:t>
            </w:r>
            <w:r w:rsidRPr="003603F9" w:rsidR="00A81C6F">
              <w:rPr>
                <w:rFonts w:eastAsia="Segoe UI"/>
                <w:sz w:val="22"/>
                <w:szCs w:val="22"/>
              </w:rPr>
              <w:t xml:space="preserve"> that the FCC will vote later this month on two items that</w:t>
            </w:r>
            <w:r w:rsidRPr="003603F9" w:rsidR="002112C6">
              <w:rPr>
                <w:rFonts w:eastAsia="Segoe UI"/>
                <w:sz w:val="22"/>
                <w:szCs w:val="22"/>
              </w:rPr>
              <w:t xml:space="preserve"> </w:t>
            </w:r>
            <w:r w:rsidRPr="003603F9" w:rsidR="005A104C">
              <w:rPr>
                <w:rFonts w:eastAsia="Segoe UI"/>
                <w:sz w:val="22"/>
                <w:szCs w:val="22"/>
              </w:rPr>
              <w:t xml:space="preserve">would </w:t>
            </w:r>
            <w:r w:rsidRPr="003603F9" w:rsidR="005A104C">
              <w:rPr>
                <w:rFonts w:eastAsia="Segoe UI"/>
                <w:sz w:val="22"/>
                <w:szCs w:val="22"/>
              </w:rPr>
              <w:t>open up</w:t>
            </w:r>
            <w:r w:rsidRPr="003603F9" w:rsidR="005A104C">
              <w:rPr>
                <w:rFonts w:eastAsia="Segoe UI"/>
                <w:sz w:val="22"/>
                <w:szCs w:val="22"/>
              </w:rPr>
              <w:t xml:space="preserve"> massive troves of </w:t>
            </w:r>
            <w:r w:rsidRPr="003603F9" w:rsidR="002112C6">
              <w:rPr>
                <w:rFonts w:eastAsia="Segoe UI"/>
                <w:sz w:val="22"/>
                <w:szCs w:val="22"/>
              </w:rPr>
              <w:t xml:space="preserve">additional </w:t>
            </w:r>
            <w:r w:rsidRPr="003603F9" w:rsidR="53C8E620">
              <w:rPr>
                <w:rFonts w:eastAsia="Segoe UI"/>
                <w:sz w:val="22"/>
                <w:szCs w:val="22"/>
              </w:rPr>
              <w:t xml:space="preserve">spectrum for </w:t>
            </w:r>
            <w:r w:rsidRPr="003603F9" w:rsidR="005A104C">
              <w:rPr>
                <w:rFonts w:eastAsia="Segoe UI"/>
                <w:sz w:val="22"/>
                <w:szCs w:val="22"/>
              </w:rPr>
              <w:t xml:space="preserve">the next-generation </w:t>
            </w:r>
            <w:r w:rsidRPr="003603F9" w:rsidR="002112C6">
              <w:rPr>
                <w:rFonts w:eastAsia="Segoe UI"/>
                <w:sz w:val="22"/>
                <w:szCs w:val="22"/>
              </w:rPr>
              <w:t xml:space="preserve">connectivity.  First, in </w:t>
            </w:r>
            <w:r w:rsidRPr="003603F9" w:rsidR="00D44488">
              <w:rPr>
                <w:rFonts w:eastAsia="Segoe UI"/>
                <w:sz w:val="22"/>
                <w:szCs w:val="22"/>
              </w:rPr>
              <w:t xml:space="preserve">a </w:t>
            </w:r>
            <w:r w:rsidRPr="003603F9" w:rsidR="005A104C">
              <w:rPr>
                <w:rFonts w:eastAsia="Segoe UI"/>
                <w:sz w:val="22"/>
                <w:szCs w:val="22"/>
              </w:rPr>
              <w:t xml:space="preserve">satellite spectrum abundance </w:t>
            </w:r>
            <w:r w:rsidRPr="003603F9" w:rsidR="00D44488">
              <w:rPr>
                <w:rFonts w:eastAsia="Segoe UI"/>
                <w:sz w:val="22"/>
                <w:szCs w:val="22"/>
              </w:rPr>
              <w:t xml:space="preserve">order, the Commission will vote on unlocking more than 1,000 MHz of spectrum </w:t>
            </w:r>
            <w:r w:rsidRPr="003603F9" w:rsidR="0088368F">
              <w:rPr>
                <w:rFonts w:eastAsia="Segoe UI"/>
                <w:sz w:val="22"/>
                <w:szCs w:val="22"/>
              </w:rPr>
              <w:t>in the 12 GHz and 42 GHz bands f</w:t>
            </w:r>
            <w:r w:rsidRPr="003603F9" w:rsidR="00F01A8D">
              <w:rPr>
                <w:rFonts w:eastAsia="Segoe UI"/>
                <w:sz w:val="22"/>
                <w:szCs w:val="22"/>
              </w:rPr>
              <w:t xml:space="preserve">or a range of connectivity services, including even faster satellite broadband.  Second, </w:t>
            </w:r>
            <w:r w:rsidRPr="003603F9" w:rsidR="007B6063">
              <w:rPr>
                <w:rFonts w:eastAsia="Segoe UI"/>
                <w:sz w:val="22"/>
                <w:szCs w:val="22"/>
              </w:rPr>
              <w:t xml:space="preserve">the Commission will seek </w:t>
            </w:r>
            <w:r w:rsidRPr="003603F9" w:rsidR="007B6063">
              <w:rPr>
                <w:rFonts w:eastAsia="Segoe UI"/>
                <w:sz w:val="22"/>
                <w:szCs w:val="22"/>
              </w:rPr>
              <w:t>comment</w:t>
            </w:r>
            <w:r w:rsidRPr="003603F9" w:rsidR="007B6063">
              <w:rPr>
                <w:rFonts w:eastAsia="Segoe UI"/>
                <w:sz w:val="22"/>
                <w:szCs w:val="22"/>
              </w:rPr>
              <w:t xml:space="preserve"> on </w:t>
            </w:r>
            <w:r w:rsidRPr="003603F9" w:rsidR="005A104C">
              <w:rPr>
                <w:sz w:val="22"/>
                <w:szCs w:val="22"/>
              </w:rPr>
              <w:t xml:space="preserve">a proposal to modernize </w:t>
            </w:r>
            <w:r w:rsidRPr="003603F9" w:rsidR="007B6063">
              <w:rPr>
                <w:sz w:val="22"/>
                <w:szCs w:val="22"/>
              </w:rPr>
              <w:t xml:space="preserve">the FCC’s </w:t>
            </w:r>
            <w:r w:rsidRPr="003603F9" w:rsidR="005A104C">
              <w:rPr>
                <w:sz w:val="22"/>
                <w:szCs w:val="22"/>
              </w:rPr>
              <w:t xml:space="preserve">rules for </w:t>
            </w:r>
            <w:r w:rsidRPr="003603F9" w:rsidR="00446A26">
              <w:rPr>
                <w:sz w:val="22"/>
                <w:szCs w:val="22"/>
              </w:rPr>
              <w:t>ultra-wideband technology</w:t>
            </w:r>
            <w:r w:rsidRPr="003603F9" w:rsidR="006E31C3">
              <w:rPr>
                <w:sz w:val="22"/>
                <w:szCs w:val="22"/>
              </w:rPr>
              <w:t xml:space="preserve"> (</w:t>
            </w:r>
            <w:r w:rsidRPr="003603F9" w:rsidR="006E31C3">
              <w:rPr>
                <w:sz w:val="22"/>
                <w:szCs w:val="22"/>
              </w:rPr>
              <w:t>UWB)</w:t>
            </w:r>
            <w:r w:rsidRPr="003603F9" w:rsidR="005C079D">
              <w:rPr>
                <w:sz w:val="22"/>
                <w:szCs w:val="22"/>
              </w:rPr>
              <w:t>—</w:t>
            </w:r>
            <w:r w:rsidRPr="003603F9" w:rsidR="005C079D">
              <w:rPr>
                <w:sz w:val="22"/>
                <w:szCs w:val="22"/>
              </w:rPr>
              <w:t xml:space="preserve">unlicensed offerings that power </w:t>
            </w:r>
            <w:r w:rsidRPr="003603F9" w:rsidR="00117792">
              <w:rPr>
                <w:sz w:val="22"/>
                <w:szCs w:val="22"/>
              </w:rPr>
              <w:t xml:space="preserve">a range of </w:t>
            </w:r>
            <w:r w:rsidRPr="003603F9" w:rsidR="001B3D98">
              <w:rPr>
                <w:sz w:val="22"/>
                <w:szCs w:val="22"/>
              </w:rPr>
              <w:t xml:space="preserve">IoT, consumer, and other cutting-edge </w:t>
            </w:r>
            <w:r w:rsidRPr="003603F9" w:rsidR="00117792">
              <w:rPr>
                <w:sz w:val="22"/>
                <w:szCs w:val="22"/>
              </w:rPr>
              <w:t>devices</w:t>
            </w:r>
            <w:r w:rsidRPr="003603F9" w:rsidR="001B3D98">
              <w:rPr>
                <w:sz w:val="22"/>
                <w:szCs w:val="22"/>
              </w:rPr>
              <w:t>.</w:t>
            </w:r>
          </w:p>
          <w:p w:rsidR="009C7D13" w:rsidRPr="003603F9" w:rsidP="005A104C" w14:paraId="582C7650" w14:textId="77777777">
            <w:pPr>
              <w:ind w:right="-77"/>
              <w:rPr>
                <w:sz w:val="22"/>
                <w:szCs w:val="22"/>
              </w:rPr>
            </w:pPr>
          </w:p>
          <w:p w:rsidR="009C7D13" w:rsidRPr="003603F9" w:rsidP="005A104C" w14:paraId="3CC3AE88" w14:textId="77777777">
            <w:pPr>
              <w:ind w:right="-77"/>
              <w:rPr>
                <w:b/>
                <w:bCs/>
                <w:sz w:val="22"/>
                <w:szCs w:val="22"/>
              </w:rPr>
            </w:pPr>
            <w:r w:rsidRPr="003603F9">
              <w:rPr>
                <w:b/>
                <w:bCs/>
                <w:sz w:val="22"/>
                <w:szCs w:val="22"/>
              </w:rPr>
              <w:t>Chairman Carr issued the following statement:</w:t>
            </w:r>
          </w:p>
          <w:p w:rsidR="009C7D13" w:rsidRPr="003603F9" w:rsidP="005A104C" w14:paraId="3A0B7E95" w14:textId="77777777">
            <w:pPr>
              <w:ind w:right="-77"/>
              <w:rPr>
                <w:sz w:val="22"/>
                <w:szCs w:val="22"/>
              </w:rPr>
            </w:pPr>
          </w:p>
          <w:p w:rsidR="00A77287" w:rsidRPr="003603F9" w:rsidP="005A104C" w14:paraId="0407E569" w14:textId="5374C7D4">
            <w:pPr>
              <w:ind w:right="-77"/>
              <w:rPr>
                <w:sz w:val="22"/>
                <w:szCs w:val="22"/>
              </w:rPr>
            </w:pPr>
            <w:r w:rsidRPr="003603F9">
              <w:rPr>
                <w:sz w:val="22"/>
                <w:szCs w:val="22"/>
              </w:rPr>
              <w:t>“</w:t>
            </w:r>
            <w:r w:rsidRPr="003603F9" w:rsidR="001B3D98">
              <w:rPr>
                <w:sz w:val="22"/>
                <w:szCs w:val="22"/>
              </w:rPr>
              <w:t xml:space="preserve">The </w:t>
            </w:r>
            <w:r w:rsidRPr="003603F9" w:rsidR="007174AD">
              <w:rPr>
                <w:sz w:val="22"/>
                <w:szCs w:val="22"/>
              </w:rPr>
              <w:t>FCC</w:t>
            </w:r>
            <w:r w:rsidRPr="003603F9" w:rsidR="004F60B0">
              <w:rPr>
                <w:sz w:val="22"/>
                <w:szCs w:val="22"/>
              </w:rPr>
              <w:t xml:space="preserve">’s work to free up more </w:t>
            </w:r>
            <w:r w:rsidRPr="003603F9" w:rsidR="004F60B0">
              <w:rPr>
                <w:sz w:val="22"/>
                <w:szCs w:val="22"/>
              </w:rPr>
              <w:t>spectrum</w:t>
            </w:r>
            <w:r w:rsidRPr="003603F9" w:rsidR="004F60B0">
              <w:rPr>
                <w:sz w:val="22"/>
                <w:szCs w:val="22"/>
              </w:rPr>
              <w:t xml:space="preserve"> continues apace this month.</w:t>
            </w:r>
            <w:r w:rsidRPr="003603F9" w:rsidR="00804B2B">
              <w:rPr>
                <w:sz w:val="22"/>
                <w:szCs w:val="22"/>
              </w:rPr>
              <w:t xml:space="preserve">  </w:t>
            </w:r>
            <w:r w:rsidRPr="003603F9" w:rsidR="00231D2D">
              <w:rPr>
                <w:sz w:val="22"/>
                <w:szCs w:val="22"/>
              </w:rPr>
              <w:t>Today</w:t>
            </w:r>
            <w:r w:rsidRPr="003603F9" w:rsidR="009F4089">
              <w:rPr>
                <w:sz w:val="22"/>
                <w:szCs w:val="22"/>
              </w:rPr>
              <w:t>,</w:t>
            </w:r>
            <w:r w:rsidRPr="003603F9" w:rsidR="00231D2D">
              <w:rPr>
                <w:sz w:val="22"/>
                <w:szCs w:val="22"/>
              </w:rPr>
              <w:t xml:space="preserve"> I shared two items with my colleagues that will push</w:t>
            </w:r>
            <w:r w:rsidRPr="003603F9" w:rsidR="006D7910">
              <w:rPr>
                <w:sz w:val="22"/>
                <w:szCs w:val="22"/>
              </w:rPr>
              <w:t xml:space="preserve"> more commercial </w:t>
            </w:r>
            <w:r w:rsidRPr="00701208" w:rsidR="00701208">
              <w:rPr>
                <w:sz w:val="22"/>
                <w:szCs w:val="22"/>
              </w:rPr>
              <w:t>spectrum into the marketplace than ever before.  By unlocking these bands, the FCC will give a big boost to American innovation and promote economic growth across a wide range of industries.”</w:t>
            </w:r>
          </w:p>
          <w:p w:rsidR="00116E13" w:rsidRPr="003603F9" w:rsidP="005A104C" w14:paraId="2EC883B1" w14:textId="77777777">
            <w:pPr>
              <w:ind w:right="-77"/>
              <w:rPr>
                <w:sz w:val="22"/>
                <w:szCs w:val="22"/>
              </w:rPr>
            </w:pPr>
          </w:p>
          <w:p w:rsidR="00CA6D7C" w:rsidRPr="003603F9" w:rsidP="00701208" w14:paraId="568578FF" w14:textId="0431F6B0">
            <w:pPr>
              <w:ind w:right="-77"/>
              <w:rPr>
                <w:sz w:val="22"/>
                <w:szCs w:val="22"/>
              </w:rPr>
            </w:pPr>
            <w:r w:rsidRPr="003603F9">
              <w:rPr>
                <w:sz w:val="22"/>
                <w:szCs w:val="22"/>
              </w:rPr>
              <w:t xml:space="preserve">“In the spectrum abundance decision, we will </w:t>
            </w:r>
            <w:r w:rsidRPr="003603F9" w:rsidR="00CB5672">
              <w:rPr>
                <w:sz w:val="22"/>
                <w:szCs w:val="22"/>
              </w:rPr>
              <w:t xml:space="preserve">ensure that consumers continue to benefit from competitive, high-speed Internet delivered from </w:t>
            </w:r>
            <w:r w:rsidRPr="003603F9" w:rsidR="001F02B6">
              <w:rPr>
                <w:sz w:val="22"/>
                <w:szCs w:val="22"/>
              </w:rPr>
              <w:t>next-gen satellites</w:t>
            </w:r>
            <w:r w:rsidRPr="003603F9">
              <w:rPr>
                <w:sz w:val="22"/>
                <w:szCs w:val="22"/>
              </w:rPr>
              <w:t>.</w:t>
            </w:r>
            <w:r w:rsidRPr="003603F9" w:rsidR="001F02B6">
              <w:rPr>
                <w:sz w:val="22"/>
                <w:szCs w:val="22"/>
              </w:rPr>
              <w:t xml:space="preserve">  And in our UWB proposal, the Commission will propose </w:t>
            </w:r>
            <w:r w:rsidRPr="003603F9" w:rsidR="001F02B6">
              <w:rPr>
                <w:sz w:val="22"/>
                <w:szCs w:val="22"/>
              </w:rPr>
              <w:t>to modernize</w:t>
            </w:r>
            <w:r w:rsidRPr="003603F9" w:rsidR="001F02B6">
              <w:rPr>
                <w:sz w:val="22"/>
                <w:szCs w:val="22"/>
              </w:rPr>
              <w:t xml:space="preserve"> our existing rules to </w:t>
            </w:r>
            <w:r w:rsidRPr="003603F9" w:rsidR="00054E23">
              <w:rPr>
                <w:sz w:val="22"/>
                <w:szCs w:val="22"/>
              </w:rPr>
              <w:t xml:space="preserve">unlock </w:t>
            </w:r>
            <w:r w:rsidRPr="003603F9" w:rsidR="00506E93">
              <w:rPr>
                <w:sz w:val="22"/>
                <w:szCs w:val="22"/>
              </w:rPr>
              <w:t xml:space="preserve">even more opportunities </w:t>
            </w:r>
            <w:r w:rsidRPr="003603F9" w:rsidR="00054E23">
              <w:rPr>
                <w:sz w:val="22"/>
                <w:szCs w:val="22"/>
              </w:rPr>
              <w:t xml:space="preserve">for </w:t>
            </w:r>
            <w:r w:rsidRPr="003603F9" w:rsidR="30AD73AD">
              <w:rPr>
                <w:sz w:val="22"/>
                <w:szCs w:val="22"/>
              </w:rPr>
              <w:t>unlicensed device</w:t>
            </w:r>
            <w:r w:rsidRPr="003603F9" w:rsidR="00054E23">
              <w:rPr>
                <w:sz w:val="22"/>
                <w:szCs w:val="22"/>
              </w:rPr>
              <w:t xml:space="preserve">s </w:t>
            </w:r>
            <w:r w:rsidRPr="003603F9" w:rsidR="432755CD">
              <w:rPr>
                <w:sz w:val="22"/>
                <w:szCs w:val="22"/>
              </w:rPr>
              <w:t xml:space="preserve">across a wide swath </w:t>
            </w:r>
            <w:r w:rsidRPr="003603F9" w:rsidR="00506E93">
              <w:rPr>
                <w:sz w:val="22"/>
                <w:szCs w:val="22"/>
              </w:rPr>
              <w:t xml:space="preserve">of </w:t>
            </w:r>
            <w:r w:rsidRPr="003603F9" w:rsidR="25CA054C">
              <w:rPr>
                <w:sz w:val="22"/>
                <w:szCs w:val="22"/>
              </w:rPr>
              <w:t>spectrum</w:t>
            </w:r>
            <w:r w:rsidRPr="003603F9" w:rsidR="00B81873">
              <w:rPr>
                <w:sz w:val="22"/>
                <w:szCs w:val="22"/>
              </w:rPr>
              <w:t xml:space="preserve">. </w:t>
            </w:r>
            <w:r w:rsidRPr="003603F9" w:rsidR="0096243B">
              <w:rPr>
                <w:sz w:val="22"/>
                <w:szCs w:val="22"/>
              </w:rPr>
              <w:t xml:space="preserve"> </w:t>
            </w:r>
            <w:r w:rsidRPr="003603F9" w:rsidR="00D31FA3">
              <w:rPr>
                <w:sz w:val="22"/>
                <w:szCs w:val="22"/>
              </w:rPr>
              <w:t>This spectrum is so seamlessly</w:t>
            </w:r>
            <w:r w:rsidRPr="003603F9" w:rsidR="766CA8A8">
              <w:rPr>
                <w:sz w:val="22"/>
                <w:szCs w:val="22"/>
              </w:rPr>
              <w:t xml:space="preserve"> woven</w:t>
            </w:r>
            <w:r w:rsidRPr="003603F9" w:rsidR="00D31FA3">
              <w:rPr>
                <w:sz w:val="22"/>
                <w:szCs w:val="22"/>
              </w:rPr>
              <w:t xml:space="preserve"> into </w:t>
            </w:r>
            <w:r w:rsidRPr="003603F9" w:rsidR="00845CBF">
              <w:rPr>
                <w:sz w:val="22"/>
                <w:szCs w:val="22"/>
              </w:rPr>
              <w:t>our everyday lives</w:t>
            </w:r>
            <w:r w:rsidRPr="003603F9" w:rsidR="009A6500">
              <w:rPr>
                <w:sz w:val="22"/>
                <w:szCs w:val="22"/>
              </w:rPr>
              <w:t>,</w:t>
            </w:r>
            <w:r w:rsidRPr="003603F9" w:rsidR="00845CBF">
              <w:rPr>
                <w:sz w:val="22"/>
                <w:szCs w:val="22"/>
              </w:rPr>
              <w:t xml:space="preserve"> </w:t>
            </w:r>
            <w:r w:rsidRPr="003603F9" w:rsidR="009A6500">
              <w:rPr>
                <w:sz w:val="22"/>
                <w:szCs w:val="22"/>
              </w:rPr>
              <w:t>from keeping us safe in our cars to tracking our package deliveries</w:t>
            </w:r>
            <w:r w:rsidRPr="003603F9" w:rsidR="091A8AA6">
              <w:rPr>
                <w:sz w:val="22"/>
                <w:szCs w:val="22"/>
              </w:rPr>
              <w:t xml:space="preserve"> that</w:t>
            </w:r>
            <w:r w:rsidRPr="003603F9" w:rsidR="48C830AE">
              <w:rPr>
                <w:sz w:val="22"/>
                <w:szCs w:val="22"/>
              </w:rPr>
              <w:t xml:space="preserve"> </w:t>
            </w:r>
            <w:r w:rsidRPr="003603F9" w:rsidR="009A6500">
              <w:rPr>
                <w:sz w:val="22"/>
                <w:szCs w:val="22"/>
              </w:rPr>
              <w:t xml:space="preserve">most </w:t>
            </w:r>
            <w:r w:rsidRPr="003603F9" w:rsidR="00845CBF">
              <w:rPr>
                <w:sz w:val="22"/>
                <w:szCs w:val="22"/>
              </w:rPr>
              <w:t xml:space="preserve">people don’t even realize </w:t>
            </w:r>
            <w:r w:rsidRPr="003603F9" w:rsidR="001D23B4">
              <w:rPr>
                <w:sz w:val="22"/>
                <w:szCs w:val="22"/>
              </w:rPr>
              <w:t>its critical role.</w:t>
            </w:r>
            <w:r w:rsidRPr="003603F9" w:rsidR="00AD2109">
              <w:rPr>
                <w:sz w:val="22"/>
                <w:szCs w:val="22"/>
              </w:rPr>
              <w:t xml:space="preserve">  </w:t>
            </w:r>
            <w:r w:rsidRPr="003603F9" w:rsidR="00F97DAD">
              <w:rPr>
                <w:sz w:val="22"/>
                <w:szCs w:val="22"/>
              </w:rPr>
              <w:t xml:space="preserve">The proposal circulated today represents the Commission’s first comprehensive modernization of these rules since their adoption in 2002 and </w:t>
            </w:r>
            <w:r w:rsidRPr="003603F9" w:rsidR="001D23B4">
              <w:rPr>
                <w:sz w:val="22"/>
                <w:szCs w:val="22"/>
              </w:rPr>
              <w:t xml:space="preserve">works </w:t>
            </w:r>
            <w:r w:rsidRPr="003603F9" w:rsidR="009B0D21">
              <w:rPr>
                <w:sz w:val="22"/>
                <w:szCs w:val="22"/>
              </w:rPr>
              <w:t xml:space="preserve">to further refine and reshape our rules to meet </w:t>
            </w:r>
            <w:r w:rsidRPr="003603F9" w:rsidR="6275228C">
              <w:rPr>
                <w:sz w:val="22"/>
                <w:szCs w:val="22"/>
              </w:rPr>
              <w:t>today’s</w:t>
            </w:r>
            <w:r w:rsidRPr="003603F9" w:rsidR="009B0D21">
              <w:rPr>
                <w:sz w:val="22"/>
                <w:szCs w:val="22"/>
              </w:rPr>
              <w:t xml:space="preserve"> needs.</w:t>
            </w:r>
            <w:r w:rsidRPr="003603F9" w:rsidR="00054E23">
              <w:rPr>
                <w:sz w:val="22"/>
                <w:szCs w:val="22"/>
              </w:rPr>
              <w:t>”</w:t>
            </w:r>
          </w:p>
          <w:p w:rsidR="4F6BE837" w:rsidRPr="003603F9" w:rsidP="005A104C" w14:paraId="7BD0A3D4" w14:textId="4FE84D6E">
            <w:pPr>
              <w:rPr>
                <w:sz w:val="22"/>
                <w:szCs w:val="22"/>
              </w:rPr>
            </w:pPr>
          </w:p>
          <w:p w:rsidR="768E32BE" w:rsidP="005A104C" w14:paraId="5BF66456" w14:textId="1371B1CF">
            <w:pPr>
              <w:ind w:right="-77"/>
              <w:rPr>
                <w:b/>
                <w:bCs/>
                <w:sz w:val="22"/>
                <w:szCs w:val="22"/>
              </w:rPr>
            </w:pPr>
            <w:r w:rsidRPr="003603F9">
              <w:rPr>
                <w:b/>
                <w:bCs/>
                <w:sz w:val="22"/>
                <w:szCs w:val="22"/>
              </w:rPr>
              <w:t>Ultra-wideband Notice of Proposed Rulemaking (NPRM):</w:t>
            </w:r>
          </w:p>
          <w:p w:rsidR="00490A58" w:rsidRPr="003603F9" w:rsidP="005A104C" w14:paraId="39A896C3" w14:textId="63816F45">
            <w:pPr>
              <w:ind w:right="-77"/>
              <w:rPr>
                <w:b/>
                <w:bCs/>
                <w:sz w:val="22"/>
                <w:szCs w:val="22"/>
              </w:rPr>
            </w:pPr>
            <w:r>
              <w:rPr>
                <w:b/>
                <w:bCs/>
                <w:sz w:val="22"/>
                <w:szCs w:val="22"/>
              </w:rPr>
              <w:t xml:space="preserve">   </w:t>
            </w:r>
          </w:p>
          <w:p w:rsidR="00D04320" w:rsidRPr="00D04320" w:rsidP="008E6DDC" w14:paraId="50007378" w14:textId="77777777">
            <w:pPr>
              <w:pStyle w:val="ListParagraph"/>
              <w:numPr>
                <w:ilvl w:val="0"/>
                <w:numId w:val="6"/>
              </w:numPr>
              <w:spacing w:after="0" w:line="240" w:lineRule="auto"/>
              <w:rPr>
                <w:sz w:val="22"/>
                <w:szCs w:val="22"/>
              </w:rPr>
            </w:pPr>
            <w:r w:rsidRPr="00D04320">
              <w:rPr>
                <w:rFonts w:ascii="Times New Roman" w:hAnsi="Times New Roman" w:cs="Times New Roman"/>
                <w:sz w:val="22"/>
                <w:szCs w:val="22"/>
              </w:rPr>
              <w:t xml:space="preserve">UWB technology powers many of the consumer, industrial, automotive, and public safety applications Americans rely on every day.  It plays a vital role across a wide range of products </w:t>
            </w:r>
            <w:r w:rsidRPr="00D04320">
              <w:rPr>
                <w:rFonts w:ascii="Times New Roman" w:hAnsi="Times New Roman" w:cs="Times New Roman"/>
                <w:sz w:val="22"/>
                <w:szCs w:val="22"/>
              </w:rPr>
              <w:t>from automobile collision avoidance radars,</w:t>
            </w:r>
            <w:r w:rsidRPr="00D04320">
              <w:rPr>
                <w:rFonts w:ascii="Times New Roman" w:hAnsi="Times New Roman" w:cs="Times New Roman"/>
                <w:sz w:val="22"/>
                <w:szCs w:val="22"/>
              </w:rPr>
              <w:t xml:space="preserve"> to door locks and key fobs, systems for tracking everything from packages to NFL players, and the ground- and wall-penetrating imaging systems that support critical public safety and rescue operations.</w:t>
            </w:r>
          </w:p>
          <w:p w:rsidR="768E32BE" w:rsidRPr="00D04320" w:rsidP="00D04320" w14:paraId="36E1919A" w14:textId="470454DF">
            <w:pPr>
              <w:pStyle w:val="ListParagraph"/>
              <w:spacing w:after="0" w:line="240" w:lineRule="auto"/>
              <w:rPr>
                <w:sz w:val="22"/>
                <w:szCs w:val="22"/>
              </w:rPr>
            </w:pPr>
            <w:r>
              <w:rPr>
                <w:sz w:val="22"/>
                <w:szCs w:val="22"/>
              </w:rPr>
              <w:t xml:space="preserve">  </w:t>
            </w:r>
            <w:r w:rsidRPr="00D04320">
              <w:rPr>
                <w:sz w:val="22"/>
                <w:szCs w:val="22"/>
              </w:rPr>
              <w:t xml:space="preserve"> </w:t>
            </w:r>
          </w:p>
          <w:p w:rsidR="768E32BE" w:rsidRPr="00D04320" w:rsidP="003603F9" w14:paraId="1A428CF2" w14:textId="51393CDF">
            <w:pPr>
              <w:pStyle w:val="ListParagraph"/>
              <w:numPr>
                <w:ilvl w:val="0"/>
                <w:numId w:val="6"/>
              </w:numPr>
              <w:spacing w:after="0" w:line="240" w:lineRule="auto"/>
              <w:rPr>
                <w:sz w:val="22"/>
                <w:szCs w:val="22"/>
              </w:rPr>
            </w:pPr>
            <w:r w:rsidRPr="003603F9">
              <w:rPr>
                <w:rFonts w:ascii="Times New Roman" w:hAnsi="Times New Roman" w:cs="Times New Roman"/>
                <w:sz w:val="22"/>
                <w:szCs w:val="22"/>
              </w:rPr>
              <w:t>Unlicensed device manufacturers are increasingly finding that UWB’s high data rates, precise location capabilities, and ability to coexist with other services across multiple spectrum bands make it the right technology for today’s needs.  Today’s NPRM addresses the technology advancements and explosion in innovative use cases since the Commission’s landmark 2002 decision to authorize the first unlicensed UWB operations.  The NPRM undertakes a comprehensive look at our UWB rules and proposes forward-looking changes that will support the next wave of UWB innovation.  The proposal includes a new UWB device category aimed at enabling emerging applications—</w:t>
            </w:r>
            <w:r w:rsidRPr="003603F9">
              <w:rPr>
                <w:rFonts w:ascii="Times New Roman" w:hAnsi="Times New Roman" w:cs="Times New Roman"/>
                <w:sz w:val="22"/>
                <w:szCs w:val="22"/>
              </w:rPr>
              <w:t>from AI</w:t>
            </w:r>
            <w:r w:rsidRPr="003603F9">
              <w:rPr>
                <w:rFonts w:ascii="Times New Roman" w:hAnsi="Times New Roman" w:cs="Times New Roman"/>
                <w:sz w:val="22"/>
                <w:szCs w:val="22"/>
              </w:rPr>
              <w:noBreakHyphen/>
              <w:t>enabled sensing,</w:t>
            </w:r>
            <w:r w:rsidRPr="003603F9">
              <w:rPr>
                <w:rFonts w:ascii="Times New Roman" w:hAnsi="Times New Roman" w:cs="Times New Roman"/>
                <w:sz w:val="22"/>
                <w:szCs w:val="22"/>
              </w:rPr>
              <w:t xml:space="preserve"> to </w:t>
            </w:r>
            <w:r w:rsidRPr="003603F9">
              <w:rPr>
                <w:rFonts w:ascii="Times New Roman" w:hAnsi="Times New Roman" w:cs="Times New Roman"/>
                <w:sz w:val="22"/>
                <w:szCs w:val="22"/>
              </w:rPr>
              <w:t>advanced ranging systems, and modern access</w:t>
            </w:r>
            <w:r w:rsidRPr="003603F9">
              <w:rPr>
                <w:rFonts w:ascii="Times New Roman" w:hAnsi="Times New Roman" w:cs="Times New Roman"/>
                <w:sz w:val="22"/>
                <w:szCs w:val="22"/>
              </w:rPr>
              <w:noBreakHyphen/>
              <w:t xml:space="preserve">control systems.  The NPRM also addresses long-standing matters that have been raised through repeated waiver petitions and seeks </w:t>
            </w:r>
            <w:r w:rsidRPr="003603F9">
              <w:rPr>
                <w:rFonts w:ascii="Times New Roman" w:hAnsi="Times New Roman" w:cs="Times New Roman"/>
                <w:sz w:val="22"/>
                <w:szCs w:val="22"/>
              </w:rPr>
              <w:t>comment</w:t>
            </w:r>
            <w:r w:rsidRPr="003603F9">
              <w:rPr>
                <w:rFonts w:ascii="Times New Roman" w:hAnsi="Times New Roman" w:cs="Times New Roman"/>
                <w:sz w:val="22"/>
                <w:szCs w:val="22"/>
              </w:rPr>
              <w:t xml:space="preserve"> on requests from the UWB manufacturing community to update specific elements of the existing UWB rules.</w:t>
            </w:r>
          </w:p>
          <w:p w:rsidR="00D04320" w:rsidRPr="00D04320" w:rsidP="00D04320" w14:paraId="2780A824" w14:textId="6E61E0F2">
            <w:pPr>
              <w:rPr>
                <w:sz w:val="22"/>
                <w:szCs w:val="22"/>
              </w:rPr>
            </w:pPr>
            <w:r>
              <w:rPr>
                <w:sz w:val="22"/>
                <w:szCs w:val="22"/>
              </w:rPr>
              <w:t xml:space="preserve">   </w:t>
            </w:r>
          </w:p>
          <w:p w:rsidR="4F6BE837" w:rsidRPr="003603F9" w:rsidP="003603F9" w14:paraId="100395BC" w14:textId="4DF6905E">
            <w:pPr>
              <w:pStyle w:val="ListParagraph"/>
              <w:numPr>
                <w:ilvl w:val="0"/>
                <w:numId w:val="6"/>
              </w:numPr>
              <w:spacing w:after="0" w:line="240" w:lineRule="auto"/>
              <w:rPr>
                <w:sz w:val="22"/>
                <w:szCs w:val="22"/>
              </w:rPr>
            </w:pPr>
            <w:r w:rsidRPr="003603F9">
              <w:rPr>
                <w:rFonts w:ascii="Times New Roman" w:hAnsi="Times New Roman" w:cs="Times New Roman"/>
                <w:sz w:val="22"/>
                <w:szCs w:val="22"/>
              </w:rPr>
              <w:t>The proposed updates to the UWB rules will reduce compliance burdens and provide new opportunities for innovation while preserving the strong protection of incumbent radio services that has been the hallmark of nearly a quarter century of innovation.  In short, the NPRM represents the start of the next chapter in a great American success story.</w:t>
            </w:r>
          </w:p>
          <w:p w:rsidR="001E7E75" w:rsidRPr="003603F9" w:rsidP="005A104C" w14:paraId="2C750880" w14:textId="77777777">
            <w:pPr>
              <w:rPr>
                <w:sz w:val="22"/>
                <w:szCs w:val="22"/>
              </w:rPr>
            </w:pPr>
          </w:p>
          <w:p w:rsidR="001E7E75" w:rsidRPr="003603F9" w:rsidP="005A104C" w14:paraId="53797BD8" w14:textId="77777777">
            <w:pPr>
              <w:pStyle w:val="ParaNum"/>
              <w:widowControl/>
              <w:numPr>
                <w:ilvl w:val="0"/>
                <w:numId w:val="0"/>
              </w:numPr>
              <w:spacing w:after="0"/>
              <w:rPr>
                <w:b/>
                <w:bCs/>
                <w:szCs w:val="22"/>
              </w:rPr>
            </w:pPr>
            <w:r w:rsidRPr="003603F9">
              <w:rPr>
                <w:b/>
                <w:bCs/>
                <w:szCs w:val="22"/>
              </w:rPr>
              <w:t>Spectrum Abundance Report and Order:</w:t>
            </w:r>
          </w:p>
          <w:p w:rsidR="009B694D" w:rsidRPr="003603F9" w:rsidP="005A104C" w14:paraId="76CC9274" w14:textId="77777777">
            <w:pPr>
              <w:pStyle w:val="ParaNum"/>
              <w:widowControl/>
              <w:numPr>
                <w:ilvl w:val="0"/>
                <w:numId w:val="0"/>
              </w:numPr>
              <w:spacing w:after="0"/>
              <w:rPr>
                <w:b/>
                <w:bCs/>
                <w:szCs w:val="22"/>
              </w:rPr>
            </w:pPr>
          </w:p>
          <w:p w:rsidR="00C138ED" w:rsidRPr="003603F9" w:rsidP="00F0733C" w14:paraId="6FD5601C" w14:textId="18D09FD9">
            <w:pPr>
              <w:pStyle w:val="ParaNum"/>
              <w:widowControl/>
              <w:numPr>
                <w:ilvl w:val="0"/>
                <w:numId w:val="7"/>
              </w:numPr>
              <w:spacing w:after="0"/>
              <w:rPr>
                <w:szCs w:val="22"/>
              </w:rPr>
            </w:pPr>
            <w:r w:rsidRPr="003603F9">
              <w:rPr>
                <w:szCs w:val="22"/>
              </w:rPr>
              <w:t>These</w:t>
            </w:r>
            <w:r w:rsidRPr="003603F9" w:rsidR="00477CC9">
              <w:rPr>
                <w:szCs w:val="22"/>
              </w:rPr>
              <w:t xml:space="preserve"> final rules</w:t>
            </w:r>
            <w:r w:rsidRPr="003603F9">
              <w:rPr>
                <w:szCs w:val="22"/>
              </w:rPr>
              <w:t>, if adopted,</w:t>
            </w:r>
            <w:r w:rsidRPr="003603F9" w:rsidR="00477CC9">
              <w:rPr>
                <w:szCs w:val="22"/>
              </w:rPr>
              <w:t xml:space="preserve"> will take a series of actions that, together, could bring many thousands of megahertz of spectrum into the marketplace for new and untapped uses.  </w:t>
            </w:r>
            <w:r w:rsidRPr="003603F9" w:rsidR="001E7E75">
              <w:rPr>
                <w:szCs w:val="22"/>
              </w:rPr>
              <w:t xml:space="preserve">Bountiful downlink spectrum for consumer terminals </w:t>
            </w:r>
            <w:r w:rsidRPr="003603F9" w:rsidR="1357C9DA">
              <w:rPr>
                <w:szCs w:val="22"/>
              </w:rPr>
              <w:t xml:space="preserve">provides more bandwidth for </w:t>
            </w:r>
            <w:r w:rsidRPr="003603F9" w:rsidR="001E7E75">
              <w:rPr>
                <w:szCs w:val="22"/>
              </w:rPr>
              <w:t>in-home satellite broadband</w:t>
            </w:r>
            <w:r w:rsidRPr="003603F9" w:rsidR="007976C3">
              <w:rPr>
                <w:szCs w:val="22"/>
              </w:rPr>
              <w:t xml:space="preserve"> and with more </w:t>
            </w:r>
            <w:r w:rsidRPr="003603F9" w:rsidR="001E7E75">
              <w:rPr>
                <w:szCs w:val="22"/>
              </w:rPr>
              <w:t>spectrum for fixed earth stations</w:t>
            </w:r>
            <w:r w:rsidRPr="003603F9" w:rsidR="007976C3">
              <w:rPr>
                <w:szCs w:val="22"/>
              </w:rPr>
              <w:t xml:space="preserve">, </w:t>
            </w:r>
            <w:r w:rsidRPr="003603F9" w:rsidR="00F03C87">
              <w:rPr>
                <w:szCs w:val="22"/>
              </w:rPr>
              <w:t xml:space="preserve">these rules </w:t>
            </w:r>
            <w:r w:rsidRPr="003603F9" w:rsidR="007976C3">
              <w:rPr>
                <w:szCs w:val="22"/>
              </w:rPr>
              <w:t xml:space="preserve">can </w:t>
            </w:r>
            <w:r w:rsidRPr="003603F9" w:rsidR="001E7E75">
              <w:rPr>
                <w:szCs w:val="22"/>
              </w:rPr>
              <w:t>improve how traffic is routed on the ground</w:t>
            </w:r>
            <w:r w:rsidRPr="003603F9" w:rsidR="007976C3">
              <w:rPr>
                <w:szCs w:val="22"/>
              </w:rPr>
              <w:t xml:space="preserve">.  </w:t>
            </w:r>
            <w:r w:rsidRPr="003603F9" w:rsidR="001E7E75">
              <w:rPr>
                <w:szCs w:val="22"/>
              </w:rPr>
              <w:t>Additional capacity for inter-satellite links strengthens the backbone in orbit and makes it more resilient.</w:t>
            </w:r>
            <w:r w:rsidRPr="003603F9" w:rsidR="007976C3">
              <w:rPr>
                <w:szCs w:val="22"/>
              </w:rPr>
              <w:t xml:space="preserve">  </w:t>
            </w:r>
            <w:r w:rsidRPr="003603F9" w:rsidR="001E7E75">
              <w:rPr>
                <w:szCs w:val="22"/>
              </w:rPr>
              <w:t>Bolstering spectrum access for earth stations in motion brings better connectivity to ships</w:t>
            </w:r>
            <w:r w:rsidRPr="003603F9" w:rsidR="00BE15A7">
              <w:rPr>
                <w:szCs w:val="22"/>
              </w:rPr>
              <w:t xml:space="preserve">, </w:t>
            </w:r>
            <w:r w:rsidRPr="003603F9" w:rsidR="001E7E75">
              <w:rPr>
                <w:szCs w:val="22"/>
              </w:rPr>
              <w:t>planes</w:t>
            </w:r>
            <w:r w:rsidRPr="003603F9" w:rsidR="00BE15A7">
              <w:rPr>
                <w:szCs w:val="22"/>
              </w:rPr>
              <w:t>, and vehicles</w:t>
            </w:r>
            <w:r w:rsidRPr="003603F9" w:rsidR="001E7E75">
              <w:rPr>
                <w:szCs w:val="22"/>
              </w:rPr>
              <w:t xml:space="preserve">.  </w:t>
            </w:r>
            <w:r w:rsidRPr="003603F9" w:rsidR="007976C3">
              <w:rPr>
                <w:szCs w:val="22"/>
              </w:rPr>
              <w:t>New</w:t>
            </w:r>
            <w:r w:rsidRPr="003603F9" w:rsidR="001E7E75">
              <w:rPr>
                <w:szCs w:val="22"/>
              </w:rPr>
              <w:t xml:space="preserve"> spectrum for telemetry, tracking, and control opens the door to a wide range of industrial and commercial innovations in space that we are only beginning to imagine.  </w:t>
            </w:r>
          </w:p>
          <w:p w:rsidR="00ED290E" w:rsidRPr="003603F9" w:rsidP="005A104C" w14:paraId="6310B7CA" w14:textId="77777777">
            <w:pPr>
              <w:pStyle w:val="ParaNum"/>
              <w:widowControl/>
              <w:numPr>
                <w:ilvl w:val="0"/>
                <w:numId w:val="0"/>
              </w:numPr>
              <w:spacing w:after="0"/>
              <w:rPr>
                <w:szCs w:val="22"/>
              </w:rPr>
            </w:pPr>
          </w:p>
          <w:p w:rsidR="003D1520" w:rsidRPr="003603F9" w:rsidP="00F0733C" w14:paraId="7DCA7259" w14:textId="6532A5D5">
            <w:pPr>
              <w:pStyle w:val="ParaNum"/>
              <w:widowControl/>
              <w:numPr>
                <w:ilvl w:val="0"/>
                <w:numId w:val="7"/>
              </w:numPr>
              <w:spacing w:after="0"/>
              <w:rPr>
                <w:szCs w:val="22"/>
              </w:rPr>
            </w:pPr>
            <w:r w:rsidRPr="003603F9">
              <w:rPr>
                <w:szCs w:val="22"/>
              </w:rPr>
              <w:t>More s</w:t>
            </w:r>
            <w:r w:rsidRPr="003603F9" w:rsidR="00A042BC">
              <w:rPr>
                <w:szCs w:val="22"/>
              </w:rPr>
              <w:t xml:space="preserve">pecifically, </w:t>
            </w:r>
            <w:r w:rsidRPr="003603F9" w:rsidR="00F56CF3">
              <w:rPr>
                <w:szCs w:val="22"/>
              </w:rPr>
              <w:t>the Commission would</w:t>
            </w:r>
            <w:r w:rsidRPr="003603F9">
              <w:rPr>
                <w:szCs w:val="22"/>
              </w:rPr>
              <w:t xml:space="preserve"> unlock more than 1,000 megahertz of spectrum in the 12.7 and 42 GHz</w:t>
            </w:r>
            <w:r w:rsidRPr="003603F9" w:rsidR="00A042BC">
              <w:rPr>
                <w:szCs w:val="22"/>
              </w:rPr>
              <w:t xml:space="preserve"> </w:t>
            </w:r>
            <w:r w:rsidRPr="003603F9">
              <w:rPr>
                <w:szCs w:val="22"/>
              </w:rPr>
              <w:t xml:space="preserve">bands.  </w:t>
            </w:r>
            <w:r w:rsidRPr="003603F9" w:rsidR="00A042BC">
              <w:rPr>
                <w:szCs w:val="22"/>
              </w:rPr>
              <w:t>This</w:t>
            </w:r>
            <w:r w:rsidRPr="003603F9">
              <w:rPr>
                <w:szCs w:val="22"/>
              </w:rPr>
              <w:t xml:space="preserve"> decision will bring more capacity for satellite broadband to the home, for in-flight and on-ship connectivity, and for core traffic-routing functions in satellite ground networks.</w:t>
            </w:r>
          </w:p>
          <w:p w:rsidR="00D1660F" w:rsidRPr="003603F9" w:rsidP="005A104C" w14:paraId="48A0CB66" w14:textId="77777777">
            <w:pPr>
              <w:pStyle w:val="ParaNum"/>
              <w:widowControl/>
              <w:numPr>
                <w:ilvl w:val="0"/>
                <w:numId w:val="0"/>
              </w:numPr>
              <w:spacing w:after="0"/>
              <w:rPr>
                <w:szCs w:val="22"/>
              </w:rPr>
            </w:pPr>
          </w:p>
          <w:p w:rsidR="00724040" w:rsidRPr="003603F9" w:rsidP="00F0733C" w14:paraId="50514DA4" w14:textId="169102CE">
            <w:pPr>
              <w:pStyle w:val="ParaNum"/>
              <w:widowControl/>
              <w:numPr>
                <w:ilvl w:val="0"/>
                <w:numId w:val="7"/>
              </w:numPr>
              <w:spacing w:after="0"/>
              <w:rPr>
                <w:szCs w:val="22"/>
              </w:rPr>
            </w:pPr>
            <w:r w:rsidRPr="003603F9">
              <w:rPr>
                <w:szCs w:val="22"/>
              </w:rPr>
              <w:t xml:space="preserve">In addition to these final rules, </w:t>
            </w:r>
            <w:r w:rsidRPr="003603F9">
              <w:rPr>
                <w:szCs w:val="22"/>
              </w:rPr>
              <w:t xml:space="preserve">in </w:t>
            </w:r>
            <w:r w:rsidRPr="003603F9" w:rsidR="00BB7E4A">
              <w:rPr>
                <w:szCs w:val="22"/>
              </w:rPr>
              <w:t>a Spectrum Abundance</w:t>
            </w:r>
            <w:r w:rsidRPr="003603F9">
              <w:rPr>
                <w:szCs w:val="22"/>
              </w:rPr>
              <w:t xml:space="preserve"> Further Notice of Proposed Rulemaking, </w:t>
            </w:r>
            <w:r w:rsidRPr="003603F9" w:rsidR="0042123A">
              <w:rPr>
                <w:szCs w:val="22"/>
              </w:rPr>
              <w:t>t</w:t>
            </w:r>
            <w:r w:rsidRPr="003603F9" w:rsidR="009256DA">
              <w:rPr>
                <w:szCs w:val="22"/>
              </w:rPr>
              <w:t>he Commission</w:t>
            </w:r>
            <w:r w:rsidRPr="003603F9">
              <w:rPr>
                <w:szCs w:val="22"/>
              </w:rPr>
              <w:t xml:space="preserve"> explore</w:t>
            </w:r>
            <w:r w:rsidRPr="003603F9" w:rsidR="0042123A">
              <w:rPr>
                <w:szCs w:val="22"/>
              </w:rPr>
              <w:t>s</w:t>
            </w:r>
            <w:r w:rsidRPr="003603F9">
              <w:rPr>
                <w:szCs w:val="22"/>
              </w:rPr>
              <w:t xml:space="preserve"> freeing up 1,450 megahertz of spectrum in the Ku- and Ka- bands, along with 138.25 </w:t>
            </w:r>
            <w:r w:rsidRPr="003603F9">
              <w:rPr>
                <w:i/>
                <w:iCs/>
                <w:szCs w:val="22"/>
              </w:rPr>
              <w:t>gigahertz</w:t>
            </w:r>
            <w:r w:rsidRPr="003603F9">
              <w:rPr>
                <w:szCs w:val="22"/>
              </w:rPr>
              <w:t xml:space="preserve"> in the D-band, for more intensive satellite communications.  </w:t>
            </w:r>
            <w:r w:rsidRPr="003603F9" w:rsidR="00BB7E4A">
              <w:rPr>
                <w:szCs w:val="22"/>
              </w:rPr>
              <w:t>And lastly, in the WSS FNPRM</w:t>
            </w:r>
            <w:r w:rsidRPr="003603F9" w:rsidR="00256450">
              <w:rPr>
                <w:szCs w:val="22"/>
              </w:rPr>
              <w:t xml:space="preserve">, the Commission adds </w:t>
            </w:r>
            <w:r w:rsidRPr="003603F9">
              <w:rPr>
                <w:szCs w:val="22"/>
              </w:rPr>
              <w:t xml:space="preserve">to the list of spectrum bands under consideration for “weird space stuff.”  </w:t>
            </w:r>
            <w:r w:rsidRPr="003603F9" w:rsidR="00256450">
              <w:rPr>
                <w:szCs w:val="22"/>
              </w:rPr>
              <w:t>This follows the Commission’s</w:t>
            </w:r>
            <w:r w:rsidRPr="003603F9">
              <w:rPr>
                <w:szCs w:val="22"/>
              </w:rPr>
              <w:t xml:space="preserve"> first-of-its-kind proceeding to bring spectrum abundance for missions like in-orbit servicing, refueling, manufacturing, or operations on or around the Moon—that is, next-generation space missions that do not provide connectivity to the public.</w:t>
            </w:r>
          </w:p>
          <w:p w:rsidR="00E24347" w:rsidRPr="003603F9" w:rsidP="005A104C" w14:paraId="2C136C19" w14:textId="77777777">
            <w:pPr>
              <w:pStyle w:val="ParaNum"/>
              <w:widowControl/>
              <w:numPr>
                <w:ilvl w:val="0"/>
                <w:numId w:val="0"/>
              </w:numPr>
              <w:spacing w:after="0"/>
              <w:rPr>
                <w:szCs w:val="22"/>
              </w:rPr>
            </w:pPr>
          </w:p>
          <w:p w:rsidR="00D1660F" w:rsidRPr="003603F9" w:rsidP="00F0733C" w14:paraId="522A6485" w14:textId="2B44306C">
            <w:pPr>
              <w:pStyle w:val="ParaNum"/>
              <w:widowControl/>
              <w:numPr>
                <w:ilvl w:val="0"/>
                <w:numId w:val="7"/>
              </w:numPr>
              <w:spacing w:after="0"/>
              <w:rPr>
                <w:szCs w:val="22"/>
              </w:rPr>
            </w:pPr>
            <w:r w:rsidRPr="003603F9">
              <w:rPr>
                <w:szCs w:val="22"/>
              </w:rPr>
              <w:t xml:space="preserve">The actions </w:t>
            </w:r>
            <w:r w:rsidRPr="003603F9" w:rsidR="009978C7">
              <w:rPr>
                <w:szCs w:val="22"/>
              </w:rPr>
              <w:t>shared</w:t>
            </w:r>
            <w:r w:rsidRPr="003603F9">
              <w:rPr>
                <w:szCs w:val="22"/>
              </w:rPr>
              <w:t xml:space="preserve"> today are part of the Commission’s leadership in efficient spectrum management to provide the spectrum resources that American free enterprise can use to build a vibrant commercial economy.  </w:t>
            </w:r>
            <w:r w:rsidRPr="003603F9" w:rsidR="00EF2B50">
              <w:rPr>
                <w:szCs w:val="22"/>
              </w:rPr>
              <w:t>The Commission</w:t>
            </w:r>
            <w:r w:rsidRPr="003603F9">
              <w:rPr>
                <w:szCs w:val="22"/>
              </w:rPr>
              <w:t xml:space="preserve"> look</w:t>
            </w:r>
            <w:r w:rsidRPr="003603F9" w:rsidR="00EF2B50">
              <w:rPr>
                <w:szCs w:val="22"/>
              </w:rPr>
              <w:t>s</w:t>
            </w:r>
            <w:r w:rsidRPr="003603F9">
              <w:rPr>
                <w:szCs w:val="22"/>
              </w:rPr>
              <w:t xml:space="preserve"> forward to </w:t>
            </w:r>
            <w:r w:rsidRPr="003603F9" w:rsidR="00322C8C">
              <w:rPr>
                <w:szCs w:val="22"/>
              </w:rPr>
              <w:t>witnessing</w:t>
            </w:r>
            <w:r w:rsidRPr="003603F9">
              <w:rPr>
                <w:szCs w:val="22"/>
              </w:rPr>
              <w:t xml:space="preserve"> how spectrum abundance</w:t>
            </w:r>
            <w:r w:rsidRPr="003603F9" w:rsidR="009978C7">
              <w:rPr>
                <w:szCs w:val="22"/>
              </w:rPr>
              <w:t xml:space="preserve"> and further growth in </w:t>
            </w:r>
            <w:r w:rsidRPr="003603F9" w:rsidR="002E44F6">
              <w:rPr>
                <w:szCs w:val="22"/>
              </w:rPr>
              <w:t>UWB</w:t>
            </w:r>
            <w:r w:rsidRPr="003603F9">
              <w:rPr>
                <w:szCs w:val="22"/>
              </w:rPr>
              <w:t xml:space="preserve"> will expand high-speed connectivity to underserved areas and unlock the next generation of space-based communications.</w:t>
            </w:r>
          </w:p>
          <w:p w:rsidR="000E6EEB" w:rsidRPr="003603F9" w:rsidP="005A104C" w14:paraId="72D5BD85" w14:textId="77777777">
            <w:pPr>
              <w:rPr>
                <w:sz w:val="22"/>
                <w:szCs w:val="22"/>
              </w:rPr>
            </w:pPr>
          </w:p>
          <w:p w:rsidR="001D242C" w:rsidRPr="003603F9" w:rsidP="003603F9" w14:paraId="25E53144" w14:textId="0DAA458C">
            <w:pPr>
              <w:rPr>
                <w:sz w:val="22"/>
                <w:szCs w:val="22"/>
              </w:rPr>
            </w:pPr>
            <w:r w:rsidRPr="003603F9">
              <w:rPr>
                <w:sz w:val="22"/>
                <w:szCs w:val="22"/>
              </w:rPr>
              <w:t>The public draft</w:t>
            </w:r>
            <w:r w:rsidRPr="003603F9" w:rsidR="00E145D8">
              <w:rPr>
                <w:sz w:val="22"/>
                <w:szCs w:val="22"/>
              </w:rPr>
              <w:t xml:space="preserve">s of these items </w:t>
            </w:r>
            <w:r w:rsidRPr="003603F9">
              <w:rPr>
                <w:sz w:val="22"/>
                <w:szCs w:val="22"/>
              </w:rPr>
              <w:t xml:space="preserve">will be available on FCC.gov tomorrow on the Open Meeting webpage: </w:t>
            </w:r>
            <w:hyperlink r:id="rId5" w:history="1">
              <w:r w:rsidRPr="003603F9">
                <w:rPr>
                  <w:rStyle w:val="Hyperlink"/>
                  <w:sz w:val="22"/>
                  <w:szCs w:val="22"/>
                </w:rPr>
                <w:t>https://www.fcc.gov/September2026</w:t>
              </w:r>
            </w:hyperlink>
            <w:r w:rsidRPr="003603F9">
              <w:rPr>
                <w:sz w:val="22"/>
                <w:szCs w:val="22"/>
              </w:rPr>
              <w:t xml:space="preserve">. </w:t>
            </w:r>
          </w:p>
          <w:p w:rsidR="006D748C" w:rsidRPr="005A104C" w:rsidP="005A104C" w14:paraId="500A95C0" w14:textId="77777777">
            <w:pPr>
              <w:rPr>
                <w:sz w:val="22"/>
                <w:szCs w:val="22"/>
              </w:rPr>
            </w:pPr>
          </w:p>
          <w:p w:rsidR="004F0F1F" w:rsidRPr="005A104C" w:rsidP="005A104C" w14:paraId="411FC2C3" w14:textId="77777777">
            <w:pPr>
              <w:ind w:right="72"/>
              <w:jc w:val="center"/>
              <w:rPr>
                <w:sz w:val="22"/>
                <w:szCs w:val="22"/>
              </w:rPr>
            </w:pPr>
            <w:r w:rsidRPr="005A104C">
              <w:rPr>
                <w:sz w:val="22"/>
                <w:szCs w:val="22"/>
              </w:rPr>
              <w:t>###</w:t>
            </w:r>
          </w:p>
          <w:p w:rsidR="00104B0D" w:rsidRPr="005A104C" w:rsidP="005A104C" w14:paraId="7A7F8EC6" w14:textId="77777777">
            <w:pPr>
              <w:ind w:right="72"/>
              <w:jc w:val="center"/>
              <w:rPr>
                <w:b/>
                <w:bCs/>
                <w:sz w:val="22"/>
                <w:szCs w:val="22"/>
              </w:rPr>
            </w:pPr>
            <w:r w:rsidRPr="005A104C">
              <w:rPr>
                <w:b/>
                <w:bCs/>
                <w:sz w:val="22"/>
                <w:szCs w:val="22"/>
              </w:rPr>
              <w:br/>
              <w:t>Media Contact: MediaRelations@fcc.gov / (202) 418-0500</w:t>
            </w:r>
          </w:p>
          <w:p w:rsidR="00FF105E" w:rsidRPr="005A104C" w:rsidP="005A104C" w14:paraId="0A953D44" w14:textId="77777777">
            <w:pPr>
              <w:ind w:right="72"/>
              <w:jc w:val="center"/>
              <w:rPr>
                <w:b/>
                <w:bCs/>
                <w:i/>
                <w:sz w:val="22"/>
                <w:szCs w:val="22"/>
              </w:rPr>
            </w:pPr>
            <w:r w:rsidRPr="005A104C">
              <w:rPr>
                <w:b/>
                <w:bCs/>
                <w:sz w:val="22"/>
                <w:szCs w:val="22"/>
              </w:rPr>
              <w:t>@FCC</w:t>
            </w:r>
            <w:r w:rsidRPr="005A104C">
              <w:rPr>
                <w:b/>
                <w:bCs/>
                <w:sz w:val="22"/>
                <w:szCs w:val="22"/>
              </w:rPr>
              <w:t xml:space="preserve"> / </w:t>
            </w:r>
            <w:r w:rsidRPr="005A104C">
              <w:rPr>
                <w:b/>
                <w:bCs/>
                <w:sz w:val="22"/>
                <w:szCs w:val="22"/>
              </w:rPr>
              <w:t>www.fcc.gov</w:t>
            </w:r>
          </w:p>
        </w:tc>
      </w:tr>
    </w:tbl>
    <w:p w:rsidR="00D24C3D" w:rsidRPr="007528A5" w14:paraId="585B706B" w14:textId="77777777">
      <w:pPr>
        <w:rPr>
          <w:b/>
          <w:bCs/>
          <w:sz w:val="2"/>
          <w:szCs w:val="2"/>
        </w:rPr>
      </w:pPr>
    </w:p>
    <w:sectPr w:rsidSect="00A50722">
      <w:pgSz w:w="12240" w:h="15840"/>
      <w:pgMar w:top="1354"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20A93584"/>
    <w:multiLevelType w:val="hybridMultilevel"/>
    <w:tmpl w:val="F38CEB7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36CA2525"/>
    <w:multiLevelType w:val="hybridMultilevel"/>
    <w:tmpl w:val="09569F20"/>
    <w:lvl w:ilvl="0">
      <w:start w:val="1"/>
      <w:numFmt w:val="bullet"/>
      <w:lvlText w:val=""/>
      <w:lvlJc w:val="left"/>
      <w:pPr>
        <w:tabs>
          <w:tab w:val="num" w:pos="1152"/>
        </w:tabs>
        <w:ind w:left="1152" w:hanging="360"/>
      </w:pPr>
      <w:rPr>
        <w:rFonts w:ascii="Symbol" w:hAnsi="Symbol" w:hint="default"/>
      </w:rPr>
    </w:lvl>
    <w:lvl w:ilvl="1" w:tentative="1">
      <w:start w:val="1"/>
      <w:numFmt w:val="bullet"/>
      <w:lvlText w:val="o"/>
      <w:lvlJc w:val="left"/>
      <w:pPr>
        <w:tabs>
          <w:tab w:val="num" w:pos="1872"/>
        </w:tabs>
        <w:ind w:left="1872" w:hanging="360"/>
      </w:pPr>
      <w:rPr>
        <w:rFonts w:ascii="Courier New" w:hAnsi="Courier New" w:cs="Courier New" w:hint="default"/>
      </w:rPr>
    </w:lvl>
    <w:lvl w:ilvl="2" w:tentative="1">
      <w:start w:val="1"/>
      <w:numFmt w:val="bullet"/>
      <w:lvlText w:val=""/>
      <w:lvlJc w:val="left"/>
      <w:pPr>
        <w:tabs>
          <w:tab w:val="num" w:pos="2592"/>
        </w:tabs>
        <w:ind w:left="2592" w:hanging="360"/>
      </w:pPr>
      <w:rPr>
        <w:rFonts w:ascii="Wingdings" w:hAnsi="Wingdings" w:hint="default"/>
      </w:rPr>
    </w:lvl>
    <w:lvl w:ilvl="3" w:tentative="1">
      <w:start w:val="1"/>
      <w:numFmt w:val="bullet"/>
      <w:lvlText w:val=""/>
      <w:lvlJc w:val="left"/>
      <w:pPr>
        <w:tabs>
          <w:tab w:val="num" w:pos="3312"/>
        </w:tabs>
        <w:ind w:left="3312" w:hanging="360"/>
      </w:pPr>
      <w:rPr>
        <w:rFonts w:ascii="Symbol" w:hAnsi="Symbol" w:hint="default"/>
      </w:rPr>
    </w:lvl>
    <w:lvl w:ilvl="4" w:tentative="1">
      <w:start w:val="1"/>
      <w:numFmt w:val="bullet"/>
      <w:lvlText w:val="o"/>
      <w:lvlJc w:val="left"/>
      <w:pPr>
        <w:tabs>
          <w:tab w:val="num" w:pos="4032"/>
        </w:tabs>
        <w:ind w:left="4032" w:hanging="360"/>
      </w:pPr>
      <w:rPr>
        <w:rFonts w:ascii="Courier New" w:hAnsi="Courier New" w:cs="Courier New" w:hint="default"/>
      </w:rPr>
    </w:lvl>
    <w:lvl w:ilvl="5" w:tentative="1">
      <w:start w:val="1"/>
      <w:numFmt w:val="bullet"/>
      <w:lvlText w:val=""/>
      <w:lvlJc w:val="left"/>
      <w:pPr>
        <w:tabs>
          <w:tab w:val="num" w:pos="4752"/>
        </w:tabs>
        <w:ind w:left="4752" w:hanging="360"/>
      </w:pPr>
      <w:rPr>
        <w:rFonts w:ascii="Wingdings" w:hAnsi="Wingdings" w:hint="default"/>
      </w:rPr>
    </w:lvl>
    <w:lvl w:ilvl="6" w:tentative="1">
      <w:start w:val="1"/>
      <w:numFmt w:val="bullet"/>
      <w:lvlText w:val=""/>
      <w:lvlJc w:val="left"/>
      <w:pPr>
        <w:tabs>
          <w:tab w:val="num" w:pos="5472"/>
        </w:tabs>
        <w:ind w:left="5472" w:hanging="360"/>
      </w:pPr>
      <w:rPr>
        <w:rFonts w:ascii="Symbol" w:hAnsi="Symbol" w:hint="default"/>
      </w:rPr>
    </w:lvl>
    <w:lvl w:ilvl="7" w:tentative="1">
      <w:start w:val="1"/>
      <w:numFmt w:val="bullet"/>
      <w:lvlText w:val="o"/>
      <w:lvlJc w:val="left"/>
      <w:pPr>
        <w:tabs>
          <w:tab w:val="num" w:pos="6192"/>
        </w:tabs>
        <w:ind w:left="6192" w:hanging="360"/>
      </w:pPr>
      <w:rPr>
        <w:rFonts w:ascii="Courier New" w:hAnsi="Courier New" w:cs="Courier New" w:hint="default"/>
      </w:rPr>
    </w:lvl>
    <w:lvl w:ilvl="8" w:tentative="1">
      <w:start w:val="1"/>
      <w:numFmt w:val="bullet"/>
      <w:lvlText w:val=""/>
      <w:lvlJc w:val="left"/>
      <w:pPr>
        <w:tabs>
          <w:tab w:val="num" w:pos="6912"/>
        </w:tabs>
        <w:ind w:left="6912" w:hanging="360"/>
      </w:pPr>
      <w:rPr>
        <w:rFonts w:ascii="Wingdings" w:hAnsi="Wingdings" w:hint="default"/>
      </w:rPr>
    </w:lvl>
  </w:abstractNum>
  <w:abstractNum w:abstractNumId="2">
    <w:nsid w:val="3B766E0E"/>
    <w:multiLevelType w:val="hybridMultilevel"/>
    <w:tmpl w:val="B240D04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nsid w:val="4616733C"/>
    <w:multiLevelType w:val="hybridMultilevel"/>
    <w:tmpl w:val="8F7E592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494941A1"/>
    <w:multiLevelType w:val="multilevel"/>
    <w:tmpl w:val="70E8D366"/>
    <w:styleLink w:val="PNOrderedList"/>
    <w:lvl w:ilvl="0">
      <w:start w:val="1"/>
      <w:numFmt w:val="decimal"/>
      <w:lvlText w:val="%1."/>
      <w:lvlJc w:val="left"/>
      <w:pPr>
        <w:ind w:left="0" w:firstLine="720"/>
      </w:pPr>
      <w:rPr>
        <w:rFonts w:hint="default"/>
      </w:rPr>
    </w:lvl>
    <w:lvl w:ilvl="1">
      <w:start w:val="1"/>
      <w:numFmt w:val="lowerLetter"/>
      <w:lvlText w:val="%2."/>
      <w:lvlJc w:val="left"/>
      <w:pPr>
        <w:ind w:left="1800" w:hanging="360"/>
      </w:pPr>
      <w:rPr>
        <w:rFonts w:hint="default"/>
      </w:rPr>
    </w:lvl>
    <w:lvl w:ilvl="2">
      <w:start w:val="1"/>
      <w:numFmt w:val="lowerRoman"/>
      <w:lvlText w:val="%3."/>
      <w:lvlJc w:val="left"/>
      <w:pPr>
        <w:ind w:left="2160" w:hanging="36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2880" w:hanging="360"/>
      </w:pPr>
      <w:rPr>
        <w:rFonts w:hint="default"/>
      </w:rPr>
    </w:lvl>
    <w:lvl w:ilvl="5">
      <w:start w:val="1"/>
      <w:numFmt w:val="lowerRoman"/>
      <w:lvlText w:val="%6."/>
      <w:lvlJc w:val="left"/>
      <w:pPr>
        <w:ind w:left="3240" w:hanging="360"/>
      </w:pPr>
      <w:rPr>
        <w:rFonts w:hint="default"/>
      </w:rPr>
    </w:lvl>
    <w:lvl w:ilvl="6">
      <w:start w:val="1"/>
      <w:numFmt w:val="decimal"/>
      <w:lvlText w:val="%7."/>
      <w:lvlJc w:val="left"/>
      <w:pPr>
        <w:ind w:left="3600" w:hanging="360"/>
      </w:pPr>
      <w:rPr>
        <w:rFonts w:hint="default"/>
      </w:rPr>
    </w:lvl>
    <w:lvl w:ilvl="7">
      <w:start w:val="1"/>
      <w:numFmt w:val="lowerLetter"/>
      <w:lvlText w:val="%8."/>
      <w:lvlJc w:val="left"/>
      <w:pPr>
        <w:tabs>
          <w:tab w:val="num" w:pos="7200"/>
        </w:tabs>
        <w:ind w:left="3960" w:hanging="360"/>
      </w:pPr>
      <w:rPr>
        <w:rFonts w:hint="default"/>
      </w:rPr>
    </w:lvl>
    <w:lvl w:ilvl="8">
      <w:start w:val="1"/>
      <w:numFmt w:val="lowerRoman"/>
      <w:lvlText w:val="%9."/>
      <w:lvlJc w:val="left"/>
      <w:pPr>
        <w:ind w:left="4320" w:hanging="360"/>
      </w:pPr>
      <w:rPr>
        <w:rFonts w:hint="default"/>
      </w:rPr>
    </w:lvl>
  </w:abstractNum>
  <w:abstractNum w:abstractNumId="5">
    <w:nsid w:val="61182925"/>
    <w:multiLevelType w:val="singleLevel"/>
    <w:tmpl w:val="A9EE9842"/>
    <w:lvl w:ilvl="0">
      <w:start w:val="1"/>
      <w:numFmt w:val="decimal"/>
      <w:pStyle w:val="ParaNum"/>
      <w:lvlText w:val="%1."/>
      <w:lvlJc w:val="left"/>
      <w:pPr>
        <w:tabs>
          <w:tab w:val="num" w:pos="1080"/>
        </w:tabs>
        <w:ind w:left="0" w:firstLine="720"/>
      </w:pPr>
    </w:lvl>
  </w:abstractNum>
  <w:num w:numId="1" w16cid:durableId="407119027">
    <w:abstractNumId w:val="1"/>
  </w:num>
  <w:num w:numId="2" w16cid:durableId="1224103689">
    <w:abstractNumId w:val="2"/>
  </w:num>
  <w:num w:numId="3" w16cid:durableId="663052509">
    <w:abstractNumId w:val="5"/>
  </w:num>
  <w:num w:numId="4" w16cid:durableId="434133336">
    <w:abstractNumId w:val="4"/>
  </w:num>
  <w:num w:numId="5" w16cid:durableId="698160122">
    <w:abstractNumId w:val="4"/>
    <w:lvlOverride w:ilvl="0">
      <w:lvl w:ilvl="0">
        <w:start w:val="1"/>
        <w:numFmt w:val="decimal"/>
        <w:lvlText w:val="%1."/>
        <w:lvlJc w:val="left"/>
        <w:pPr>
          <w:ind w:left="0" w:firstLine="720"/>
        </w:pPr>
        <w:rPr>
          <w:rFonts w:hint="default"/>
          <w:b w:val="0"/>
          <w:bCs/>
          <w:i w:val="0"/>
          <w:iCs w:val="0"/>
        </w:rPr>
      </w:lvl>
    </w:lvlOverride>
  </w:num>
  <w:num w:numId="6" w16cid:durableId="167136245">
    <w:abstractNumId w:val="3"/>
  </w:num>
  <w:num w:numId="7" w16cid:durableId="13748831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61F"/>
    <w:rsid w:val="000116A4"/>
    <w:rsid w:val="00012186"/>
    <w:rsid w:val="00013E6B"/>
    <w:rsid w:val="00014F48"/>
    <w:rsid w:val="0002500C"/>
    <w:rsid w:val="00027DC5"/>
    <w:rsid w:val="000311FC"/>
    <w:rsid w:val="00040127"/>
    <w:rsid w:val="000461B4"/>
    <w:rsid w:val="00046649"/>
    <w:rsid w:val="00046988"/>
    <w:rsid w:val="00054E23"/>
    <w:rsid w:val="00055692"/>
    <w:rsid w:val="00065E2D"/>
    <w:rsid w:val="00081232"/>
    <w:rsid w:val="00084657"/>
    <w:rsid w:val="00091E65"/>
    <w:rsid w:val="000937F7"/>
    <w:rsid w:val="00096D4A"/>
    <w:rsid w:val="000A3783"/>
    <w:rsid w:val="000A38EA"/>
    <w:rsid w:val="000B3504"/>
    <w:rsid w:val="000C1E47"/>
    <w:rsid w:val="000C26F3"/>
    <w:rsid w:val="000D252C"/>
    <w:rsid w:val="000D4846"/>
    <w:rsid w:val="000D7C72"/>
    <w:rsid w:val="000E049E"/>
    <w:rsid w:val="000E0B1A"/>
    <w:rsid w:val="000E6EEB"/>
    <w:rsid w:val="000F6A39"/>
    <w:rsid w:val="00104AF4"/>
    <w:rsid w:val="00104B0D"/>
    <w:rsid w:val="0010799B"/>
    <w:rsid w:val="00116E13"/>
    <w:rsid w:val="00117792"/>
    <w:rsid w:val="00117DB2"/>
    <w:rsid w:val="00117FCA"/>
    <w:rsid w:val="001221A1"/>
    <w:rsid w:val="00123ED2"/>
    <w:rsid w:val="00125BE0"/>
    <w:rsid w:val="00134A4A"/>
    <w:rsid w:val="00134BC7"/>
    <w:rsid w:val="00142C13"/>
    <w:rsid w:val="00150380"/>
    <w:rsid w:val="00152776"/>
    <w:rsid w:val="00153222"/>
    <w:rsid w:val="001577D3"/>
    <w:rsid w:val="00160F30"/>
    <w:rsid w:val="00162B82"/>
    <w:rsid w:val="00165848"/>
    <w:rsid w:val="001733A6"/>
    <w:rsid w:val="001865A9"/>
    <w:rsid w:val="00187DB2"/>
    <w:rsid w:val="001B030B"/>
    <w:rsid w:val="001B0EB6"/>
    <w:rsid w:val="001B1712"/>
    <w:rsid w:val="001B20BB"/>
    <w:rsid w:val="001B3D98"/>
    <w:rsid w:val="001C154B"/>
    <w:rsid w:val="001C4370"/>
    <w:rsid w:val="001D23B4"/>
    <w:rsid w:val="001D242C"/>
    <w:rsid w:val="001D2BDF"/>
    <w:rsid w:val="001D3779"/>
    <w:rsid w:val="001D7A8A"/>
    <w:rsid w:val="001E1D68"/>
    <w:rsid w:val="001E7E75"/>
    <w:rsid w:val="001F02B6"/>
    <w:rsid w:val="001F0469"/>
    <w:rsid w:val="001F209C"/>
    <w:rsid w:val="002014C3"/>
    <w:rsid w:val="00202EF3"/>
    <w:rsid w:val="00203A98"/>
    <w:rsid w:val="00206EDD"/>
    <w:rsid w:val="002112C6"/>
    <w:rsid w:val="0021247E"/>
    <w:rsid w:val="002146F6"/>
    <w:rsid w:val="00214F15"/>
    <w:rsid w:val="0022101D"/>
    <w:rsid w:val="00231C32"/>
    <w:rsid w:val="00231D2D"/>
    <w:rsid w:val="00240345"/>
    <w:rsid w:val="002421F0"/>
    <w:rsid w:val="00247274"/>
    <w:rsid w:val="00256450"/>
    <w:rsid w:val="00264D37"/>
    <w:rsid w:val="00266966"/>
    <w:rsid w:val="00275A2B"/>
    <w:rsid w:val="00282685"/>
    <w:rsid w:val="00283361"/>
    <w:rsid w:val="00285C36"/>
    <w:rsid w:val="00285D6C"/>
    <w:rsid w:val="00286596"/>
    <w:rsid w:val="00294C0C"/>
    <w:rsid w:val="002A016A"/>
    <w:rsid w:val="002A0934"/>
    <w:rsid w:val="002B1013"/>
    <w:rsid w:val="002C0B0D"/>
    <w:rsid w:val="002C0BC9"/>
    <w:rsid w:val="002C4377"/>
    <w:rsid w:val="002D03E5"/>
    <w:rsid w:val="002D1E91"/>
    <w:rsid w:val="002D4180"/>
    <w:rsid w:val="002E165B"/>
    <w:rsid w:val="002E2238"/>
    <w:rsid w:val="002E3F1D"/>
    <w:rsid w:val="002E44F6"/>
    <w:rsid w:val="002F31D0"/>
    <w:rsid w:val="00300359"/>
    <w:rsid w:val="0030795B"/>
    <w:rsid w:val="0031131E"/>
    <w:rsid w:val="0031773E"/>
    <w:rsid w:val="00322C8C"/>
    <w:rsid w:val="003230CE"/>
    <w:rsid w:val="00331FC3"/>
    <w:rsid w:val="00333871"/>
    <w:rsid w:val="003427CE"/>
    <w:rsid w:val="00347716"/>
    <w:rsid w:val="003506E1"/>
    <w:rsid w:val="00352995"/>
    <w:rsid w:val="003529E3"/>
    <w:rsid w:val="00353B95"/>
    <w:rsid w:val="003603F9"/>
    <w:rsid w:val="0036663F"/>
    <w:rsid w:val="003727E3"/>
    <w:rsid w:val="00374AE5"/>
    <w:rsid w:val="0037558A"/>
    <w:rsid w:val="00385A93"/>
    <w:rsid w:val="003910F1"/>
    <w:rsid w:val="003B329C"/>
    <w:rsid w:val="003B3BA1"/>
    <w:rsid w:val="003B4268"/>
    <w:rsid w:val="003B5659"/>
    <w:rsid w:val="003D1520"/>
    <w:rsid w:val="003D5DCE"/>
    <w:rsid w:val="003D7499"/>
    <w:rsid w:val="003E42FC"/>
    <w:rsid w:val="003E5991"/>
    <w:rsid w:val="003F2135"/>
    <w:rsid w:val="003F344A"/>
    <w:rsid w:val="003F591F"/>
    <w:rsid w:val="003F7C6B"/>
    <w:rsid w:val="00401F89"/>
    <w:rsid w:val="00403FF0"/>
    <w:rsid w:val="00407C03"/>
    <w:rsid w:val="0041464A"/>
    <w:rsid w:val="0042046D"/>
    <w:rsid w:val="0042116E"/>
    <w:rsid w:val="0042123A"/>
    <w:rsid w:val="00424B52"/>
    <w:rsid w:val="00425AEF"/>
    <w:rsid w:val="00426518"/>
    <w:rsid w:val="00427B06"/>
    <w:rsid w:val="004371FA"/>
    <w:rsid w:val="00441F59"/>
    <w:rsid w:val="00444E07"/>
    <w:rsid w:val="00444FA9"/>
    <w:rsid w:val="00446A26"/>
    <w:rsid w:val="00473E9C"/>
    <w:rsid w:val="00474016"/>
    <w:rsid w:val="004745B2"/>
    <w:rsid w:val="00477CC9"/>
    <w:rsid w:val="00480099"/>
    <w:rsid w:val="00482AF2"/>
    <w:rsid w:val="00490A58"/>
    <w:rsid w:val="00493AFA"/>
    <w:rsid w:val="004941A2"/>
    <w:rsid w:val="00494F05"/>
    <w:rsid w:val="00497858"/>
    <w:rsid w:val="004A729A"/>
    <w:rsid w:val="004B0B07"/>
    <w:rsid w:val="004B2FB3"/>
    <w:rsid w:val="004B4FEA"/>
    <w:rsid w:val="004C0ADA"/>
    <w:rsid w:val="004C3057"/>
    <w:rsid w:val="004C433E"/>
    <w:rsid w:val="004C4512"/>
    <w:rsid w:val="004C4F36"/>
    <w:rsid w:val="004D3D85"/>
    <w:rsid w:val="004E2BD8"/>
    <w:rsid w:val="004F0F1F"/>
    <w:rsid w:val="004F60B0"/>
    <w:rsid w:val="00500E42"/>
    <w:rsid w:val="005022AA"/>
    <w:rsid w:val="00504845"/>
    <w:rsid w:val="00506E93"/>
    <w:rsid w:val="0050757F"/>
    <w:rsid w:val="00516AD2"/>
    <w:rsid w:val="005272F1"/>
    <w:rsid w:val="005337D4"/>
    <w:rsid w:val="00545DAE"/>
    <w:rsid w:val="00562D30"/>
    <w:rsid w:val="0057056E"/>
    <w:rsid w:val="00571B83"/>
    <w:rsid w:val="00574BE5"/>
    <w:rsid w:val="00575A00"/>
    <w:rsid w:val="00575AE9"/>
    <w:rsid w:val="0057796C"/>
    <w:rsid w:val="00586417"/>
    <w:rsid w:val="0058673C"/>
    <w:rsid w:val="00594504"/>
    <w:rsid w:val="005A104C"/>
    <w:rsid w:val="005A14C1"/>
    <w:rsid w:val="005A1BAE"/>
    <w:rsid w:val="005A7972"/>
    <w:rsid w:val="005B0B66"/>
    <w:rsid w:val="005B17E7"/>
    <w:rsid w:val="005B2643"/>
    <w:rsid w:val="005C0078"/>
    <w:rsid w:val="005C079D"/>
    <w:rsid w:val="005D17FD"/>
    <w:rsid w:val="005E2CB0"/>
    <w:rsid w:val="005F0D55"/>
    <w:rsid w:val="005F183E"/>
    <w:rsid w:val="005F1EC8"/>
    <w:rsid w:val="00600DDA"/>
    <w:rsid w:val="00601BE0"/>
    <w:rsid w:val="00603A30"/>
    <w:rsid w:val="00604211"/>
    <w:rsid w:val="0060576A"/>
    <w:rsid w:val="00613498"/>
    <w:rsid w:val="00617B94"/>
    <w:rsid w:val="00620BED"/>
    <w:rsid w:val="00623D13"/>
    <w:rsid w:val="00626FFF"/>
    <w:rsid w:val="00630EFB"/>
    <w:rsid w:val="0063136C"/>
    <w:rsid w:val="00633AA3"/>
    <w:rsid w:val="006342DC"/>
    <w:rsid w:val="006415B4"/>
    <w:rsid w:val="00644E3D"/>
    <w:rsid w:val="00651B9E"/>
    <w:rsid w:val="00652019"/>
    <w:rsid w:val="006550CC"/>
    <w:rsid w:val="00657EC9"/>
    <w:rsid w:val="006618E2"/>
    <w:rsid w:val="00665633"/>
    <w:rsid w:val="00671813"/>
    <w:rsid w:val="00672B4A"/>
    <w:rsid w:val="00674C86"/>
    <w:rsid w:val="0068015E"/>
    <w:rsid w:val="006805CC"/>
    <w:rsid w:val="00683950"/>
    <w:rsid w:val="006861AB"/>
    <w:rsid w:val="00686B89"/>
    <w:rsid w:val="0069420F"/>
    <w:rsid w:val="006A2FC5"/>
    <w:rsid w:val="006A7D75"/>
    <w:rsid w:val="006B0A70"/>
    <w:rsid w:val="006B606A"/>
    <w:rsid w:val="006B6598"/>
    <w:rsid w:val="006C33AF"/>
    <w:rsid w:val="006C5826"/>
    <w:rsid w:val="006D02DA"/>
    <w:rsid w:val="006D16EF"/>
    <w:rsid w:val="006D5D22"/>
    <w:rsid w:val="006D748C"/>
    <w:rsid w:val="006D769A"/>
    <w:rsid w:val="006D78E7"/>
    <w:rsid w:val="006D7910"/>
    <w:rsid w:val="006E0324"/>
    <w:rsid w:val="006E31C3"/>
    <w:rsid w:val="006E45E0"/>
    <w:rsid w:val="006E4A76"/>
    <w:rsid w:val="006F1DBD"/>
    <w:rsid w:val="00700556"/>
    <w:rsid w:val="007009AD"/>
    <w:rsid w:val="00701208"/>
    <w:rsid w:val="0070589A"/>
    <w:rsid w:val="007167DD"/>
    <w:rsid w:val="007174AD"/>
    <w:rsid w:val="007229E1"/>
    <w:rsid w:val="00724040"/>
    <w:rsid w:val="0072478B"/>
    <w:rsid w:val="00730A1F"/>
    <w:rsid w:val="007335C6"/>
    <w:rsid w:val="0073414D"/>
    <w:rsid w:val="007475A1"/>
    <w:rsid w:val="00750A11"/>
    <w:rsid w:val="0075235E"/>
    <w:rsid w:val="007528A5"/>
    <w:rsid w:val="007732CC"/>
    <w:rsid w:val="00774079"/>
    <w:rsid w:val="00775172"/>
    <w:rsid w:val="007763CB"/>
    <w:rsid w:val="0077752B"/>
    <w:rsid w:val="0079260C"/>
    <w:rsid w:val="007926F8"/>
    <w:rsid w:val="00793D6F"/>
    <w:rsid w:val="00794090"/>
    <w:rsid w:val="00795AAB"/>
    <w:rsid w:val="007976C3"/>
    <w:rsid w:val="007A44F8"/>
    <w:rsid w:val="007B1DE8"/>
    <w:rsid w:val="007B41C7"/>
    <w:rsid w:val="007B6063"/>
    <w:rsid w:val="007D21BF"/>
    <w:rsid w:val="007F1F21"/>
    <w:rsid w:val="007F3C12"/>
    <w:rsid w:val="007F418E"/>
    <w:rsid w:val="007F5205"/>
    <w:rsid w:val="00800AF7"/>
    <w:rsid w:val="0080486B"/>
    <w:rsid w:val="00804B2B"/>
    <w:rsid w:val="0081514D"/>
    <w:rsid w:val="00817F58"/>
    <w:rsid w:val="008215E7"/>
    <w:rsid w:val="00830FC6"/>
    <w:rsid w:val="0083342E"/>
    <w:rsid w:val="00843C3B"/>
    <w:rsid w:val="00845CBF"/>
    <w:rsid w:val="00850E26"/>
    <w:rsid w:val="00852BF6"/>
    <w:rsid w:val="008564B5"/>
    <w:rsid w:val="0086319B"/>
    <w:rsid w:val="00865EAA"/>
    <w:rsid w:val="00866F06"/>
    <w:rsid w:val="008728F5"/>
    <w:rsid w:val="008824C2"/>
    <w:rsid w:val="0088368F"/>
    <w:rsid w:val="00885263"/>
    <w:rsid w:val="0089261F"/>
    <w:rsid w:val="008960E4"/>
    <w:rsid w:val="008A3940"/>
    <w:rsid w:val="008B13C9"/>
    <w:rsid w:val="008B74C3"/>
    <w:rsid w:val="008C01F3"/>
    <w:rsid w:val="008C248C"/>
    <w:rsid w:val="008C5432"/>
    <w:rsid w:val="008C7BF1"/>
    <w:rsid w:val="008D00D6"/>
    <w:rsid w:val="008D484B"/>
    <w:rsid w:val="008D4D00"/>
    <w:rsid w:val="008D4E5E"/>
    <w:rsid w:val="008D7ABD"/>
    <w:rsid w:val="008E55A2"/>
    <w:rsid w:val="008E6DDC"/>
    <w:rsid w:val="008F0118"/>
    <w:rsid w:val="008F1609"/>
    <w:rsid w:val="008F78D8"/>
    <w:rsid w:val="00903F27"/>
    <w:rsid w:val="00906119"/>
    <w:rsid w:val="0091484F"/>
    <w:rsid w:val="00920A16"/>
    <w:rsid w:val="00922BDC"/>
    <w:rsid w:val="009256DA"/>
    <w:rsid w:val="009256E2"/>
    <w:rsid w:val="0093373C"/>
    <w:rsid w:val="00933977"/>
    <w:rsid w:val="00954C62"/>
    <w:rsid w:val="00961620"/>
    <w:rsid w:val="0096243B"/>
    <w:rsid w:val="00966815"/>
    <w:rsid w:val="009734B6"/>
    <w:rsid w:val="0098096F"/>
    <w:rsid w:val="0098437A"/>
    <w:rsid w:val="00986C92"/>
    <w:rsid w:val="00993C47"/>
    <w:rsid w:val="009972BC"/>
    <w:rsid w:val="009978C7"/>
    <w:rsid w:val="009A6500"/>
    <w:rsid w:val="009B07DE"/>
    <w:rsid w:val="009B0D21"/>
    <w:rsid w:val="009B0FD8"/>
    <w:rsid w:val="009B4B16"/>
    <w:rsid w:val="009B694D"/>
    <w:rsid w:val="009B7F2E"/>
    <w:rsid w:val="009C0DB9"/>
    <w:rsid w:val="009C5D68"/>
    <w:rsid w:val="009C7D13"/>
    <w:rsid w:val="009E54A1"/>
    <w:rsid w:val="009E5F77"/>
    <w:rsid w:val="009F0DAE"/>
    <w:rsid w:val="009F4089"/>
    <w:rsid w:val="009F4E25"/>
    <w:rsid w:val="009F5B1F"/>
    <w:rsid w:val="00A042BC"/>
    <w:rsid w:val="00A07877"/>
    <w:rsid w:val="00A205EA"/>
    <w:rsid w:val="00A225A9"/>
    <w:rsid w:val="00A31ADF"/>
    <w:rsid w:val="00A3308E"/>
    <w:rsid w:val="00A33A85"/>
    <w:rsid w:val="00A35757"/>
    <w:rsid w:val="00A35DFD"/>
    <w:rsid w:val="00A441E5"/>
    <w:rsid w:val="00A50722"/>
    <w:rsid w:val="00A5166B"/>
    <w:rsid w:val="00A6714A"/>
    <w:rsid w:val="00A702DF"/>
    <w:rsid w:val="00A77287"/>
    <w:rsid w:val="00A775A3"/>
    <w:rsid w:val="00A81700"/>
    <w:rsid w:val="00A81B5B"/>
    <w:rsid w:val="00A81C6F"/>
    <w:rsid w:val="00A82FAD"/>
    <w:rsid w:val="00A9673A"/>
    <w:rsid w:val="00A96EF2"/>
    <w:rsid w:val="00A973B8"/>
    <w:rsid w:val="00AA2E45"/>
    <w:rsid w:val="00AA5C35"/>
    <w:rsid w:val="00AA5ED9"/>
    <w:rsid w:val="00AC0A38"/>
    <w:rsid w:val="00AC4274"/>
    <w:rsid w:val="00AC4E0E"/>
    <w:rsid w:val="00AC517B"/>
    <w:rsid w:val="00AD0D19"/>
    <w:rsid w:val="00AD2109"/>
    <w:rsid w:val="00AD3194"/>
    <w:rsid w:val="00AD4184"/>
    <w:rsid w:val="00AD452E"/>
    <w:rsid w:val="00AD4BE4"/>
    <w:rsid w:val="00AE1B92"/>
    <w:rsid w:val="00AF051B"/>
    <w:rsid w:val="00AF6A1C"/>
    <w:rsid w:val="00B037A2"/>
    <w:rsid w:val="00B169F0"/>
    <w:rsid w:val="00B217EC"/>
    <w:rsid w:val="00B31870"/>
    <w:rsid w:val="00B320B8"/>
    <w:rsid w:val="00B32530"/>
    <w:rsid w:val="00B35569"/>
    <w:rsid w:val="00B35EE2"/>
    <w:rsid w:val="00B36DEF"/>
    <w:rsid w:val="00B526FE"/>
    <w:rsid w:val="00B57131"/>
    <w:rsid w:val="00B62EB9"/>
    <w:rsid w:val="00B62F2C"/>
    <w:rsid w:val="00B70283"/>
    <w:rsid w:val="00B71F1C"/>
    <w:rsid w:val="00B72307"/>
    <w:rsid w:val="00B727C9"/>
    <w:rsid w:val="00B735C8"/>
    <w:rsid w:val="00B7584C"/>
    <w:rsid w:val="00B76A63"/>
    <w:rsid w:val="00B806DF"/>
    <w:rsid w:val="00B81873"/>
    <w:rsid w:val="00B818BB"/>
    <w:rsid w:val="00B92DEC"/>
    <w:rsid w:val="00B94329"/>
    <w:rsid w:val="00BA33F8"/>
    <w:rsid w:val="00BA36DB"/>
    <w:rsid w:val="00BA6350"/>
    <w:rsid w:val="00BB4E29"/>
    <w:rsid w:val="00BB74C9"/>
    <w:rsid w:val="00BB7971"/>
    <w:rsid w:val="00BB7E4A"/>
    <w:rsid w:val="00BC1B3F"/>
    <w:rsid w:val="00BC3AB6"/>
    <w:rsid w:val="00BD19E8"/>
    <w:rsid w:val="00BD38CF"/>
    <w:rsid w:val="00BD40C0"/>
    <w:rsid w:val="00BD4273"/>
    <w:rsid w:val="00BE15A7"/>
    <w:rsid w:val="00BE392E"/>
    <w:rsid w:val="00BF1434"/>
    <w:rsid w:val="00BF2BDA"/>
    <w:rsid w:val="00C05AB9"/>
    <w:rsid w:val="00C0698F"/>
    <w:rsid w:val="00C138ED"/>
    <w:rsid w:val="00C234E1"/>
    <w:rsid w:val="00C31ED8"/>
    <w:rsid w:val="00C321B1"/>
    <w:rsid w:val="00C42F82"/>
    <w:rsid w:val="00C432E4"/>
    <w:rsid w:val="00C44CEA"/>
    <w:rsid w:val="00C513DA"/>
    <w:rsid w:val="00C631FD"/>
    <w:rsid w:val="00C65A3C"/>
    <w:rsid w:val="00C70C26"/>
    <w:rsid w:val="00C72001"/>
    <w:rsid w:val="00C7593B"/>
    <w:rsid w:val="00C772B7"/>
    <w:rsid w:val="00C80347"/>
    <w:rsid w:val="00C819F3"/>
    <w:rsid w:val="00C85B09"/>
    <w:rsid w:val="00C870AC"/>
    <w:rsid w:val="00CA6D7C"/>
    <w:rsid w:val="00CB24D2"/>
    <w:rsid w:val="00CB5672"/>
    <w:rsid w:val="00CB708E"/>
    <w:rsid w:val="00CB7C1A"/>
    <w:rsid w:val="00CC0538"/>
    <w:rsid w:val="00CC21ED"/>
    <w:rsid w:val="00CC5E08"/>
    <w:rsid w:val="00CC72B0"/>
    <w:rsid w:val="00CD09C1"/>
    <w:rsid w:val="00CE14FD"/>
    <w:rsid w:val="00CF1AB1"/>
    <w:rsid w:val="00CF6860"/>
    <w:rsid w:val="00D02AC6"/>
    <w:rsid w:val="00D02D7D"/>
    <w:rsid w:val="00D03F0C"/>
    <w:rsid w:val="00D04312"/>
    <w:rsid w:val="00D04320"/>
    <w:rsid w:val="00D0563B"/>
    <w:rsid w:val="00D05FB9"/>
    <w:rsid w:val="00D1660F"/>
    <w:rsid w:val="00D1684F"/>
    <w:rsid w:val="00D16A7F"/>
    <w:rsid w:val="00D16AD2"/>
    <w:rsid w:val="00D22596"/>
    <w:rsid w:val="00D22691"/>
    <w:rsid w:val="00D24C3D"/>
    <w:rsid w:val="00D31FA3"/>
    <w:rsid w:val="00D4413A"/>
    <w:rsid w:val="00D44488"/>
    <w:rsid w:val="00D45E2D"/>
    <w:rsid w:val="00D46CB1"/>
    <w:rsid w:val="00D57B8C"/>
    <w:rsid w:val="00D723F0"/>
    <w:rsid w:val="00D80AF4"/>
    <w:rsid w:val="00D80B18"/>
    <w:rsid w:val="00D8133F"/>
    <w:rsid w:val="00D861EE"/>
    <w:rsid w:val="00D91649"/>
    <w:rsid w:val="00D95B05"/>
    <w:rsid w:val="00D97E2D"/>
    <w:rsid w:val="00DA052C"/>
    <w:rsid w:val="00DA0D27"/>
    <w:rsid w:val="00DA103D"/>
    <w:rsid w:val="00DA45D3"/>
    <w:rsid w:val="00DA4772"/>
    <w:rsid w:val="00DA7B44"/>
    <w:rsid w:val="00DB2667"/>
    <w:rsid w:val="00DB67B7"/>
    <w:rsid w:val="00DC15A9"/>
    <w:rsid w:val="00DC2B03"/>
    <w:rsid w:val="00DC40AA"/>
    <w:rsid w:val="00DD1750"/>
    <w:rsid w:val="00DD27AE"/>
    <w:rsid w:val="00DD6C13"/>
    <w:rsid w:val="00E020F1"/>
    <w:rsid w:val="00E06C4B"/>
    <w:rsid w:val="00E145D8"/>
    <w:rsid w:val="00E17C8C"/>
    <w:rsid w:val="00E20FD4"/>
    <w:rsid w:val="00E24347"/>
    <w:rsid w:val="00E349AA"/>
    <w:rsid w:val="00E41390"/>
    <w:rsid w:val="00E41CA0"/>
    <w:rsid w:val="00E4366B"/>
    <w:rsid w:val="00E50A4A"/>
    <w:rsid w:val="00E51ABE"/>
    <w:rsid w:val="00E606DE"/>
    <w:rsid w:val="00E644FE"/>
    <w:rsid w:val="00E70D4A"/>
    <w:rsid w:val="00E72733"/>
    <w:rsid w:val="00E742FA"/>
    <w:rsid w:val="00E743ED"/>
    <w:rsid w:val="00E76816"/>
    <w:rsid w:val="00E80D15"/>
    <w:rsid w:val="00E8349F"/>
    <w:rsid w:val="00E83DBF"/>
    <w:rsid w:val="00E87C13"/>
    <w:rsid w:val="00E91E04"/>
    <w:rsid w:val="00E94CD9"/>
    <w:rsid w:val="00EA1A76"/>
    <w:rsid w:val="00EA290B"/>
    <w:rsid w:val="00EA6B13"/>
    <w:rsid w:val="00EB19D3"/>
    <w:rsid w:val="00EB2820"/>
    <w:rsid w:val="00EB2F25"/>
    <w:rsid w:val="00EB3130"/>
    <w:rsid w:val="00ED290E"/>
    <w:rsid w:val="00ED584E"/>
    <w:rsid w:val="00EE0E90"/>
    <w:rsid w:val="00EF2B50"/>
    <w:rsid w:val="00EF3BCA"/>
    <w:rsid w:val="00EF729B"/>
    <w:rsid w:val="00F01A1A"/>
    <w:rsid w:val="00F01A8D"/>
    <w:rsid w:val="00F01B0D"/>
    <w:rsid w:val="00F03C87"/>
    <w:rsid w:val="00F0478B"/>
    <w:rsid w:val="00F0675D"/>
    <w:rsid w:val="00F0733C"/>
    <w:rsid w:val="00F1238F"/>
    <w:rsid w:val="00F146B8"/>
    <w:rsid w:val="00F16485"/>
    <w:rsid w:val="00F228ED"/>
    <w:rsid w:val="00F26E31"/>
    <w:rsid w:val="00F27C6C"/>
    <w:rsid w:val="00F30883"/>
    <w:rsid w:val="00F349AB"/>
    <w:rsid w:val="00F34A8D"/>
    <w:rsid w:val="00F35012"/>
    <w:rsid w:val="00F448CD"/>
    <w:rsid w:val="00F458A7"/>
    <w:rsid w:val="00F5023C"/>
    <w:rsid w:val="00F50D25"/>
    <w:rsid w:val="00F535D8"/>
    <w:rsid w:val="00F56CF3"/>
    <w:rsid w:val="00F60A8E"/>
    <w:rsid w:val="00F61155"/>
    <w:rsid w:val="00F6255A"/>
    <w:rsid w:val="00F67EB9"/>
    <w:rsid w:val="00F708E3"/>
    <w:rsid w:val="00F76561"/>
    <w:rsid w:val="00F84736"/>
    <w:rsid w:val="00F93569"/>
    <w:rsid w:val="00F95E73"/>
    <w:rsid w:val="00F97DAD"/>
    <w:rsid w:val="00FA2834"/>
    <w:rsid w:val="00FB5F2B"/>
    <w:rsid w:val="00FC2C0A"/>
    <w:rsid w:val="00FC6290"/>
    <w:rsid w:val="00FC6C29"/>
    <w:rsid w:val="00FD569F"/>
    <w:rsid w:val="00FD58E0"/>
    <w:rsid w:val="00FD71AE"/>
    <w:rsid w:val="00FE0198"/>
    <w:rsid w:val="00FE305F"/>
    <w:rsid w:val="00FE3A7C"/>
    <w:rsid w:val="00FF105E"/>
    <w:rsid w:val="00FF1C0B"/>
    <w:rsid w:val="00FF232D"/>
    <w:rsid w:val="00FF7F9B"/>
    <w:rsid w:val="07ADB77C"/>
    <w:rsid w:val="083AF924"/>
    <w:rsid w:val="091A8AA6"/>
    <w:rsid w:val="0ABFB8EB"/>
    <w:rsid w:val="0B881CA5"/>
    <w:rsid w:val="0E42C004"/>
    <w:rsid w:val="1357C9DA"/>
    <w:rsid w:val="1879104D"/>
    <w:rsid w:val="20C8484B"/>
    <w:rsid w:val="2349A7AF"/>
    <w:rsid w:val="240AC2EE"/>
    <w:rsid w:val="25CA054C"/>
    <w:rsid w:val="2BD114CC"/>
    <w:rsid w:val="2C05E6AF"/>
    <w:rsid w:val="30AD73AD"/>
    <w:rsid w:val="359512CC"/>
    <w:rsid w:val="3753F876"/>
    <w:rsid w:val="3FA7A039"/>
    <w:rsid w:val="432755CD"/>
    <w:rsid w:val="48C830AE"/>
    <w:rsid w:val="4F6BE837"/>
    <w:rsid w:val="53C8E620"/>
    <w:rsid w:val="54BD3FA8"/>
    <w:rsid w:val="57BBB7CD"/>
    <w:rsid w:val="6275228C"/>
    <w:rsid w:val="65DE2843"/>
    <w:rsid w:val="68B40A2B"/>
    <w:rsid w:val="694EC810"/>
    <w:rsid w:val="6A728B2D"/>
    <w:rsid w:val="6C8233ED"/>
    <w:rsid w:val="6F3EDB83"/>
    <w:rsid w:val="766CA8A8"/>
    <w:rsid w:val="768E32BE"/>
    <w:rsid w:val="78BC1C86"/>
    <w:rsid w:val="7996CE43"/>
    <w:rsid w:val="7BFB723E"/>
    <w:rsid w:val="7D965013"/>
  </w:rsids>
  <m:mathPr>
    <m:mathFont m:val="Cambria Math"/>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14:docId w14:val="08110CCC"/>
  <w15:docId w15:val="{53DB821E-DA91-4269-957E-D963DE1AD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F0F1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F0F1F"/>
    <w:rPr>
      <w:color w:val="0000FF"/>
      <w:u w:val="single"/>
    </w:rPr>
  </w:style>
  <w:style w:type="character" w:styleId="FollowedHyperlink">
    <w:name w:val="FollowedHyperlink"/>
    <w:rsid w:val="004F0F1F"/>
    <w:rPr>
      <w:color w:val="800080"/>
      <w:u w:val="single"/>
    </w:rPr>
  </w:style>
  <w:style w:type="character" w:customStyle="1" w:styleId="articlehead1">
    <w:name w:val="articlehead1"/>
    <w:rsid w:val="0002500C"/>
    <w:rPr>
      <w:b/>
      <w:bCs/>
      <w:color w:val="336699"/>
      <w:sz w:val="24"/>
      <w:szCs w:val="24"/>
    </w:rPr>
  </w:style>
  <w:style w:type="character" w:customStyle="1" w:styleId="byline1">
    <w:name w:val="byline1"/>
    <w:rsid w:val="0002500C"/>
    <w:rPr>
      <w:rFonts w:ascii="Verdana" w:hAnsi="Verdana" w:hint="default"/>
      <w:color w:val="999999"/>
      <w:sz w:val="15"/>
      <w:szCs w:val="15"/>
    </w:rPr>
  </w:style>
  <w:style w:type="paragraph" w:styleId="NormalWeb">
    <w:name w:val="Normal (Web)"/>
    <w:basedOn w:val="Normal"/>
    <w:rsid w:val="00AA5C35"/>
  </w:style>
  <w:style w:type="paragraph" w:styleId="Caption">
    <w:name w:val="caption"/>
    <w:basedOn w:val="Normal"/>
    <w:next w:val="Normal"/>
    <w:unhideWhenUsed/>
    <w:qFormat/>
    <w:rsid w:val="00575A00"/>
    <w:rPr>
      <w:b/>
      <w:bCs/>
      <w:sz w:val="20"/>
      <w:szCs w:val="20"/>
    </w:rPr>
  </w:style>
  <w:style w:type="character" w:styleId="UnresolvedMention">
    <w:name w:val="Unresolved Mention"/>
    <w:basedOn w:val="DefaultParagraphFont"/>
    <w:uiPriority w:val="99"/>
    <w:semiHidden/>
    <w:unhideWhenUsed/>
    <w:rsid w:val="00285C36"/>
    <w:rPr>
      <w:color w:val="808080"/>
      <w:shd w:val="clear" w:color="auto" w:fill="E6E6E6"/>
    </w:rPr>
  </w:style>
  <w:style w:type="paragraph" w:styleId="BalloonText">
    <w:name w:val="Balloon Text"/>
    <w:basedOn w:val="Normal"/>
    <w:link w:val="BalloonTextChar"/>
    <w:semiHidden/>
    <w:unhideWhenUsed/>
    <w:rsid w:val="006D16EF"/>
    <w:rPr>
      <w:rFonts w:ascii="Segoe UI" w:hAnsi="Segoe UI" w:cs="Segoe UI"/>
      <w:sz w:val="18"/>
      <w:szCs w:val="18"/>
    </w:rPr>
  </w:style>
  <w:style w:type="character" w:customStyle="1" w:styleId="BalloonTextChar">
    <w:name w:val="Balloon Text Char"/>
    <w:basedOn w:val="DefaultParagraphFont"/>
    <w:link w:val="BalloonText"/>
    <w:semiHidden/>
    <w:rsid w:val="006D16EF"/>
    <w:rPr>
      <w:rFonts w:ascii="Segoe UI" w:hAnsi="Segoe UI" w:cs="Segoe UI"/>
      <w:sz w:val="18"/>
      <w:szCs w:val="18"/>
    </w:rPr>
  </w:style>
  <w:style w:type="paragraph" w:styleId="CommentText">
    <w:name w:val="annotation text"/>
    <w:basedOn w:val="Normal"/>
    <w:link w:val="CommentTextChar"/>
    <w:unhideWhenUsed/>
    <w:rPr>
      <w:sz w:val="20"/>
      <w:szCs w:val="20"/>
    </w:rPr>
  </w:style>
  <w:style w:type="character" w:customStyle="1" w:styleId="CommentTextChar">
    <w:name w:val="Comment Text Char"/>
    <w:basedOn w:val="DefaultParagraphFont"/>
    <w:link w:val="CommentText"/>
  </w:style>
  <w:style w:type="character" w:styleId="CommentReference">
    <w:name w:val="annotation reference"/>
    <w:basedOn w:val="DefaultParagraphFont"/>
    <w:semiHidden/>
    <w:unhideWhenUsed/>
    <w:rPr>
      <w:sz w:val="16"/>
      <w:szCs w:val="16"/>
    </w:rPr>
  </w:style>
  <w:style w:type="paragraph" w:styleId="Revision">
    <w:name w:val="Revision"/>
    <w:hidden/>
    <w:uiPriority w:val="99"/>
    <w:semiHidden/>
    <w:rsid w:val="00F35012"/>
    <w:rPr>
      <w:sz w:val="24"/>
      <w:szCs w:val="24"/>
    </w:rPr>
  </w:style>
  <w:style w:type="paragraph" w:styleId="ListParagraph">
    <w:name w:val="List Paragraph"/>
    <w:basedOn w:val="Normal"/>
    <w:uiPriority w:val="34"/>
    <w:qFormat/>
    <w:rsid w:val="001D242C"/>
    <w:pPr>
      <w:spacing w:after="160" w:line="278" w:lineRule="auto"/>
      <w:ind w:left="720"/>
      <w:contextualSpacing/>
    </w:pPr>
    <w:rPr>
      <w:rFonts w:asciiTheme="minorHAnsi" w:eastAsiaTheme="minorHAnsi" w:hAnsiTheme="minorHAnsi" w:cstheme="minorBidi"/>
      <w:kern w:val="2"/>
      <w14:ligatures w14:val="standardContextual"/>
    </w:rPr>
  </w:style>
  <w:style w:type="paragraph" w:customStyle="1" w:styleId="ParaNum">
    <w:name w:val="ParaNum"/>
    <w:basedOn w:val="Normal"/>
    <w:link w:val="ParaNumChar"/>
    <w:qFormat/>
    <w:rsid w:val="001E7E75"/>
    <w:pPr>
      <w:widowControl w:val="0"/>
      <w:numPr>
        <w:numId w:val="3"/>
      </w:numPr>
      <w:spacing w:after="120"/>
    </w:pPr>
    <w:rPr>
      <w:snapToGrid w:val="0"/>
      <w:kern w:val="28"/>
      <w:sz w:val="22"/>
      <w:szCs w:val="20"/>
    </w:rPr>
  </w:style>
  <w:style w:type="numbering" w:customStyle="1" w:styleId="PNOrderedList">
    <w:name w:val="PN Ordered List"/>
    <w:uiPriority w:val="99"/>
    <w:rsid w:val="001E7E75"/>
    <w:pPr>
      <w:numPr>
        <w:numId w:val="4"/>
      </w:numPr>
    </w:pPr>
  </w:style>
  <w:style w:type="character" w:customStyle="1" w:styleId="ParaNumChar">
    <w:name w:val="ParaNum Char"/>
    <w:link w:val="ParaNum"/>
    <w:rsid w:val="001E7E75"/>
    <w:rPr>
      <w:snapToGrid w:val="0"/>
      <w:kern w:val="28"/>
      <w:sz w:val="22"/>
    </w:rPr>
  </w:style>
  <w:style w:type="paragraph" w:styleId="FootnoteText">
    <w:name w:val="footnote text"/>
    <w:aliases w:val="Footnote Text Char1 Char,Footnote Text Char Char Char,Footnote Text Char1 Char Char Char,Footnote Text Char Char Char Char1 Char,Footnote Text Char1 Char Char Char Char Char,Footnote Text Char6,Footnote Text Char Char2,f,ALTS FOOTNOTE,fn,F"/>
    <w:link w:val="FootnoteTextChar"/>
    <w:uiPriority w:val="99"/>
    <w:qFormat/>
    <w:rsid w:val="003D1520"/>
    <w:pPr>
      <w:spacing w:after="120"/>
    </w:pPr>
  </w:style>
  <w:style w:type="character" w:customStyle="1" w:styleId="FootnoteTextChar">
    <w:name w:val="Footnote Text Char"/>
    <w:aliases w:val="Footnote Text Char1 Char Char,Footnote Text Char Char Char Char,Footnote Text Char1 Char Char Char Char,Footnote Text Char Char Char Char1 Char Char,Footnote Text Char1 Char Char Char Char Char Char,Footnote Text Char6 Char,f Char"/>
    <w:basedOn w:val="DefaultParagraphFont"/>
    <w:link w:val="FootnoteText"/>
    <w:uiPriority w:val="99"/>
    <w:rsid w:val="003D1520"/>
  </w:style>
  <w:style w:type="character" w:styleId="FootnoteReference">
    <w:name w:val="footnote reference"/>
    <w:aliases w:val="Appel note de bas de p,Footnote Reference/,Style 12,(NECG) Footnote Reference,Style 124,o,fr,Style 3,Style 13,FR,Style 17,Style 6,Style 4,Footnote Reference1,Style 7,-E Funotenzeichen,A,Ref,Style 1,Style 20,Style 34,Style 9,callout,R"/>
    <w:uiPriority w:val="3"/>
    <w:rsid w:val="003D1520"/>
    <w:rPr>
      <w:rFonts w:ascii="Times New Roman" w:hAnsi="Times New Roman"/>
      <w:dstrike w:val="0"/>
      <w:color w:val="auto"/>
      <w:sz w:val="20"/>
      <w:vertAlign w:val="superscript"/>
    </w:rPr>
  </w:style>
  <w:style w:type="paragraph" w:styleId="CommentSubject">
    <w:name w:val="annotation subject"/>
    <w:basedOn w:val="CommentText"/>
    <w:next w:val="CommentText"/>
    <w:link w:val="CommentSubjectChar"/>
    <w:semiHidden/>
    <w:unhideWhenUsed/>
    <w:rsid w:val="0081514D"/>
    <w:rPr>
      <w:b/>
      <w:bCs/>
    </w:rPr>
  </w:style>
  <w:style w:type="character" w:customStyle="1" w:styleId="CommentSubjectChar">
    <w:name w:val="Comment Subject Char"/>
    <w:basedOn w:val="CommentTextChar"/>
    <w:link w:val="CommentSubject"/>
    <w:semiHidden/>
    <w:rsid w:val="0081514D"/>
    <w:rPr>
      <w:b/>
      <w:bCs/>
    </w:rPr>
  </w:style>
  <w:style w:type="paragraph" w:styleId="Header">
    <w:name w:val="header"/>
    <w:basedOn w:val="Normal"/>
    <w:link w:val="HeaderChar"/>
    <w:semiHidden/>
    <w:unhideWhenUsed/>
    <w:rsid w:val="00275A2B"/>
    <w:pPr>
      <w:tabs>
        <w:tab w:val="center" w:pos="4680"/>
        <w:tab w:val="right" w:pos="9360"/>
      </w:tabs>
    </w:pPr>
  </w:style>
  <w:style w:type="character" w:customStyle="1" w:styleId="HeaderChar">
    <w:name w:val="Header Char"/>
    <w:basedOn w:val="DefaultParagraphFont"/>
    <w:link w:val="Header"/>
    <w:semiHidden/>
    <w:rsid w:val="00275A2B"/>
    <w:rPr>
      <w:sz w:val="24"/>
      <w:szCs w:val="24"/>
    </w:rPr>
  </w:style>
  <w:style w:type="paragraph" w:styleId="Footer">
    <w:name w:val="footer"/>
    <w:basedOn w:val="Normal"/>
    <w:link w:val="FooterChar"/>
    <w:semiHidden/>
    <w:unhideWhenUsed/>
    <w:rsid w:val="00275A2B"/>
    <w:pPr>
      <w:tabs>
        <w:tab w:val="center" w:pos="4680"/>
        <w:tab w:val="right" w:pos="9360"/>
      </w:tabs>
    </w:pPr>
  </w:style>
  <w:style w:type="character" w:customStyle="1" w:styleId="FooterChar">
    <w:name w:val="Footer Char"/>
    <w:basedOn w:val="DefaultParagraphFont"/>
    <w:link w:val="Footer"/>
    <w:semiHidden/>
    <w:rsid w:val="00275A2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hyperlink" Target="https://www.fcc.gov/September2026"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