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B0" w:rsidRDefault="00743BB0" w:rsidP="00743BB0">
      <w:pPr>
        <w:jc w:val="center"/>
        <w:rPr>
          <w:b/>
        </w:rPr>
      </w:pPr>
      <w:bookmarkStart w:id="0" w:name="_GoBack"/>
      <w:bookmarkEnd w:id="0"/>
      <w:r>
        <w:rPr>
          <w:b/>
        </w:rPr>
        <w:t>Before the</w:t>
      </w:r>
    </w:p>
    <w:p w:rsidR="00743BB0" w:rsidRDefault="00743BB0" w:rsidP="00743BB0">
      <w:pPr>
        <w:jc w:val="center"/>
        <w:rPr>
          <w:b/>
        </w:rPr>
      </w:pPr>
      <w:r>
        <w:rPr>
          <w:b/>
        </w:rPr>
        <w:t>Federal Communications Commission</w:t>
      </w:r>
    </w:p>
    <w:p w:rsidR="00743BB0" w:rsidRDefault="00743BB0" w:rsidP="00743BB0">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743BB0" w:rsidRDefault="00743BB0" w:rsidP="00743BB0"/>
    <w:p w:rsidR="00743BB0" w:rsidRDefault="00743BB0" w:rsidP="00743BB0"/>
    <w:tbl>
      <w:tblPr>
        <w:tblW w:w="0" w:type="auto"/>
        <w:tblLayout w:type="fixed"/>
        <w:tblLook w:val="0000" w:firstRow="0" w:lastRow="0" w:firstColumn="0" w:lastColumn="0" w:noHBand="0" w:noVBand="0"/>
      </w:tblPr>
      <w:tblGrid>
        <w:gridCol w:w="4698"/>
        <w:gridCol w:w="720"/>
        <w:gridCol w:w="4230"/>
      </w:tblGrid>
      <w:tr w:rsidR="00743BB0" w:rsidTr="009E3D7A">
        <w:tc>
          <w:tcPr>
            <w:tcW w:w="4698" w:type="dxa"/>
          </w:tcPr>
          <w:p w:rsidR="00743BB0" w:rsidRDefault="00743BB0" w:rsidP="009E3D7A">
            <w:pPr>
              <w:ind w:right="-18"/>
            </w:pPr>
            <w:r>
              <w:t>In the Matter of</w:t>
            </w:r>
          </w:p>
          <w:p w:rsidR="00743BB0" w:rsidRDefault="00743BB0" w:rsidP="009E3D7A">
            <w:pPr>
              <w:ind w:right="-18"/>
            </w:pPr>
          </w:p>
          <w:p w:rsidR="00743BB0" w:rsidRDefault="00743BB0" w:rsidP="009E3D7A">
            <w:pPr>
              <w:ind w:right="-18"/>
            </w:pPr>
            <w:r>
              <w:t>Appointment of the Defense Commissioner</w:t>
            </w:r>
          </w:p>
        </w:tc>
        <w:tc>
          <w:tcPr>
            <w:tcW w:w="720" w:type="dxa"/>
          </w:tcPr>
          <w:p w:rsidR="00743BB0" w:rsidRDefault="00743BB0" w:rsidP="009E3D7A">
            <w:r>
              <w:t>)</w:t>
            </w:r>
          </w:p>
          <w:p w:rsidR="00743BB0" w:rsidRDefault="00743BB0" w:rsidP="009E3D7A">
            <w:r>
              <w:t>)</w:t>
            </w:r>
          </w:p>
          <w:p w:rsidR="00743BB0" w:rsidRDefault="00743BB0" w:rsidP="009E3D7A">
            <w:r>
              <w:t>)</w:t>
            </w:r>
          </w:p>
          <w:p w:rsidR="00743BB0" w:rsidRDefault="00743BB0" w:rsidP="009E3D7A">
            <w:r>
              <w:t>)</w:t>
            </w:r>
          </w:p>
          <w:p w:rsidR="00743BB0" w:rsidRDefault="00743BB0" w:rsidP="00C46588">
            <w:pPr>
              <w:rPr>
                <w:b/>
              </w:rPr>
            </w:pPr>
          </w:p>
        </w:tc>
        <w:tc>
          <w:tcPr>
            <w:tcW w:w="4230" w:type="dxa"/>
          </w:tcPr>
          <w:p w:rsidR="00743BB0" w:rsidRDefault="00743BB0" w:rsidP="009E3D7A"/>
          <w:p w:rsidR="00743BB0" w:rsidRDefault="00743BB0" w:rsidP="009E3D7A"/>
          <w:p w:rsidR="00743BB0" w:rsidRDefault="00743BB0" w:rsidP="009E3D7A">
            <w:pPr>
              <w:rPr>
                <w:spacing w:val="-2"/>
              </w:rPr>
            </w:pPr>
          </w:p>
          <w:p w:rsidR="00743BB0" w:rsidRDefault="00743BB0" w:rsidP="00B5430B"/>
        </w:tc>
      </w:tr>
    </w:tbl>
    <w:p w:rsidR="00743BB0" w:rsidRDefault="00743BB0" w:rsidP="00743BB0">
      <w:pPr>
        <w:spacing w:before="120"/>
        <w:jc w:val="center"/>
        <w:rPr>
          <w:b/>
        </w:rPr>
      </w:pPr>
      <w:r>
        <w:rPr>
          <w:b/>
          <w:spacing w:val="-2"/>
        </w:rPr>
        <w:t>ORDER</w:t>
      </w:r>
    </w:p>
    <w:p w:rsidR="00743BB0" w:rsidRDefault="00743BB0" w:rsidP="00743BB0"/>
    <w:p w:rsidR="00743BB0" w:rsidRDefault="00743BB0" w:rsidP="00192DD3">
      <w:pPr>
        <w:tabs>
          <w:tab w:val="right" w:pos="9360"/>
        </w:tabs>
        <w:rPr>
          <w:b/>
        </w:rPr>
      </w:pPr>
      <w:r>
        <w:rPr>
          <w:b/>
        </w:rPr>
        <w:t xml:space="preserve">Adopted: </w:t>
      </w:r>
      <w:r w:rsidR="00B5430B" w:rsidRPr="006C69F0">
        <w:rPr>
          <w:b/>
        </w:rPr>
        <w:t xml:space="preserve">November </w:t>
      </w:r>
      <w:r w:rsidR="00C46588">
        <w:rPr>
          <w:b/>
        </w:rPr>
        <w:t>26</w:t>
      </w:r>
      <w:r w:rsidR="00B5430B" w:rsidRPr="006C69F0">
        <w:rPr>
          <w:b/>
        </w:rPr>
        <w:t>,</w:t>
      </w:r>
      <w:r w:rsidR="00B5430B">
        <w:rPr>
          <w:b/>
        </w:rPr>
        <w:t xml:space="preserve"> 2013</w:t>
      </w:r>
      <w:r>
        <w:rPr>
          <w:b/>
        </w:rPr>
        <w:tab/>
        <w:t xml:space="preserve">Released: </w:t>
      </w:r>
      <w:r w:rsidR="00B5430B">
        <w:rPr>
          <w:b/>
        </w:rPr>
        <w:t xml:space="preserve"> November </w:t>
      </w:r>
      <w:r w:rsidR="00C46588">
        <w:rPr>
          <w:b/>
        </w:rPr>
        <w:t>27</w:t>
      </w:r>
      <w:r w:rsidR="00B5430B">
        <w:rPr>
          <w:b/>
        </w:rPr>
        <w:t xml:space="preserve">, 2013 </w:t>
      </w:r>
      <w:r>
        <w:rPr>
          <w:b/>
        </w:rPr>
        <w:t xml:space="preserve"> </w:t>
      </w:r>
    </w:p>
    <w:p w:rsidR="00743BB0" w:rsidRDefault="00743BB0" w:rsidP="00743BB0">
      <w:pPr>
        <w:tabs>
          <w:tab w:val="left" w:pos="5760"/>
        </w:tabs>
        <w:rPr>
          <w:b/>
        </w:rPr>
      </w:pPr>
    </w:p>
    <w:p w:rsidR="00743BB0" w:rsidRDefault="00743BB0" w:rsidP="00743BB0">
      <w:pPr>
        <w:tabs>
          <w:tab w:val="left" w:pos="5760"/>
        </w:tabs>
      </w:pPr>
      <w:r>
        <w:t xml:space="preserve">By the </w:t>
      </w:r>
      <w:r>
        <w:rPr>
          <w:spacing w:val="-2"/>
        </w:rPr>
        <w:t>Commission:</w:t>
      </w:r>
    </w:p>
    <w:p w:rsidR="00743BB0" w:rsidRDefault="00743BB0" w:rsidP="00743BB0">
      <w:pPr>
        <w:tabs>
          <w:tab w:val="left" w:pos="5760"/>
        </w:tabs>
        <w:rPr>
          <w:b/>
        </w:rPr>
      </w:pPr>
    </w:p>
    <w:p w:rsidR="00743BB0" w:rsidRDefault="00743BB0" w:rsidP="00743BB0">
      <w:pPr>
        <w:pStyle w:val="ParaNum"/>
        <w:tabs>
          <w:tab w:val="left" w:pos="1440"/>
        </w:tabs>
        <w:spacing w:after="220"/>
      </w:pPr>
      <w:r>
        <w:t>Pursuant to Section 0.181 of the Federal Communications Commission’s (Commission) Rules,</w:t>
      </w:r>
      <w:r>
        <w:rPr>
          <w:rStyle w:val="FootnoteReference"/>
        </w:rPr>
        <w:footnoteReference w:id="2"/>
      </w:r>
      <w:r>
        <w:t xml:space="preserve"> we hereby appoint Chairman </w:t>
      </w:r>
      <w:r w:rsidR="00B5430B" w:rsidRPr="006C69F0">
        <w:t>Tom Wheeler</w:t>
      </w:r>
      <w:r w:rsidR="00B5430B">
        <w:t xml:space="preserve"> </w:t>
      </w:r>
      <w:r>
        <w:t xml:space="preserve">to be Defense Commissioner.  The Defense Commissioner “directs the homeland security, national security and emergency preparedness, and defense activities of the Commission.”  The duties and responsibilities of the Defense Commissioner include, </w:t>
      </w:r>
      <w:r>
        <w:rPr>
          <w:i/>
        </w:rPr>
        <w:t>inter alia</w:t>
      </w:r>
      <w:r>
        <w:t>:  (1) representing the Commission in interagency matters pertaining to public safety, homeland security, national security, emergency preparedness, disaster management, and defense and related matters, including matters pertaining to continuity of the essential functions of the Commission under emergency conditions; (2) serving as the principal point of contact for the Commission on all matters pertaining to the Department of Homeland Security; (3) developing emergency programs covering service provision by wireless and wireline telecommunications carriers and broadcast, cable, and satellite facilities, as well as radio frequency assignment, investigation, and enforcement; and (</w:t>
      </w:r>
      <w:r w:rsidR="007A3EA4">
        <w:t>4</w:t>
      </w:r>
      <w:r>
        <w:t>) assuming the duties of the Commission under certain emergencies.</w:t>
      </w:r>
      <w:r>
        <w:rPr>
          <w:rStyle w:val="FootnoteReference"/>
        </w:rPr>
        <w:footnoteReference w:id="3"/>
      </w:r>
    </w:p>
    <w:p w:rsidR="00743BB0" w:rsidRDefault="00743BB0" w:rsidP="00743BB0">
      <w:pPr>
        <w:pStyle w:val="ParaNum"/>
        <w:tabs>
          <w:tab w:val="left" w:pos="1440"/>
        </w:tabs>
        <w:spacing w:after="220"/>
      </w:pPr>
      <w:r>
        <w:t>This Order is procedural in nature and pertains to internal organization and delegations of authority, and hence is not subject to the prior notice and effective date provisions of the Administrative Procedure Act.</w:t>
      </w:r>
      <w:r>
        <w:rPr>
          <w:vertAlign w:val="superscript"/>
        </w:rPr>
        <w:footnoteReference w:id="4"/>
      </w:r>
    </w:p>
    <w:p w:rsidR="00743BB0" w:rsidRDefault="00743BB0" w:rsidP="00743BB0">
      <w:pPr>
        <w:pStyle w:val="ParaNum"/>
        <w:tabs>
          <w:tab w:val="left" w:pos="1440"/>
        </w:tabs>
        <w:spacing w:after="220"/>
      </w:pPr>
      <w:r>
        <w:t>ACCORDINGLY, IT IS ORDERED, that pursuant to sections 1, 4(i),</w:t>
      </w:r>
      <w:r>
        <w:rPr>
          <w:szCs w:val="22"/>
        </w:rPr>
        <w:t xml:space="preserve"> 303(r) and 706 of the Communications Act of 1934, as amended,</w:t>
      </w:r>
      <w:r>
        <w:t xml:space="preserve"> 47 U.S.C. §§ 151, 154(i), 303(r), and 606, and Section 0.181 of the Commission’s rules, 47 C.F.R. § 0.181, Chairman</w:t>
      </w:r>
      <w:r w:rsidRPr="00151FDE">
        <w:rPr>
          <w:szCs w:val="24"/>
        </w:rPr>
        <w:t xml:space="preserve"> </w:t>
      </w:r>
      <w:r w:rsidR="00F116A3" w:rsidRPr="006C69F0">
        <w:t>Tom Wheeler</w:t>
      </w:r>
      <w:r w:rsidR="00F116A3">
        <w:t xml:space="preserve"> </w:t>
      </w:r>
      <w:r>
        <w:t>is appointed Defense Commissioner EFFECTIVE on adoption of this Order.</w:t>
      </w:r>
    </w:p>
    <w:p w:rsidR="00743BB0" w:rsidRDefault="00743BB0" w:rsidP="00743BB0">
      <w:pPr>
        <w:ind w:left="3600" w:firstLine="720"/>
        <w:rPr>
          <w:szCs w:val="22"/>
        </w:rPr>
      </w:pPr>
      <w:r>
        <w:rPr>
          <w:szCs w:val="22"/>
        </w:rPr>
        <w:t>FEDERAL COMMUNICATIONS COMMISSION</w:t>
      </w:r>
    </w:p>
    <w:p w:rsidR="00743BB0" w:rsidRDefault="00743BB0" w:rsidP="00743BB0">
      <w:pPr>
        <w:rPr>
          <w:szCs w:val="22"/>
        </w:rPr>
      </w:pPr>
    </w:p>
    <w:p w:rsidR="00743BB0" w:rsidRDefault="00743BB0" w:rsidP="00743BB0">
      <w:pPr>
        <w:rPr>
          <w:szCs w:val="22"/>
        </w:rPr>
      </w:pPr>
    </w:p>
    <w:p w:rsidR="00487314" w:rsidRDefault="00487314" w:rsidP="00743BB0">
      <w:pPr>
        <w:rPr>
          <w:szCs w:val="22"/>
        </w:rPr>
      </w:pPr>
    </w:p>
    <w:p w:rsidR="00743BB0" w:rsidRDefault="00743BB0" w:rsidP="00743BB0">
      <w:pPr>
        <w:rPr>
          <w:szCs w:val="22"/>
        </w:rPr>
      </w:pPr>
    </w:p>
    <w:p w:rsidR="00743BB0" w:rsidRDefault="00743BB0" w:rsidP="00743BB0">
      <w:pPr>
        <w:rPr>
          <w:szCs w:val="22"/>
        </w:rPr>
      </w:pPr>
      <w:r>
        <w:rPr>
          <w:szCs w:val="22"/>
        </w:rPr>
        <w:tab/>
      </w:r>
      <w:r>
        <w:rPr>
          <w:szCs w:val="22"/>
        </w:rPr>
        <w:tab/>
      </w:r>
      <w:r>
        <w:rPr>
          <w:szCs w:val="22"/>
        </w:rPr>
        <w:tab/>
      </w:r>
      <w:r>
        <w:rPr>
          <w:szCs w:val="22"/>
        </w:rPr>
        <w:tab/>
      </w:r>
      <w:r>
        <w:rPr>
          <w:szCs w:val="22"/>
        </w:rPr>
        <w:tab/>
      </w:r>
      <w:r>
        <w:rPr>
          <w:szCs w:val="22"/>
        </w:rPr>
        <w:tab/>
        <w:t>Marlene H. Dortch</w:t>
      </w:r>
    </w:p>
    <w:p w:rsidR="009E3D7A" w:rsidRPr="00743BB0" w:rsidRDefault="00743BB0" w:rsidP="00C46588">
      <w:pPr>
        <w:pStyle w:val="ParaNum"/>
        <w:numPr>
          <w:ilvl w:val="0"/>
          <w:numId w:val="0"/>
        </w:numPr>
        <w:ind w:firstLine="720"/>
      </w:pPr>
      <w:r>
        <w:rPr>
          <w:szCs w:val="22"/>
        </w:rPr>
        <w:tab/>
      </w:r>
      <w:r>
        <w:rPr>
          <w:szCs w:val="22"/>
        </w:rPr>
        <w:tab/>
      </w:r>
      <w:r>
        <w:rPr>
          <w:szCs w:val="22"/>
        </w:rPr>
        <w:tab/>
      </w:r>
      <w:r>
        <w:rPr>
          <w:szCs w:val="22"/>
        </w:rPr>
        <w:tab/>
      </w:r>
      <w:r>
        <w:rPr>
          <w:szCs w:val="22"/>
        </w:rPr>
        <w:tab/>
        <w:t>Secretary</w:t>
      </w:r>
    </w:p>
    <w:sectPr w:rsidR="009E3D7A" w:rsidRPr="00743BB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75" w:rsidRDefault="004D1B75">
      <w:pPr>
        <w:spacing w:line="20" w:lineRule="exact"/>
      </w:pPr>
    </w:p>
  </w:endnote>
  <w:endnote w:type="continuationSeparator" w:id="0">
    <w:p w:rsidR="004D1B75" w:rsidRDefault="004D1B75">
      <w:r>
        <w:t xml:space="preserve"> </w:t>
      </w:r>
    </w:p>
  </w:endnote>
  <w:endnote w:type="continuationNotice" w:id="1">
    <w:p w:rsidR="004D1B75" w:rsidRDefault="004D1B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7A" w:rsidRDefault="009E3D7A">
    <w:pPr>
      <w:pStyle w:val="Footer"/>
      <w:framePr w:wrap="around" w:vAnchor="text" w:hAnchor="margin" w:xAlign="center" w:y="1"/>
    </w:pPr>
    <w:r>
      <w:fldChar w:fldCharType="begin"/>
    </w:r>
    <w:r>
      <w:instrText xml:space="preserve">PAGE  </w:instrText>
    </w:r>
    <w:r>
      <w:fldChar w:fldCharType="end"/>
    </w:r>
  </w:p>
  <w:p w:rsidR="009E3D7A" w:rsidRDefault="009E3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7A" w:rsidRDefault="009E3D7A">
    <w:pPr>
      <w:pStyle w:val="Footer"/>
      <w:framePr w:wrap="around" w:vAnchor="text" w:hAnchor="margin" w:xAlign="center" w:y="1"/>
    </w:pPr>
    <w:r>
      <w:fldChar w:fldCharType="begin"/>
    </w:r>
    <w:r>
      <w:instrText xml:space="preserve">PAGE  </w:instrText>
    </w:r>
    <w:r>
      <w:fldChar w:fldCharType="separate"/>
    </w:r>
    <w:r w:rsidR="00C46588">
      <w:rPr>
        <w:noProof/>
      </w:rPr>
      <w:t>2</w:t>
    </w:r>
    <w:r>
      <w:fldChar w:fldCharType="end"/>
    </w:r>
  </w:p>
  <w:p w:rsidR="009E3D7A" w:rsidRDefault="009E3D7A">
    <w:pPr>
      <w:spacing w:before="140" w:line="100" w:lineRule="exact"/>
      <w:rPr>
        <w:sz w:val="10"/>
      </w:rPr>
    </w:pPr>
  </w:p>
  <w:p w:rsidR="009E3D7A" w:rsidRDefault="009E3D7A">
    <w:pPr>
      <w:suppressAutoHyphens/>
      <w:spacing w:line="227" w:lineRule="auto"/>
    </w:pPr>
  </w:p>
  <w:p w:rsidR="009E3D7A" w:rsidRDefault="009E3D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7A" w:rsidRDefault="009E3D7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75" w:rsidRDefault="004D1B75">
      <w:r>
        <w:separator/>
      </w:r>
    </w:p>
  </w:footnote>
  <w:footnote w:type="continuationSeparator" w:id="0">
    <w:p w:rsidR="004D1B75" w:rsidRDefault="004D1B75">
      <w:pPr>
        <w:rPr>
          <w:sz w:val="20"/>
        </w:rPr>
      </w:pPr>
      <w:r>
        <w:rPr>
          <w:sz w:val="20"/>
        </w:rPr>
        <w:t xml:space="preserve">(Continued from previous page)  </w:t>
      </w:r>
      <w:r>
        <w:rPr>
          <w:sz w:val="20"/>
        </w:rPr>
        <w:separator/>
      </w:r>
    </w:p>
  </w:footnote>
  <w:footnote w:type="continuationNotice" w:id="1">
    <w:p w:rsidR="004D1B75" w:rsidRDefault="004D1B75">
      <w:pPr>
        <w:rPr>
          <w:sz w:val="20"/>
        </w:rPr>
      </w:pPr>
      <w:r>
        <w:rPr>
          <w:sz w:val="20"/>
        </w:rPr>
        <w:t>(continued….)</w:t>
      </w:r>
    </w:p>
  </w:footnote>
  <w:footnote w:id="2">
    <w:p w:rsidR="00743BB0" w:rsidRDefault="00743BB0" w:rsidP="00743BB0">
      <w:pPr>
        <w:pStyle w:val="FootnoteText"/>
      </w:pPr>
      <w:r>
        <w:rPr>
          <w:rStyle w:val="FootnoteReference"/>
        </w:rPr>
        <w:footnoteRef/>
      </w:r>
      <w:r>
        <w:t xml:space="preserve"> 47 C.F.R. § 0.181.  </w:t>
      </w:r>
    </w:p>
  </w:footnote>
  <w:footnote w:id="3">
    <w:p w:rsidR="00743BB0" w:rsidRDefault="00743BB0" w:rsidP="00743BB0">
      <w:pPr>
        <w:pStyle w:val="FootnoteText"/>
      </w:pPr>
      <w:r>
        <w:rPr>
          <w:rStyle w:val="FootnoteReference"/>
        </w:rPr>
        <w:footnoteRef/>
      </w:r>
      <w:r>
        <w:t xml:space="preserve"> </w:t>
      </w:r>
      <w:r w:rsidR="00904EF3">
        <w:rPr>
          <w:i/>
        </w:rPr>
        <w:t>Id.</w:t>
      </w:r>
      <w:r>
        <w:t xml:space="preserve">  </w:t>
      </w:r>
    </w:p>
  </w:footnote>
  <w:footnote w:id="4">
    <w:p w:rsidR="00743BB0" w:rsidRDefault="00743BB0" w:rsidP="00743BB0">
      <w:pPr>
        <w:pStyle w:val="FootnoteText"/>
      </w:pPr>
      <w:r>
        <w:rPr>
          <w:rStyle w:val="FootnoteReference"/>
        </w:rPr>
        <w:footnoteRef/>
      </w:r>
      <w:r>
        <w:t xml:space="preserve"> </w:t>
      </w:r>
      <w:r>
        <w:rPr>
          <w:i/>
        </w:rPr>
        <w:t>See</w:t>
      </w:r>
      <w:r>
        <w:t xml:space="preserve"> 5 U.S.C. § 553(b), (d).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B6" w:rsidRDefault="00763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7A" w:rsidRDefault="009E3D7A">
    <w:pPr>
      <w:pStyle w:val="Header"/>
      <w:pBdr>
        <w:bottom w:val="single" w:sz="12" w:space="1" w:color="auto"/>
      </w:pBdr>
      <w:rPr>
        <w:b w:val="0"/>
      </w:rPr>
    </w:pPr>
    <w:r>
      <w:tab/>
      <w:t>Federal Communications Commission</w:t>
    </w:r>
    <w:r>
      <w:tab/>
    </w:r>
    <w:r w:rsidR="00743BB0">
      <w:t>FCC</w:t>
    </w:r>
    <w:r w:rsidR="00597E1D">
      <w:rPr>
        <w:spacing w:val="-2"/>
      </w:rPr>
      <w:t xml:space="preserve"> 13</w:t>
    </w:r>
    <w:r>
      <w:rPr>
        <w:spacing w:val="-2"/>
      </w:rPr>
      <w:t>-</w:t>
    </w:r>
    <w:r w:rsidR="00743BB0">
      <w:rPr>
        <w:spacing w:val="-2"/>
      </w:rPr>
      <w:t>XXX</w:t>
    </w:r>
  </w:p>
  <w:p w:rsidR="009E3D7A" w:rsidRDefault="0048731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3D7A" w:rsidRDefault="009E3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9E3D7A" w:rsidRDefault="009E3D7A"/>
                </w:txbxContent>
              </v:textbox>
              <w10:wrap anchorx="margin"/>
            </v:rect>
          </w:pict>
        </mc:Fallback>
      </mc:AlternateContent>
    </w:r>
  </w:p>
  <w:p w:rsidR="009E3D7A" w:rsidRDefault="009E3D7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7A" w:rsidRDefault="009E3D7A">
    <w:pPr>
      <w:pStyle w:val="Header"/>
      <w:pBdr>
        <w:bottom w:val="single" w:sz="12" w:space="1" w:color="auto"/>
      </w:pBdr>
      <w:rPr>
        <w:spacing w:val="-2"/>
      </w:rPr>
    </w:pPr>
    <w:r>
      <w:tab/>
      <w:t>Federal Communications Commission</w:t>
    </w:r>
    <w:r>
      <w:tab/>
    </w:r>
    <w:r w:rsidR="00743BB0">
      <w:rPr>
        <w:spacing w:val="-2"/>
      </w:rPr>
      <w:t>FCC</w:t>
    </w:r>
    <w:r w:rsidR="00197976">
      <w:rPr>
        <w:spacing w:val="-2"/>
      </w:rPr>
      <w:t xml:space="preserve"> 1</w:t>
    </w:r>
    <w:r w:rsidR="00B5430B">
      <w:rPr>
        <w:spacing w:val="-2"/>
      </w:rPr>
      <w:t>3</w:t>
    </w:r>
    <w:r>
      <w:rPr>
        <w:spacing w:val="-2"/>
      </w:rPr>
      <w:t>-</w:t>
    </w:r>
    <w:r w:rsidR="00C46588">
      <w:rPr>
        <w:spacing w:val="-2"/>
      </w:rPr>
      <w:t>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42"/>
    <w:rsid w:val="000F15FE"/>
    <w:rsid w:val="00110C06"/>
    <w:rsid w:val="00192DD3"/>
    <w:rsid w:val="00197976"/>
    <w:rsid w:val="001B39BB"/>
    <w:rsid w:val="00244AAD"/>
    <w:rsid w:val="00296F69"/>
    <w:rsid w:val="00352DE1"/>
    <w:rsid w:val="00360B65"/>
    <w:rsid w:val="00487314"/>
    <w:rsid w:val="004A6145"/>
    <w:rsid w:val="004D1B75"/>
    <w:rsid w:val="004F035D"/>
    <w:rsid w:val="005444FD"/>
    <w:rsid w:val="00552361"/>
    <w:rsid w:val="00564D38"/>
    <w:rsid w:val="005829F4"/>
    <w:rsid w:val="00584FF4"/>
    <w:rsid w:val="00597E1D"/>
    <w:rsid w:val="00664A43"/>
    <w:rsid w:val="00684537"/>
    <w:rsid w:val="00691E20"/>
    <w:rsid w:val="006C69F0"/>
    <w:rsid w:val="006F2AA1"/>
    <w:rsid w:val="0070276D"/>
    <w:rsid w:val="00743BB0"/>
    <w:rsid w:val="007630B6"/>
    <w:rsid w:val="0079105C"/>
    <w:rsid w:val="007A3EA4"/>
    <w:rsid w:val="007A6EA7"/>
    <w:rsid w:val="00803249"/>
    <w:rsid w:val="00815907"/>
    <w:rsid w:val="0084786D"/>
    <w:rsid w:val="008A3102"/>
    <w:rsid w:val="008B302C"/>
    <w:rsid w:val="00904EF3"/>
    <w:rsid w:val="009E3D7A"/>
    <w:rsid w:val="00A21414"/>
    <w:rsid w:val="00A71850"/>
    <w:rsid w:val="00AC7264"/>
    <w:rsid w:val="00B06909"/>
    <w:rsid w:val="00B1355C"/>
    <w:rsid w:val="00B5430B"/>
    <w:rsid w:val="00B739E6"/>
    <w:rsid w:val="00BA187F"/>
    <w:rsid w:val="00BD1838"/>
    <w:rsid w:val="00C46588"/>
    <w:rsid w:val="00D07E15"/>
    <w:rsid w:val="00D30E62"/>
    <w:rsid w:val="00DF0D1A"/>
    <w:rsid w:val="00DF5937"/>
    <w:rsid w:val="00E15832"/>
    <w:rsid w:val="00E640D7"/>
    <w:rsid w:val="00ED5B42"/>
    <w:rsid w:val="00F07BE9"/>
    <w:rsid w:val="00F116A3"/>
    <w:rsid w:val="00F17E47"/>
    <w:rsid w:val="00FA35F8"/>
    <w:rsid w:val="00FB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customStyle="1" w:styleId="NormalLeft25">
    <w:name w:val="Normal + Left:  2.5&quot;"/>
    <w:basedOn w:val="ParaNum"/>
    <w:pPr>
      <w:numPr>
        <w:numId w:val="0"/>
      </w:numPr>
      <w:ind w:left="3600" w:firstLine="720"/>
    </w:pPr>
    <w:rPr>
      <w:szCs w:val="21"/>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743BB0"/>
    <w:rPr>
      <w:sz w:val="16"/>
      <w:szCs w:val="16"/>
    </w:rPr>
  </w:style>
  <w:style w:type="paragraph" w:styleId="CommentText">
    <w:name w:val="annotation text"/>
    <w:basedOn w:val="Normal"/>
    <w:link w:val="CommentTextChar"/>
    <w:rsid w:val="00743BB0"/>
    <w:pPr>
      <w:widowControl/>
    </w:pPr>
    <w:rPr>
      <w:snapToGrid/>
      <w:kern w:val="0"/>
      <w:sz w:val="20"/>
    </w:rPr>
  </w:style>
  <w:style w:type="character" w:customStyle="1" w:styleId="CommentTextChar">
    <w:name w:val="Comment Text Char"/>
    <w:basedOn w:val="DefaultParagraphFont"/>
    <w:link w:val="CommentText"/>
    <w:rsid w:val="00743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customStyle="1" w:styleId="NormalLeft25">
    <w:name w:val="Normal + Left:  2.5&quot;"/>
    <w:basedOn w:val="ParaNum"/>
    <w:pPr>
      <w:numPr>
        <w:numId w:val="0"/>
      </w:numPr>
      <w:ind w:left="3600" w:firstLine="720"/>
    </w:pPr>
    <w:rPr>
      <w:szCs w:val="21"/>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743BB0"/>
    <w:rPr>
      <w:sz w:val="16"/>
      <w:szCs w:val="16"/>
    </w:rPr>
  </w:style>
  <w:style w:type="paragraph" w:styleId="CommentText">
    <w:name w:val="annotation text"/>
    <w:basedOn w:val="Normal"/>
    <w:link w:val="CommentTextChar"/>
    <w:rsid w:val="00743BB0"/>
    <w:pPr>
      <w:widowControl/>
    </w:pPr>
    <w:rPr>
      <w:snapToGrid/>
      <w:kern w:val="0"/>
      <w:sz w:val="20"/>
    </w:rPr>
  </w:style>
  <w:style w:type="character" w:customStyle="1" w:styleId="CommentTextChar">
    <w:name w:val="Comment Text Char"/>
    <w:basedOn w:val="DefaultParagraphFont"/>
    <w:link w:val="CommentText"/>
    <w:rsid w:val="0074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o-Share\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278</Words>
  <Characters>1684</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2009-07-13T14:10:00Z</cp:lastPrinted>
  <dcterms:created xsi:type="dcterms:W3CDTF">2013-11-27T18:21:00Z</dcterms:created>
  <dcterms:modified xsi:type="dcterms:W3CDTF">2013-11-27T18:21:00Z</dcterms:modified>
  <cp:category> </cp:category>
  <cp:contentStatus> </cp:contentStatus>
</cp:coreProperties>
</file>