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EF" w:rsidRPr="00BD179C" w:rsidRDefault="00CC43EF" w:rsidP="00CC43EF">
      <w:pPr>
        <w:jc w:val="center"/>
        <w:rPr>
          <w:b/>
          <w:szCs w:val="22"/>
        </w:rPr>
      </w:pPr>
      <w:bookmarkStart w:id="0" w:name="_GoBack"/>
      <w:bookmarkEnd w:id="0"/>
      <w:r w:rsidRPr="00BD179C">
        <w:rPr>
          <w:b/>
          <w:szCs w:val="22"/>
        </w:rPr>
        <w:t>Before the</w:t>
      </w:r>
    </w:p>
    <w:p w:rsidR="00CC43EF" w:rsidRPr="00BD179C" w:rsidRDefault="00CC43EF" w:rsidP="00CC43EF">
      <w:pPr>
        <w:jc w:val="center"/>
        <w:rPr>
          <w:b/>
          <w:szCs w:val="22"/>
        </w:rPr>
      </w:pPr>
      <w:r w:rsidRPr="00BD179C">
        <w:rPr>
          <w:b/>
          <w:szCs w:val="22"/>
        </w:rPr>
        <w:t>Federal Communications Commission</w:t>
      </w:r>
    </w:p>
    <w:p w:rsidR="00CC43EF" w:rsidRPr="00BD179C" w:rsidRDefault="00CC43EF" w:rsidP="00CC43EF">
      <w:pPr>
        <w:jc w:val="center"/>
        <w:rPr>
          <w:szCs w:val="22"/>
        </w:rPr>
      </w:pPr>
      <w:r w:rsidRPr="00BD179C">
        <w:rPr>
          <w:b/>
          <w:szCs w:val="22"/>
        </w:rPr>
        <w:t>Washington, D.C.  20554</w:t>
      </w:r>
    </w:p>
    <w:p w:rsidR="00CC43EF" w:rsidRPr="00BD179C" w:rsidRDefault="00CC43EF" w:rsidP="00CC43EF">
      <w:pPr>
        <w:rPr>
          <w:szCs w:val="22"/>
        </w:rPr>
      </w:pPr>
    </w:p>
    <w:tbl>
      <w:tblPr>
        <w:tblW w:w="0" w:type="auto"/>
        <w:tblLayout w:type="fixed"/>
        <w:tblLook w:val="0000" w:firstRow="0" w:lastRow="0" w:firstColumn="0" w:lastColumn="0" w:noHBand="0" w:noVBand="0"/>
      </w:tblPr>
      <w:tblGrid>
        <w:gridCol w:w="4698"/>
        <w:gridCol w:w="720"/>
        <w:gridCol w:w="4230"/>
      </w:tblGrid>
      <w:tr w:rsidR="00BD6323" w:rsidRPr="00BD179C" w:rsidTr="00BD6323">
        <w:tc>
          <w:tcPr>
            <w:tcW w:w="4698" w:type="dxa"/>
          </w:tcPr>
          <w:p w:rsidR="00BD6323" w:rsidRPr="00BD179C" w:rsidRDefault="00BD6323" w:rsidP="00BD6323">
            <w:pPr>
              <w:ind w:right="-18"/>
              <w:rPr>
                <w:szCs w:val="22"/>
              </w:rPr>
            </w:pPr>
            <w:r w:rsidRPr="00BD179C">
              <w:rPr>
                <w:szCs w:val="22"/>
              </w:rPr>
              <w:t>In the Matter of</w:t>
            </w:r>
          </w:p>
          <w:p w:rsidR="00BD6323" w:rsidRPr="00BD179C" w:rsidRDefault="00BD6323" w:rsidP="00BD6323">
            <w:pPr>
              <w:ind w:right="-18"/>
              <w:rPr>
                <w:szCs w:val="22"/>
              </w:rPr>
            </w:pPr>
          </w:p>
          <w:p w:rsidR="00BD6323" w:rsidRPr="000C1793" w:rsidRDefault="00011A32" w:rsidP="00BD6323">
            <w:pPr>
              <w:ind w:right="-18"/>
              <w:rPr>
                <w:szCs w:val="22"/>
              </w:rPr>
            </w:pPr>
            <w:r w:rsidRPr="000C1793">
              <w:rPr>
                <w:szCs w:val="22"/>
              </w:rPr>
              <w:t>Palouse Country</w:t>
            </w:r>
            <w:r w:rsidR="00FC0041" w:rsidRPr="000C1793">
              <w:rPr>
                <w:szCs w:val="22"/>
              </w:rPr>
              <w:t>, Inc.</w:t>
            </w:r>
            <w:r w:rsidR="004F4BAA" w:rsidRPr="000C1793">
              <w:rPr>
                <w:szCs w:val="22"/>
              </w:rPr>
              <w:t>, Assignor</w:t>
            </w:r>
          </w:p>
          <w:p w:rsidR="004F4BAA" w:rsidRPr="000C1793" w:rsidRDefault="004F4BAA" w:rsidP="00BD6323">
            <w:pPr>
              <w:ind w:right="-18"/>
              <w:rPr>
                <w:szCs w:val="22"/>
              </w:rPr>
            </w:pPr>
          </w:p>
          <w:p w:rsidR="004F4BAA" w:rsidRPr="000C1793" w:rsidRDefault="004F4BAA" w:rsidP="00BD6323">
            <w:pPr>
              <w:ind w:right="-18"/>
              <w:rPr>
                <w:szCs w:val="22"/>
              </w:rPr>
            </w:pPr>
            <w:r w:rsidRPr="000C1793">
              <w:rPr>
                <w:szCs w:val="22"/>
              </w:rPr>
              <w:t>and</w:t>
            </w:r>
          </w:p>
          <w:p w:rsidR="004F4BAA" w:rsidRPr="000C1793" w:rsidRDefault="004F4BAA" w:rsidP="00BD6323">
            <w:pPr>
              <w:ind w:right="-18"/>
              <w:rPr>
                <w:szCs w:val="22"/>
              </w:rPr>
            </w:pPr>
          </w:p>
          <w:p w:rsidR="004F4BAA" w:rsidRPr="000C1793" w:rsidRDefault="004F4BAA" w:rsidP="00BD6323">
            <w:pPr>
              <w:ind w:right="-18"/>
              <w:rPr>
                <w:szCs w:val="22"/>
              </w:rPr>
            </w:pPr>
            <w:r w:rsidRPr="000C1793">
              <w:rPr>
                <w:szCs w:val="22"/>
              </w:rPr>
              <w:t>Inland Northwest Broadcasting, LLC, Assignee</w:t>
            </w:r>
          </w:p>
          <w:p w:rsidR="00BD6323" w:rsidRPr="00BD179C" w:rsidRDefault="00BD6323" w:rsidP="00BD6323">
            <w:pPr>
              <w:ind w:right="-18"/>
              <w:rPr>
                <w:szCs w:val="22"/>
              </w:rPr>
            </w:pPr>
          </w:p>
          <w:p w:rsidR="00BD6323" w:rsidRDefault="00011A32" w:rsidP="00BD6323">
            <w:pPr>
              <w:ind w:right="-18"/>
              <w:rPr>
                <w:szCs w:val="22"/>
              </w:rPr>
            </w:pPr>
            <w:r>
              <w:rPr>
                <w:szCs w:val="22"/>
              </w:rPr>
              <w:t>Application for Assignment</w:t>
            </w:r>
            <w:r w:rsidR="00F563FE" w:rsidRPr="00BD179C">
              <w:rPr>
                <w:szCs w:val="22"/>
              </w:rPr>
              <w:t xml:space="preserve"> </w:t>
            </w:r>
            <w:r>
              <w:rPr>
                <w:szCs w:val="22"/>
              </w:rPr>
              <w:t>of</w:t>
            </w:r>
            <w:r w:rsidR="004F4BAA">
              <w:rPr>
                <w:szCs w:val="22"/>
              </w:rPr>
              <w:t xml:space="preserve"> License</w:t>
            </w:r>
            <w:r w:rsidR="00FC5729">
              <w:rPr>
                <w:szCs w:val="22"/>
              </w:rPr>
              <w:t xml:space="preserve"> for:</w:t>
            </w:r>
          </w:p>
          <w:p w:rsidR="00E46850" w:rsidRPr="00BD179C" w:rsidRDefault="00E46850" w:rsidP="00BD6323">
            <w:pPr>
              <w:ind w:right="-18"/>
              <w:rPr>
                <w:szCs w:val="22"/>
              </w:rPr>
            </w:pPr>
          </w:p>
          <w:p w:rsidR="00BD6323" w:rsidRDefault="004F4BAA" w:rsidP="00BD6323">
            <w:pPr>
              <w:ind w:right="-18"/>
              <w:rPr>
                <w:szCs w:val="22"/>
              </w:rPr>
            </w:pPr>
            <w:r>
              <w:rPr>
                <w:szCs w:val="22"/>
              </w:rPr>
              <w:t xml:space="preserve">Station </w:t>
            </w:r>
            <w:r w:rsidR="00011A32" w:rsidRPr="00011A32">
              <w:rPr>
                <w:szCs w:val="22"/>
              </w:rPr>
              <w:t>KZZL-FM, Pullman, Washington</w:t>
            </w:r>
          </w:p>
          <w:p w:rsidR="00011A32" w:rsidRDefault="00011A32" w:rsidP="00BD6323">
            <w:pPr>
              <w:ind w:right="-18"/>
              <w:rPr>
                <w:szCs w:val="22"/>
              </w:rPr>
            </w:pPr>
          </w:p>
          <w:p w:rsidR="00E46850" w:rsidRDefault="00E46850" w:rsidP="00BD6323">
            <w:pPr>
              <w:ind w:right="-18"/>
              <w:rPr>
                <w:szCs w:val="22"/>
              </w:rPr>
            </w:pPr>
          </w:p>
          <w:p w:rsidR="00011A32" w:rsidRDefault="004F4BAA" w:rsidP="00BD6323">
            <w:pPr>
              <w:ind w:right="-18"/>
              <w:rPr>
                <w:szCs w:val="22"/>
              </w:rPr>
            </w:pPr>
            <w:r>
              <w:rPr>
                <w:szCs w:val="22"/>
              </w:rPr>
              <w:t xml:space="preserve">Station </w:t>
            </w:r>
            <w:r w:rsidR="00011A32" w:rsidRPr="00011A32">
              <w:rPr>
                <w:szCs w:val="22"/>
              </w:rPr>
              <w:t xml:space="preserve">KRAO-FM, Colfax, Washington </w:t>
            </w:r>
          </w:p>
          <w:p w:rsidR="00011A32" w:rsidRPr="00011A32" w:rsidRDefault="00011A32" w:rsidP="00011A32">
            <w:pPr>
              <w:ind w:right="-18"/>
              <w:rPr>
                <w:szCs w:val="22"/>
              </w:rPr>
            </w:pPr>
          </w:p>
          <w:p w:rsidR="00E46850" w:rsidRDefault="00E46850" w:rsidP="00BD6323">
            <w:pPr>
              <w:ind w:right="-18"/>
              <w:rPr>
                <w:szCs w:val="22"/>
              </w:rPr>
            </w:pPr>
          </w:p>
          <w:p w:rsidR="00BD6323" w:rsidRDefault="004F4BAA" w:rsidP="00BD6323">
            <w:pPr>
              <w:ind w:right="-18"/>
              <w:rPr>
                <w:szCs w:val="22"/>
              </w:rPr>
            </w:pPr>
            <w:r>
              <w:rPr>
                <w:szCs w:val="22"/>
              </w:rPr>
              <w:t xml:space="preserve">Station </w:t>
            </w:r>
            <w:r w:rsidR="00011A32" w:rsidRPr="00011A32">
              <w:rPr>
                <w:szCs w:val="22"/>
              </w:rPr>
              <w:t>KCLX(AM), Colfax, Washington</w:t>
            </w:r>
          </w:p>
          <w:p w:rsidR="00011A32" w:rsidRDefault="00011A32" w:rsidP="00BD6323">
            <w:pPr>
              <w:ind w:right="-18"/>
              <w:rPr>
                <w:szCs w:val="22"/>
              </w:rPr>
            </w:pPr>
          </w:p>
          <w:p w:rsidR="00E46850" w:rsidRDefault="00E46850" w:rsidP="00BD6323">
            <w:pPr>
              <w:ind w:right="-18"/>
              <w:rPr>
                <w:szCs w:val="22"/>
              </w:rPr>
            </w:pPr>
          </w:p>
          <w:p w:rsidR="00011A32" w:rsidRDefault="004F4BAA" w:rsidP="00BD6323">
            <w:pPr>
              <w:ind w:right="-18"/>
              <w:rPr>
                <w:szCs w:val="22"/>
              </w:rPr>
            </w:pPr>
            <w:r>
              <w:rPr>
                <w:szCs w:val="22"/>
              </w:rPr>
              <w:t xml:space="preserve">Station </w:t>
            </w:r>
            <w:r w:rsidR="00011A32" w:rsidRPr="00011A32">
              <w:rPr>
                <w:szCs w:val="22"/>
              </w:rPr>
              <w:t>KMAX(AM), Colfax, Washington</w:t>
            </w:r>
          </w:p>
          <w:p w:rsidR="00011A32" w:rsidRPr="00BD179C" w:rsidRDefault="00011A32" w:rsidP="00BD6323">
            <w:pPr>
              <w:ind w:right="-18"/>
              <w:rPr>
                <w:szCs w:val="22"/>
              </w:rPr>
            </w:pPr>
          </w:p>
          <w:p w:rsidR="00BD6323" w:rsidRPr="00BD179C" w:rsidRDefault="00BD6323" w:rsidP="00BD6323">
            <w:pPr>
              <w:ind w:right="-18"/>
              <w:rPr>
                <w:szCs w:val="22"/>
              </w:rPr>
            </w:pPr>
          </w:p>
        </w:tc>
        <w:tc>
          <w:tcPr>
            <w:tcW w:w="720" w:type="dxa"/>
          </w:tcPr>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Default="00BD6323" w:rsidP="00BD6323">
            <w:pPr>
              <w:rPr>
                <w:b/>
                <w:szCs w:val="22"/>
              </w:rPr>
            </w:pPr>
            <w:r w:rsidRPr="00BD179C">
              <w:rPr>
                <w:b/>
                <w:szCs w:val="22"/>
              </w:rPr>
              <w:t>)</w:t>
            </w:r>
          </w:p>
          <w:p w:rsidR="00011A32" w:rsidRDefault="00011A32" w:rsidP="00BD6323">
            <w:pPr>
              <w:rPr>
                <w:b/>
                <w:szCs w:val="22"/>
              </w:rPr>
            </w:pPr>
            <w:r>
              <w:rPr>
                <w:b/>
                <w:szCs w:val="22"/>
              </w:rPr>
              <w:t>)</w:t>
            </w:r>
          </w:p>
          <w:p w:rsidR="00011A32" w:rsidRDefault="00011A32" w:rsidP="00BD6323">
            <w:pPr>
              <w:rPr>
                <w:b/>
                <w:szCs w:val="22"/>
              </w:rPr>
            </w:pPr>
            <w:r>
              <w:rPr>
                <w:b/>
                <w:szCs w:val="22"/>
              </w:rPr>
              <w:t>)</w:t>
            </w:r>
          </w:p>
          <w:p w:rsidR="00011A32" w:rsidRDefault="00011A32" w:rsidP="00BD6323">
            <w:pPr>
              <w:rPr>
                <w:b/>
                <w:szCs w:val="22"/>
              </w:rPr>
            </w:pPr>
            <w:r>
              <w:rPr>
                <w:b/>
                <w:szCs w:val="22"/>
              </w:rPr>
              <w:t>)</w:t>
            </w:r>
          </w:p>
          <w:p w:rsidR="00011A32" w:rsidRDefault="00011A32" w:rsidP="00BD6323">
            <w:pPr>
              <w:rPr>
                <w:b/>
                <w:szCs w:val="22"/>
              </w:rPr>
            </w:pPr>
            <w:r>
              <w:rPr>
                <w:b/>
                <w:szCs w:val="22"/>
              </w:rPr>
              <w:t>)</w:t>
            </w:r>
          </w:p>
          <w:p w:rsidR="004F4BAA" w:rsidRDefault="004F4BAA" w:rsidP="00BD6323">
            <w:pPr>
              <w:rPr>
                <w:b/>
                <w:szCs w:val="22"/>
              </w:rPr>
            </w:pPr>
            <w:r>
              <w:rPr>
                <w:b/>
                <w:szCs w:val="22"/>
              </w:rPr>
              <w:t>)</w:t>
            </w:r>
          </w:p>
          <w:p w:rsidR="004F4BAA" w:rsidRDefault="004F4BAA" w:rsidP="00BD6323">
            <w:pPr>
              <w:rPr>
                <w:b/>
                <w:szCs w:val="22"/>
              </w:rPr>
            </w:pPr>
            <w:r>
              <w:rPr>
                <w:b/>
                <w:szCs w:val="22"/>
              </w:rPr>
              <w:t>)</w:t>
            </w:r>
          </w:p>
          <w:p w:rsidR="004F4BAA" w:rsidRDefault="004F4BAA" w:rsidP="00BD6323">
            <w:pPr>
              <w:rPr>
                <w:b/>
                <w:szCs w:val="22"/>
              </w:rPr>
            </w:pPr>
            <w:r>
              <w:rPr>
                <w:b/>
                <w:szCs w:val="22"/>
              </w:rPr>
              <w:t>)</w:t>
            </w:r>
          </w:p>
          <w:p w:rsidR="00E46850" w:rsidRDefault="00E46850" w:rsidP="00BD6323">
            <w:pPr>
              <w:rPr>
                <w:b/>
                <w:szCs w:val="22"/>
              </w:rPr>
            </w:pPr>
            <w:r>
              <w:rPr>
                <w:b/>
                <w:szCs w:val="22"/>
              </w:rPr>
              <w:t>)</w:t>
            </w:r>
          </w:p>
          <w:p w:rsidR="00E46850" w:rsidRPr="00BD179C" w:rsidRDefault="00E46850" w:rsidP="00BD6323">
            <w:pPr>
              <w:rPr>
                <w:b/>
                <w:szCs w:val="22"/>
              </w:rPr>
            </w:pPr>
            <w:r>
              <w:rPr>
                <w:b/>
                <w:szCs w:val="22"/>
              </w:rPr>
              <w:t>)</w:t>
            </w:r>
          </w:p>
        </w:tc>
        <w:tc>
          <w:tcPr>
            <w:tcW w:w="4230" w:type="dxa"/>
          </w:tcPr>
          <w:p w:rsidR="00BD6323" w:rsidRPr="00BD179C" w:rsidRDefault="00BD6323" w:rsidP="00BD6323">
            <w:pPr>
              <w:rPr>
                <w:szCs w:val="22"/>
              </w:rPr>
            </w:pPr>
          </w:p>
          <w:p w:rsidR="00BD6323" w:rsidRPr="00BD179C" w:rsidRDefault="00BD6323" w:rsidP="00BD6323">
            <w:pPr>
              <w:rPr>
                <w:szCs w:val="22"/>
              </w:rPr>
            </w:pPr>
          </w:p>
          <w:p w:rsidR="00BD6323" w:rsidRDefault="00BD6323" w:rsidP="00BD6323">
            <w:pPr>
              <w:rPr>
                <w:szCs w:val="22"/>
              </w:rPr>
            </w:pPr>
          </w:p>
          <w:p w:rsidR="004F4BAA" w:rsidRDefault="004F4BAA" w:rsidP="00BD6323">
            <w:pPr>
              <w:rPr>
                <w:szCs w:val="22"/>
              </w:rPr>
            </w:pPr>
          </w:p>
          <w:p w:rsidR="004F4BAA" w:rsidRDefault="004F4BAA" w:rsidP="00BD6323">
            <w:pPr>
              <w:rPr>
                <w:szCs w:val="22"/>
              </w:rPr>
            </w:pPr>
          </w:p>
          <w:p w:rsidR="004F4BAA" w:rsidRDefault="004F4BAA" w:rsidP="00BD6323">
            <w:pPr>
              <w:rPr>
                <w:szCs w:val="22"/>
              </w:rPr>
            </w:pPr>
          </w:p>
          <w:p w:rsidR="00011A32" w:rsidRDefault="00011A32" w:rsidP="00BD6323">
            <w:pPr>
              <w:rPr>
                <w:szCs w:val="22"/>
              </w:rPr>
            </w:pPr>
          </w:p>
          <w:p w:rsidR="00E46850" w:rsidRDefault="00E46850" w:rsidP="00BD6323">
            <w:pPr>
              <w:rPr>
                <w:szCs w:val="22"/>
              </w:rPr>
            </w:pPr>
          </w:p>
          <w:p w:rsidR="00E46850" w:rsidRDefault="00E46850" w:rsidP="00BD6323">
            <w:pPr>
              <w:rPr>
                <w:szCs w:val="22"/>
              </w:rPr>
            </w:pPr>
          </w:p>
          <w:p w:rsidR="00E46850" w:rsidRDefault="00E46850" w:rsidP="00BD6323">
            <w:pPr>
              <w:rPr>
                <w:szCs w:val="22"/>
              </w:rPr>
            </w:pPr>
          </w:p>
          <w:p w:rsidR="00BD6323" w:rsidRPr="00BD179C" w:rsidRDefault="00BD6323" w:rsidP="00BD6323">
            <w:pPr>
              <w:rPr>
                <w:szCs w:val="22"/>
              </w:rPr>
            </w:pPr>
            <w:r w:rsidRPr="00BD179C">
              <w:rPr>
                <w:szCs w:val="22"/>
              </w:rPr>
              <w:t xml:space="preserve">File No. </w:t>
            </w:r>
            <w:r w:rsidR="004F4BAA">
              <w:rPr>
                <w:szCs w:val="22"/>
              </w:rPr>
              <w:t>BALH-20040806ABA</w:t>
            </w:r>
          </w:p>
          <w:p w:rsidR="00BD6323" w:rsidRDefault="00BD6323" w:rsidP="00BD6323">
            <w:pPr>
              <w:rPr>
                <w:szCs w:val="22"/>
              </w:rPr>
            </w:pPr>
            <w:r w:rsidRPr="00BD179C">
              <w:rPr>
                <w:szCs w:val="22"/>
              </w:rPr>
              <w:t xml:space="preserve">Facility ID No. </w:t>
            </w:r>
            <w:r w:rsidR="00011A32" w:rsidRPr="00011A32">
              <w:rPr>
                <w:szCs w:val="22"/>
              </w:rPr>
              <w:t>26412</w:t>
            </w:r>
          </w:p>
          <w:p w:rsidR="00011A32" w:rsidRDefault="00011A32" w:rsidP="00BD6323">
            <w:pPr>
              <w:rPr>
                <w:szCs w:val="22"/>
              </w:rPr>
            </w:pPr>
          </w:p>
          <w:p w:rsidR="004F4BAA" w:rsidRPr="004F4BAA" w:rsidRDefault="004F4BAA" w:rsidP="004F4BAA">
            <w:pPr>
              <w:rPr>
                <w:szCs w:val="22"/>
              </w:rPr>
            </w:pPr>
            <w:r w:rsidRPr="004F4BAA">
              <w:rPr>
                <w:szCs w:val="22"/>
              </w:rPr>
              <w:t xml:space="preserve">File No. </w:t>
            </w:r>
            <w:r>
              <w:rPr>
                <w:szCs w:val="22"/>
              </w:rPr>
              <w:t>BALH-20040806ABB</w:t>
            </w:r>
          </w:p>
          <w:p w:rsidR="00011A32" w:rsidRDefault="00011A32" w:rsidP="00011A32">
            <w:pPr>
              <w:rPr>
                <w:szCs w:val="22"/>
              </w:rPr>
            </w:pPr>
            <w:r w:rsidRPr="00011A32">
              <w:rPr>
                <w:szCs w:val="22"/>
              </w:rPr>
              <w:t xml:space="preserve">Facility ID No. </w:t>
            </w:r>
            <w:r w:rsidR="00F32333" w:rsidRPr="00F32333">
              <w:rPr>
                <w:szCs w:val="22"/>
              </w:rPr>
              <w:t>15269</w:t>
            </w:r>
          </w:p>
          <w:p w:rsidR="00011A32" w:rsidRDefault="00011A32" w:rsidP="00011A32">
            <w:pPr>
              <w:rPr>
                <w:szCs w:val="22"/>
              </w:rPr>
            </w:pPr>
          </w:p>
          <w:p w:rsidR="004F4BAA" w:rsidRPr="004F4BAA" w:rsidRDefault="004F4BAA" w:rsidP="004F4BAA">
            <w:pPr>
              <w:rPr>
                <w:szCs w:val="22"/>
              </w:rPr>
            </w:pPr>
            <w:r w:rsidRPr="004F4BAA">
              <w:rPr>
                <w:szCs w:val="22"/>
              </w:rPr>
              <w:t xml:space="preserve">File No. </w:t>
            </w:r>
            <w:r>
              <w:rPr>
                <w:szCs w:val="22"/>
              </w:rPr>
              <w:t>BAL-20040806ABC</w:t>
            </w:r>
          </w:p>
          <w:p w:rsidR="00011A32" w:rsidRDefault="00011A32" w:rsidP="00011A32">
            <w:pPr>
              <w:rPr>
                <w:szCs w:val="22"/>
              </w:rPr>
            </w:pPr>
            <w:r w:rsidRPr="00011A32">
              <w:rPr>
                <w:szCs w:val="22"/>
              </w:rPr>
              <w:t xml:space="preserve">Facility ID No. </w:t>
            </w:r>
            <w:r w:rsidR="00F32333" w:rsidRPr="00F32333">
              <w:rPr>
                <w:szCs w:val="22"/>
              </w:rPr>
              <w:t>15270</w:t>
            </w:r>
          </w:p>
          <w:p w:rsidR="00011A32" w:rsidRDefault="00011A32" w:rsidP="00011A32">
            <w:pPr>
              <w:rPr>
                <w:szCs w:val="22"/>
              </w:rPr>
            </w:pPr>
          </w:p>
          <w:p w:rsidR="004F4BAA" w:rsidRPr="004F4BAA" w:rsidRDefault="004F4BAA" w:rsidP="004F4BAA">
            <w:pPr>
              <w:rPr>
                <w:szCs w:val="22"/>
              </w:rPr>
            </w:pPr>
            <w:r w:rsidRPr="004F4BAA">
              <w:rPr>
                <w:szCs w:val="22"/>
              </w:rPr>
              <w:t xml:space="preserve">File No. </w:t>
            </w:r>
            <w:r>
              <w:rPr>
                <w:szCs w:val="22"/>
              </w:rPr>
              <w:t>BAL-20040806ABD</w:t>
            </w:r>
          </w:p>
          <w:p w:rsidR="00011A32" w:rsidRPr="00BD179C" w:rsidRDefault="00011A32" w:rsidP="00011A32">
            <w:pPr>
              <w:rPr>
                <w:szCs w:val="22"/>
              </w:rPr>
            </w:pPr>
            <w:r w:rsidRPr="00011A32">
              <w:rPr>
                <w:szCs w:val="22"/>
              </w:rPr>
              <w:t xml:space="preserve">Facility ID No. </w:t>
            </w:r>
            <w:r w:rsidR="00F32333" w:rsidRPr="00F32333">
              <w:rPr>
                <w:szCs w:val="22"/>
              </w:rPr>
              <w:t>13569</w:t>
            </w:r>
          </w:p>
        </w:tc>
      </w:tr>
    </w:tbl>
    <w:p w:rsidR="00BD6323" w:rsidRPr="00BD179C" w:rsidRDefault="00BD6323" w:rsidP="00BD6323">
      <w:pPr>
        <w:spacing w:before="120"/>
        <w:jc w:val="center"/>
        <w:rPr>
          <w:b/>
          <w:szCs w:val="22"/>
        </w:rPr>
      </w:pPr>
      <w:r w:rsidRPr="00BD179C">
        <w:rPr>
          <w:b/>
          <w:spacing w:val="-2"/>
          <w:szCs w:val="22"/>
        </w:rPr>
        <w:t>MEMORANDUM OPINION AND ORDER</w:t>
      </w:r>
    </w:p>
    <w:p w:rsidR="00BD6323" w:rsidRPr="00BD179C" w:rsidRDefault="00BD6323" w:rsidP="00BD6323">
      <w:pPr>
        <w:rPr>
          <w:szCs w:val="22"/>
        </w:rPr>
      </w:pPr>
    </w:p>
    <w:p w:rsidR="00BD6323" w:rsidRPr="00BD179C" w:rsidRDefault="00BD6323" w:rsidP="00BD5FCB">
      <w:pPr>
        <w:tabs>
          <w:tab w:val="left" w:pos="5760"/>
        </w:tabs>
        <w:rPr>
          <w:b/>
          <w:szCs w:val="22"/>
        </w:rPr>
      </w:pPr>
      <w:r w:rsidRPr="00BD179C">
        <w:rPr>
          <w:b/>
          <w:szCs w:val="22"/>
        </w:rPr>
        <w:t xml:space="preserve">Adopted:  </w:t>
      </w:r>
      <w:r w:rsidR="00F33A18">
        <w:rPr>
          <w:b/>
          <w:szCs w:val="22"/>
        </w:rPr>
        <w:t>May 13</w:t>
      </w:r>
      <w:r w:rsidRPr="00BD179C">
        <w:rPr>
          <w:b/>
          <w:spacing w:val="-2"/>
          <w:szCs w:val="22"/>
        </w:rPr>
        <w:t>, 2013</w:t>
      </w:r>
      <w:r w:rsidRPr="00BD179C">
        <w:rPr>
          <w:b/>
          <w:spacing w:val="-2"/>
          <w:szCs w:val="22"/>
        </w:rPr>
        <w:tab/>
      </w:r>
      <w:r w:rsidRPr="00BD179C">
        <w:rPr>
          <w:b/>
          <w:spacing w:val="-2"/>
          <w:szCs w:val="22"/>
        </w:rPr>
        <w:tab/>
      </w:r>
      <w:r w:rsidR="00BD5FCB">
        <w:rPr>
          <w:b/>
          <w:spacing w:val="-2"/>
          <w:szCs w:val="22"/>
        </w:rPr>
        <w:t xml:space="preserve">            </w:t>
      </w:r>
      <w:r w:rsidRPr="00BD179C">
        <w:rPr>
          <w:b/>
          <w:szCs w:val="22"/>
        </w:rPr>
        <w:t xml:space="preserve">Released: </w:t>
      </w:r>
      <w:r w:rsidR="00F33A18">
        <w:rPr>
          <w:b/>
          <w:szCs w:val="22"/>
        </w:rPr>
        <w:t>May 14</w:t>
      </w:r>
      <w:r w:rsidRPr="00BD179C">
        <w:rPr>
          <w:b/>
          <w:spacing w:val="-2"/>
          <w:szCs w:val="22"/>
        </w:rPr>
        <w:t>, 2013</w:t>
      </w:r>
    </w:p>
    <w:p w:rsidR="00BD6323" w:rsidRPr="00BD179C" w:rsidRDefault="00BD6323" w:rsidP="00BD6323">
      <w:pPr>
        <w:tabs>
          <w:tab w:val="left" w:pos="5760"/>
        </w:tabs>
        <w:rPr>
          <w:b/>
          <w:szCs w:val="22"/>
        </w:rPr>
      </w:pPr>
    </w:p>
    <w:p w:rsidR="00A875A8" w:rsidRDefault="00F33A18" w:rsidP="00CC43EF">
      <w:pPr>
        <w:tabs>
          <w:tab w:val="left" w:pos="1980"/>
          <w:tab w:val="left" w:pos="4680"/>
        </w:tabs>
        <w:jc w:val="both"/>
        <w:rPr>
          <w:szCs w:val="22"/>
        </w:rPr>
      </w:pPr>
      <w:r w:rsidRPr="00F33A18">
        <w:rPr>
          <w:szCs w:val="22"/>
        </w:rPr>
        <w:t xml:space="preserve">By the Commission:  Commissioner McDowell not participating.  </w:t>
      </w:r>
    </w:p>
    <w:p w:rsidR="00F33A18" w:rsidRDefault="00F33A18" w:rsidP="00CC43EF">
      <w:pPr>
        <w:tabs>
          <w:tab w:val="left" w:pos="1980"/>
          <w:tab w:val="left" w:pos="4680"/>
        </w:tabs>
        <w:jc w:val="both"/>
        <w:rPr>
          <w:szCs w:val="22"/>
        </w:rPr>
      </w:pPr>
    </w:p>
    <w:p w:rsidR="00CC43EF" w:rsidRPr="00A875A8" w:rsidRDefault="00A875A8" w:rsidP="00A875A8">
      <w:pPr>
        <w:tabs>
          <w:tab w:val="left" w:pos="720"/>
          <w:tab w:val="left" w:pos="1440"/>
          <w:tab w:val="left" w:pos="4680"/>
        </w:tabs>
        <w:rPr>
          <w:szCs w:val="22"/>
        </w:rPr>
      </w:pPr>
      <w:r>
        <w:rPr>
          <w:szCs w:val="22"/>
        </w:rPr>
        <w:tab/>
        <w:t>1.</w:t>
      </w:r>
      <w:r>
        <w:rPr>
          <w:szCs w:val="22"/>
        </w:rPr>
        <w:tab/>
      </w:r>
      <w:r w:rsidR="00BD179C" w:rsidRPr="00A875A8">
        <w:rPr>
          <w:szCs w:val="22"/>
        </w:rPr>
        <w:t>The Commission has before it</w:t>
      </w:r>
      <w:r w:rsidR="00B164F1" w:rsidRPr="00A875A8">
        <w:rPr>
          <w:szCs w:val="22"/>
        </w:rPr>
        <w:t xml:space="preserve"> </w:t>
      </w:r>
      <w:r w:rsidR="006351AC" w:rsidRPr="00A875A8">
        <w:rPr>
          <w:szCs w:val="22"/>
        </w:rPr>
        <w:t>an</w:t>
      </w:r>
      <w:r w:rsidR="00B164F1" w:rsidRPr="00A875A8">
        <w:rPr>
          <w:szCs w:val="22"/>
        </w:rPr>
        <w:t xml:space="preserve"> Application for Review filed by </w:t>
      </w:r>
      <w:r w:rsidR="00DB74DD" w:rsidRPr="00A875A8">
        <w:rPr>
          <w:szCs w:val="22"/>
        </w:rPr>
        <w:t>Radio Palouse, Inc. (“RPI”).  RPI</w:t>
      </w:r>
      <w:r w:rsidR="00B164F1" w:rsidRPr="00A875A8">
        <w:rPr>
          <w:szCs w:val="22"/>
        </w:rPr>
        <w:t xml:space="preserve"> seeks review of the </w:t>
      </w:r>
      <w:r w:rsidR="00DB74DD" w:rsidRPr="00A875A8">
        <w:rPr>
          <w:szCs w:val="22"/>
        </w:rPr>
        <w:t xml:space="preserve">December 11, 2007, </w:t>
      </w:r>
      <w:r w:rsidR="006351AC" w:rsidRPr="00A875A8">
        <w:rPr>
          <w:szCs w:val="22"/>
        </w:rPr>
        <w:t>action by</w:t>
      </w:r>
      <w:r w:rsidR="003C1570" w:rsidRPr="00A875A8">
        <w:rPr>
          <w:szCs w:val="22"/>
        </w:rPr>
        <w:t xml:space="preserve"> the Media Bureau </w:t>
      </w:r>
      <w:r w:rsidR="006351AC" w:rsidRPr="00A875A8">
        <w:rPr>
          <w:szCs w:val="22"/>
        </w:rPr>
        <w:t xml:space="preserve">denying </w:t>
      </w:r>
      <w:r w:rsidR="00DB74DD" w:rsidRPr="00A875A8">
        <w:rPr>
          <w:szCs w:val="22"/>
        </w:rPr>
        <w:t>RPI</w:t>
      </w:r>
      <w:r w:rsidR="000C74AF" w:rsidRPr="00A875A8">
        <w:rPr>
          <w:szCs w:val="22"/>
        </w:rPr>
        <w:t xml:space="preserve">’s Petition </w:t>
      </w:r>
      <w:r w:rsidR="00DB74DD" w:rsidRPr="00A875A8">
        <w:rPr>
          <w:szCs w:val="22"/>
        </w:rPr>
        <w:t>for Reconsideration</w:t>
      </w:r>
      <w:r w:rsidR="006351AC" w:rsidRPr="00A875A8">
        <w:rPr>
          <w:szCs w:val="22"/>
        </w:rPr>
        <w:t xml:space="preserve"> </w:t>
      </w:r>
      <w:r w:rsidR="00775C4B" w:rsidRPr="00A875A8">
        <w:rPr>
          <w:szCs w:val="22"/>
        </w:rPr>
        <w:t xml:space="preserve">and granting </w:t>
      </w:r>
      <w:r w:rsidR="00F563FE" w:rsidRPr="00A875A8">
        <w:rPr>
          <w:szCs w:val="22"/>
        </w:rPr>
        <w:t>the above-captioned</w:t>
      </w:r>
      <w:r w:rsidR="006351AC" w:rsidRPr="00A875A8">
        <w:rPr>
          <w:szCs w:val="22"/>
        </w:rPr>
        <w:t xml:space="preserve"> </w:t>
      </w:r>
      <w:r w:rsidR="000C74AF" w:rsidRPr="00A875A8">
        <w:rPr>
          <w:szCs w:val="22"/>
        </w:rPr>
        <w:t>application</w:t>
      </w:r>
      <w:r w:rsidR="00DB74DD" w:rsidRPr="00A875A8">
        <w:rPr>
          <w:szCs w:val="22"/>
        </w:rPr>
        <w:t>s</w:t>
      </w:r>
      <w:r w:rsidR="000C74AF" w:rsidRPr="00A875A8">
        <w:rPr>
          <w:szCs w:val="22"/>
        </w:rPr>
        <w:t xml:space="preserve"> </w:t>
      </w:r>
      <w:r w:rsidR="003C1570" w:rsidRPr="00A875A8">
        <w:rPr>
          <w:szCs w:val="22"/>
        </w:rPr>
        <w:t xml:space="preserve">(“Assignment Applications”) </w:t>
      </w:r>
      <w:r w:rsidR="00775C4B" w:rsidRPr="00A875A8">
        <w:rPr>
          <w:szCs w:val="22"/>
        </w:rPr>
        <w:t>filed by</w:t>
      </w:r>
      <w:r w:rsidR="000C74AF" w:rsidRPr="00A875A8">
        <w:rPr>
          <w:szCs w:val="22"/>
        </w:rPr>
        <w:t xml:space="preserve"> </w:t>
      </w:r>
      <w:r w:rsidRPr="00A875A8">
        <w:rPr>
          <w:szCs w:val="22"/>
        </w:rPr>
        <w:t>Pa</w:t>
      </w:r>
      <w:r w:rsidR="00DB74DD" w:rsidRPr="00A875A8">
        <w:rPr>
          <w:szCs w:val="22"/>
        </w:rPr>
        <w:t>louse Country, Inc. (“PCI”)</w:t>
      </w:r>
      <w:r w:rsidR="000C74AF" w:rsidRPr="00A875A8">
        <w:rPr>
          <w:szCs w:val="22"/>
        </w:rPr>
        <w:t xml:space="preserve"> </w:t>
      </w:r>
      <w:r w:rsidR="00943CEF" w:rsidRPr="00A875A8">
        <w:rPr>
          <w:szCs w:val="22"/>
        </w:rPr>
        <w:t xml:space="preserve">for </w:t>
      </w:r>
      <w:r w:rsidR="00DB74DD" w:rsidRPr="00A875A8">
        <w:rPr>
          <w:szCs w:val="22"/>
        </w:rPr>
        <w:t>Commission consent to assign four radio stations to Inland Northwest Broadcasting, LLC (“Inland”)</w:t>
      </w:r>
      <w:r w:rsidR="00775C4B" w:rsidRPr="00A875A8">
        <w:rPr>
          <w:szCs w:val="22"/>
        </w:rPr>
        <w:t>.</w:t>
      </w:r>
      <w:r w:rsidR="00F563FE" w:rsidRPr="00BD179C">
        <w:rPr>
          <w:rStyle w:val="FootnoteReference"/>
          <w:szCs w:val="22"/>
        </w:rPr>
        <w:footnoteReference w:id="1"/>
      </w:r>
      <w:r w:rsidR="006351AC" w:rsidRPr="00A875A8">
        <w:rPr>
          <w:szCs w:val="22"/>
        </w:rPr>
        <w:t xml:space="preserve"> </w:t>
      </w:r>
      <w:r w:rsidR="009D65A4" w:rsidRPr="00A875A8">
        <w:rPr>
          <w:szCs w:val="22"/>
        </w:rPr>
        <w:t xml:space="preserve"> </w:t>
      </w:r>
      <w:r w:rsidR="00B01317" w:rsidRPr="00A875A8">
        <w:rPr>
          <w:szCs w:val="22"/>
        </w:rPr>
        <w:t xml:space="preserve">In granting the Assignment Applications, </w:t>
      </w:r>
      <w:r w:rsidR="0037382A" w:rsidRPr="00A875A8">
        <w:rPr>
          <w:szCs w:val="22"/>
        </w:rPr>
        <w:t xml:space="preserve">Bureau </w:t>
      </w:r>
      <w:r w:rsidR="00B01317" w:rsidRPr="00A875A8">
        <w:rPr>
          <w:szCs w:val="22"/>
        </w:rPr>
        <w:t xml:space="preserve">staff used the contour-overlap analysis methodology to determine Inland’s compliance with the local radio ownership rule, as </w:t>
      </w:r>
      <w:r w:rsidR="008C4984" w:rsidRPr="00A875A8">
        <w:rPr>
          <w:szCs w:val="22"/>
        </w:rPr>
        <w:t xml:space="preserve">is </w:t>
      </w:r>
      <w:r w:rsidR="00B01317" w:rsidRPr="00A875A8">
        <w:rPr>
          <w:szCs w:val="22"/>
        </w:rPr>
        <w:t xml:space="preserve">required whenever </w:t>
      </w:r>
      <w:r w:rsidR="00320BF6">
        <w:rPr>
          <w:szCs w:val="22"/>
        </w:rPr>
        <w:t xml:space="preserve">the </w:t>
      </w:r>
      <w:r w:rsidR="00B01317" w:rsidRPr="00A875A8">
        <w:rPr>
          <w:szCs w:val="22"/>
        </w:rPr>
        <w:t>station</w:t>
      </w:r>
      <w:r w:rsidR="00320BF6">
        <w:rPr>
          <w:szCs w:val="22"/>
        </w:rPr>
        <w:t>s</w:t>
      </w:r>
      <w:r w:rsidR="00B01317" w:rsidRPr="00A875A8">
        <w:rPr>
          <w:szCs w:val="22"/>
        </w:rPr>
        <w:t xml:space="preserve"> </w:t>
      </w:r>
      <w:r w:rsidR="00320BF6">
        <w:rPr>
          <w:szCs w:val="22"/>
        </w:rPr>
        <w:t>at issue are</w:t>
      </w:r>
      <w:r w:rsidR="00B01317" w:rsidRPr="00A875A8">
        <w:rPr>
          <w:szCs w:val="22"/>
        </w:rPr>
        <w:t xml:space="preserve"> located outside any Arbitron Metro radio market</w:t>
      </w:r>
      <w:r w:rsidR="00CE560F">
        <w:rPr>
          <w:szCs w:val="22"/>
        </w:rPr>
        <w:t>.</w:t>
      </w:r>
      <w:r w:rsidR="00B01317">
        <w:rPr>
          <w:rStyle w:val="FootnoteReference"/>
          <w:szCs w:val="22"/>
        </w:rPr>
        <w:footnoteReference w:id="2"/>
      </w:r>
      <w:r w:rsidR="00B01317" w:rsidRPr="00A875A8">
        <w:rPr>
          <w:szCs w:val="22"/>
        </w:rPr>
        <w:t xml:space="preserve"> </w:t>
      </w:r>
      <w:r w:rsidR="00CE560F">
        <w:rPr>
          <w:szCs w:val="22"/>
        </w:rPr>
        <w:t xml:space="preserve"> </w:t>
      </w:r>
      <w:r w:rsidR="00B31B2A" w:rsidRPr="00A875A8">
        <w:rPr>
          <w:szCs w:val="22"/>
        </w:rPr>
        <w:t xml:space="preserve">In </w:t>
      </w:r>
      <w:r w:rsidR="003C1570" w:rsidRPr="00A875A8">
        <w:rPr>
          <w:szCs w:val="22"/>
        </w:rPr>
        <w:t>its Petition for Reconsideration</w:t>
      </w:r>
      <w:r w:rsidR="0037382A" w:rsidRPr="00A875A8">
        <w:rPr>
          <w:szCs w:val="22"/>
        </w:rPr>
        <w:t xml:space="preserve">, RPI argued that the Bureau should have used </w:t>
      </w:r>
      <w:r w:rsidR="003C1570" w:rsidRPr="00A875A8">
        <w:rPr>
          <w:szCs w:val="22"/>
        </w:rPr>
        <w:t>an alternative</w:t>
      </w:r>
      <w:r w:rsidR="00B31B2A" w:rsidRPr="00A875A8">
        <w:rPr>
          <w:szCs w:val="22"/>
        </w:rPr>
        <w:t xml:space="preserve"> </w:t>
      </w:r>
      <w:r w:rsidR="008C1F68">
        <w:rPr>
          <w:szCs w:val="22"/>
        </w:rPr>
        <w:t xml:space="preserve">market </w:t>
      </w:r>
      <w:r w:rsidR="008C4984" w:rsidRPr="00A875A8">
        <w:rPr>
          <w:szCs w:val="22"/>
        </w:rPr>
        <w:t xml:space="preserve">definition </w:t>
      </w:r>
      <w:r w:rsidR="00320BF6">
        <w:rPr>
          <w:szCs w:val="22"/>
        </w:rPr>
        <w:t xml:space="preserve">devised by RPI </w:t>
      </w:r>
      <w:r w:rsidR="008C4984" w:rsidRPr="00A875A8">
        <w:rPr>
          <w:szCs w:val="22"/>
        </w:rPr>
        <w:t xml:space="preserve">for this </w:t>
      </w:r>
      <w:r w:rsidR="0037382A" w:rsidRPr="00A875A8">
        <w:rPr>
          <w:szCs w:val="22"/>
        </w:rPr>
        <w:t xml:space="preserve">particular </w:t>
      </w:r>
      <w:r w:rsidR="008C4984" w:rsidRPr="00A875A8">
        <w:rPr>
          <w:szCs w:val="22"/>
        </w:rPr>
        <w:t>lo</w:t>
      </w:r>
      <w:r w:rsidR="00B31B2A" w:rsidRPr="00A875A8">
        <w:rPr>
          <w:szCs w:val="22"/>
        </w:rPr>
        <w:t>cal radio market</w:t>
      </w:r>
      <w:r w:rsidR="00B01317" w:rsidRPr="00A875A8">
        <w:rPr>
          <w:szCs w:val="22"/>
        </w:rPr>
        <w:t xml:space="preserve">, </w:t>
      </w:r>
      <w:r w:rsidR="0037382A" w:rsidRPr="00A875A8">
        <w:rPr>
          <w:szCs w:val="22"/>
        </w:rPr>
        <w:t>comprised of</w:t>
      </w:r>
      <w:r w:rsidR="00B01317" w:rsidRPr="00A875A8">
        <w:rPr>
          <w:szCs w:val="22"/>
        </w:rPr>
        <w:t xml:space="preserve"> only those stations licensed to three specific local communities.  In the </w:t>
      </w:r>
      <w:r w:rsidR="00B01317" w:rsidRPr="00A875A8">
        <w:rPr>
          <w:i/>
          <w:szCs w:val="22"/>
        </w:rPr>
        <w:t>Reconsideration Letter</w:t>
      </w:r>
      <w:r w:rsidR="00B01317" w:rsidRPr="00A875A8">
        <w:rPr>
          <w:szCs w:val="22"/>
        </w:rPr>
        <w:t>, the</w:t>
      </w:r>
      <w:r w:rsidR="00B31B2A" w:rsidRPr="00A875A8">
        <w:rPr>
          <w:szCs w:val="22"/>
        </w:rPr>
        <w:t xml:space="preserve"> Bureau found</w:t>
      </w:r>
      <w:r w:rsidR="00B01317" w:rsidRPr="00A875A8">
        <w:rPr>
          <w:szCs w:val="22"/>
        </w:rPr>
        <w:t xml:space="preserve"> </w:t>
      </w:r>
      <w:r w:rsidR="00B31B2A" w:rsidRPr="00A875A8">
        <w:rPr>
          <w:szCs w:val="22"/>
        </w:rPr>
        <w:t xml:space="preserve">that </w:t>
      </w:r>
      <w:r w:rsidR="00BC5C16" w:rsidRPr="00A875A8">
        <w:rPr>
          <w:szCs w:val="22"/>
        </w:rPr>
        <w:t xml:space="preserve">such </w:t>
      </w:r>
      <w:r w:rsidR="00B31B2A" w:rsidRPr="00A875A8">
        <w:rPr>
          <w:szCs w:val="22"/>
        </w:rPr>
        <w:t xml:space="preserve">departure from the rules was not justified based on RPI’s </w:t>
      </w:r>
      <w:r w:rsidR="003C1570" w:rsidRPr="00A875A8">
        <w:rPr>
          <w:szCs w:val="22"/>
        </w:rPr>
        <w:t xml:space="preserve">factual </w:t>
      </w:r>
      <w:r w:rsidR="00B31B2A" w:rsidRPr="00A875A8">
        <w:rPr>
          <w:szCs w:val="22"/>
        </w:rPr>
        <w:t xml:space="preserve">showing, which it characterized as “opinion and </w:t>
      </w:r>
      <w:r w:rsidR="003C1570" w:rsidRPr="00A875A8">
        <w:rPr>
          <w:szCs w:val="22"/>
        </w:rPr>
        <w:t xml:space="preserve">estimates” unsupported by objective market data.  </w:t>
      </w:r>
      <w:r w:rsidR="00BC5C16" w:rsidRPr="00A875A8">
        <w:rPr>
          <w:szCs w:val="22"/>
        </w:rPr>
        <w:t xml:space="preserve">The Bureau also observed that </w:t>
      </w:r>
      <w:r w:rsidR="00320BF6">
        <w:rPr>
          <w:szCs w:val="22"/>
        </w:rPr>
        <w:t xml:space="preserve">the Commission expressly rejected </w:t>
      </w:r>
      <w:r w:rsidR="00BC5C16" w:rsidRPr="00A875A8">
        <w:rPr>
          <w:szCs w:val="22"/>
        </w:rPr>
        <w:t>th</w:t>
      </w:r>
      <w:r w:rsidR="002D7AC8">
        <w:rPr>
          <w:szCs w:val="22"/>
        </w:rPr>
        <w:t>e</w:t>
      </w:r>
      <w:r w:rsidR="00BC5C16" w:rsidRPr="00A875A8">
        <w:rPr>
          <w:szCs w:val="22"/>
        </w:rPr>
        <w:t xml:space="preserve"> type of case-by-case market analysis </w:t>
      </w:r>
      <w:r w:rsidR="002D7AC8">
        <w:rPr>
          <w:szCs w:val="22"/>
        </w:rPr>
        <w:t xml:space="preserve">advocated by RPI </w:t>
      </w:r>
      <w:r w:rsidR="00320BF6">
        <w:rPr>
          <w:szCs w:val="22"/>
        </w:rPr>
        <w:t xml:space="preserve">when it revised the multiple ownership rules </w:t>
      </w:r>
      <w:r w:rsidR="00BC5C16" w:rsidRPr="00A875A8">
        <w:rPr>
          <w:szCs w:val="22"/>
        </w:rPr>
        <w:t xml:space="preserve">in the 2003 </w:t>
      </w:r>
      <w:r w:rsidR="00BC5C16" w:rsidRPr="00A875A8">
        <w:rPr>
          <w:i/>
          <w:szCs w:val="22"/>
        </w:rPr>
        <w:t>Ownership Order</w:t>
      </w:r>
      <w:r w:rsidR="00320BF6">
        <w:rPr>
          <w:szCs w:val="22"/>
        </w:rPr>
        <w:t xml:space="preserve">, for reasons of </w:t>
      </w:r>
      <w:r w:rsidR="008C1F68">
        <w:rPr>
          <w:szCs w:val="22"/>
        </w:rPr>
        <w:t xml:space="preserve">transparency, </w:t>
      </w:r>
      <w:r w:rsidR="00320BF6">
        <w:rPr>
          <w:szCs w:val="22"/>
        </w:rPr>
        <w:t xml:space="preserve">regulatory certainty, </w:t>
      </w:r>
      <w:r w:rsidR="008C1F68">
        <w:rPr>
          <w:szCs w:val="22"/>
        </w:rPr>
        <w:t xml:space="preserve">and </w:t>
      </w:r>
      <w:r w:rsidR="00320BF6">
        <w:rPr>
          <w:szCs w:val="22"/>
        </w:rPr>
        <w:lastRenderedPageBreak/>
        <w:t>administrative efficiency</w:t>
      </w:r>
      <w:r w:rsidR="008C1F68">
        <w:rPr>
          <w:szCs w:val="22"/>
        </w:rPr>
        <w:t>.</w:t>
      </w:r>
      <w:r w:rsidR="00BC5C16" w:rsidRPr="00A875A8">
        <w:rPr>
          <w:szCs w:val="22"/>
        </w:rPr>
        <w:t xml:space="preserve">  </w:t>
      </w:r>
      <w:r w:rsidR="003C1570" w:rsidRPr="00A875A8">
        <w:rPr>
          <w:szCs w:val="22"/>
        </w:rPr>
        <w:t xml:space="preserve">The </w:t>
      </w:r>
      <w:r w:rsidR="003C1570" w:rsidRPr="00A875A8">
        <w:rPr>
          <w:i/>
          <w:szCs w:val="22"/>
        </w:rPr>
        <w:t xml:space="preserve">Reconsideration Letter </w:t>
      </w:r>
      <w:r w:rsidR="003C1570" w:rsidRPr="00A875A8">
        <w:rPr>
          <w:szCs w:val="22"/>
        </w:rPr>
        <w:t>accordingly upheld the Bureau’s earlier decision to grant the Assignment Applications and den</w:t>
      </w:r>
      <w:r w:rsidR="00320BF6">
        <w:rPr>
          <w:szCs w:val="22"/>
        </w:rPr>
        <w:t>ied</w:t>
      </w:r>
      <w:r w:rsidR="003C1570" w:rsidRPr="00A875A8">
        <w:rPr>
          <w:szCs w:val="22"/>
        </w:rPr>
        <w:t xml:space="preserve"> RPI’s Petition for Reconsideration. </w:t>
      </w:r>
    </w:p>
    <w:p w:rsidR="003C1570" w:rsidRPr="003C1570" w:rsidRDefault="003C1570" w:rsidP="003C1570">
      <w:pPr>
        <w:pStyle w:val="ListParagraph"/>
        <w:tabs>
          <w:tab w:val="left" w:pos="720"/>
          <w:tab w:val="left" w:pos="1430"/>
          <w:tab w:val="left" w:pos="4680"/>
        </w:tabs>
        <w:ind w:left="1425"/>
        <w:rPr>
          <w:szCs w:val="22"/>
        </w:rPr>
      </w:pPr>
    </w:p>
    <w:p w:rsidR="00CC43EF" w:rsidRPr="00BD179C" w:rsidRDefault="00CC43EF" w:rsidP="00205EB4">
      <w:pPr>
        <w:tabs>
          <w:tab w:val="left" w:pos="720"/>
          <w:tab w:val="left" w:pos="1430"/>
          <w:tab w:val="left" w:pos="4680"/>
        </w:tabs>
        <w:rPr>
          <w:szCs w:val="22"/>
        </w:rPr>
      </w:pPr>
      <w:r w:rsidRPr="00BD179C">
        <w:rPr>
          <w:szCs w:val="22"/>
        </w:rPr>
        <w:tab/>
        <w:t>2.</w:t>
      </w:r>
      <w:r w:rsidRPr="00BD179C">
        <w:rPr>
          <w:szCs w:val="22"/>
        </w:rPr>
        <w:tab/>
        <w:t xml:space="preserve">Upon review of the Application for Review and the entire record, we conclude </w:t>
      </w:r>
      <w:r w:rsidR="003C1570">
        <w:rPr>
          <w:szCs w:val="22"/>
        </w:rPr>
        <w:t>RPI</w:t>
      </w:r>
      <w:r w:rsidRPr="00BD179C">
        <w:rPr>
          <w:szCs w:val="22"/>
        </w:rPr>
        <w:t xml:space="preserve"> has not demonstrated that the Bureau erred.  The Bureau, in the </w:t>
      </w:r>
      <w:r w:rsidR="003C1570">
        <w:rPr>
          <w:i/>
          <w:szCs w:val="22"/>
        </w:rPr>
        <w:t>Reconsideration Letter</w:t>
      </w:r>
      <w:r w:rsidRPr="00BD179C">
        <w:rPr>
          <w:szCs w:val="22"/>
        </w:rPr>
        <w:t>, properly decided the matters raised, and we uphold its decision for the reasons stated therein.</w:t>
      </w:r>
    </w:p>
    <w:p w:rsidR="00CC43EF" w:rsidRPr="00BD179C" w:rsidRDefault="00CC43EF" w:rsidP="00205EB4">
      <w:pPr>
        <w:tabs>
          <w:tab w:val="left" w:pos="720"/>
          <w:tab w:val="left" w:pos="1430"/>
          <w:tab w:val="left" w:pos="4680"/>
        </w:tabs>
        <w:rPr>
          <w:szCs w:val="22"/>
        </w:rPr>
      </w:pPr>
    </w:p>
    <w:p w:rsidR="00CC43EF" w:rsidRPr="00BD179C" w:rsidRDefault="00CC43EF" w:rsidP="00205EB4">
      <w:pPr>
        <w:tabs>
          <w:tab w:val="left" w:pos="720"/>
          <w:tab w:val="left" w:pos="1430"/>
          <w:tab w:val="left" w:pos="4680"/>
        </w:tabs>
        <w:rPr>
          <w:szCs w:val="22"/>
        </w:rPr>
      </w:pPr>
      <w:r w:rsidRPr="00BD179C">
        <w:rPr>
          <w:szCs w:val="22"/>
        </w:rPr>
        <w:tab/>
        <w:t>3.</w:t>
      </w:r>
      <w:r w:rsidRPr="00BD179C">
        <w:rPr>
          <w:szCs w:val="22"/>
        </w:rPr>
        <w:tab/>
        <w:t>ACCORDINGLY, IT IS ORDERED that, pursuant to Section 5(c)(5) of the Communications Act of 1934, as amended,</w:t>
      </w:r>
      <w:r w:rsidRPr="00BD179C">
        <w:rPr>
          <w:rStyle w:val="FootnoteReference"/>
          <w:szCs w:val="22"/>
        </w:rPr>
        <w:footnoteReference w:id="3"/>
      </w:r>
      <w:r w:rsidRPr="00BD179C">
        <w:rPr>
          <w:szCs w:val="22"/>
        </w:rPr>
        <w:t xml:space="preserve"> and Section 1.115(g) of the Commission’s rules,</w:t>
      </w:r>
      <w:r w:rsidRPr="00BD179C">
        <w:rPr>
          <w:rStyle w:val="FootnoteReference"/>
          <w:szCs w:val="22"/>
        </w:rPr>
        <w:footnoteReference w:id="4"/>
      </w:r>
      <w:r w:rsidRPr="00BD179C">
        <w:rPr>
          <w:szCs w:val="22"/>
        </w:rPr>
        <w:t xml:space="preserve"> the Application for Review IS DENIED.  </w:t>
      </w:r>
    </w:p>
    <w:p w:rsidR="00CC43EF" w:rsidRPr="00BD179C" w:rsidRDefault="00CC43EF" w:rsidP="00CC43EF">
      <w:pPr>
        <w:tabs>
          <w:tab w:val="left" w:pos="720"/>
          <w:tab w:val="left" w:pos="1430"/>
          <w:tab w:val="left" w:pos="4680"/>
        </w:tabs>
        <w:jc w:val="both"/>
        <w:rPr>
          <w:szCs w:val="22"/>
        </w:rPr>
      </w:pPr>
    </w:p>
    <w:p w:rsidR="00CC43EF" w:rsidRPr="00BD179C" w:rsidRDefault="00CC43EF" w:rsidP="00CC43EF">
      <w:pPr>
        <w:tabs>
          <w:tab w:val="left" w:pos="0"/>
        </w:tabs>
        <w:suppressAutoHyphens/>
        <w:ind w:firstLine="990"/>
        <w:jc w:val="both"/>
        <w:rPr>
          <w:szCs w:val="22"/>
        </w:rPr>
      </w:pPr>
      <w:r w:rsidRPr="00BD179C">
        <w:rPr>
          <w:szCs w:val="22"/>
        </w:rPr>
        <w:tab/>
      </w:r>
      <w:r w:rsidRPr="00BD179C">
        <w:rPr>
          <w:szCs w:val="22"/>
        </w:rPr>
        <w:tab/>
      </w:r>
      <w:r w:rsidRPr="00BD179C">
        <w:rPr>
          <w:szCs w:val="22"/>
        </w:rPr>
        <w:tab/>
      </w:r>
      <w:r w:rsidRPr="00BD179C">
        <w:rPr>
          <w:szCs w:val="22"/>
        </w:rPr>
        <w:tab/>
      </w:r>
      <w:r w:rsidRPr="00BD179C">
        <w:rPr>
          <w:szCs w:val="22"/>
        </w:rPr>
        <w:tab/>
        <w:t>FEDERAL COMMUNICATIONS COMMISSION</w:t>
      </w:r>
    </w:p>
    <w:p w:rsidR="00CC43EF" w:rsidRPr="00BD179C" w:rsidRDefault="00CC43EF" w:rsidP="00CC43EF">
      <w:pPr>
        <w:tabs>
          <w:tab w:val="left" w:pos="0"/>
        </w:tabs>
        <w:suppressAutoHyphens/>
        <w:ind w:firstLine="990"/>
        <w:jc w:val="both"/>
        <w:rPr>
          <w:szCs w:val="22"/>
        </w:rPr>
      </w:pPr>
    </w:p>
    <w:p w:rsidR="00CC43EF" w:rsidRPr="00BD179C" w:rsidRDefault="00CC43EF" w:rsidP="00CC43EF">
      <w:pPr>
        <w:tabs>
          <w:tab w:val="left" w:pos="0"/>
        </w:tabs>
        <w:suppressAutoHyphens/>
        <w:ind w:firstLine="990"/>
        <w:jc w:val="both"/>
        <w:rPr>
          <w:szCs w:val="22"/>
        </w:rPr>
      </w:pPr>
    </w:p>
    <w:p w:rsidR="00CC43EF" w:rsidRDefault="00CC43EF" w:rsidP="00CC43EF">
      <w:pPr>
        <w:tabs>
          <w:tab w:val="left" w:pos="0"/>
        </w:tabs>
        <w:suppressAutoHyphens/>
        <w:ind w:firstLine="990"/>
        <w:jc w:val="both"/>
        <w:rPr>
          <w:szCs w:val="22"/>
        </w:rPr>
      </w:pPr>
    </w:p>
    <w:p w:rsidR="00C675CC" w:rsidRPr="00BD179C" w:rsidRDefault="00C675CC" w:rsidP="00CC43EF">
      <w:pPr>
        <w:tabs>
          <w:tab w:val="left" w:pos="0"/>
        </w:tabs>
        <w:suppressAutoHyphens/>
        <w:ind w:firstLine="990"/>
        <w:jc w:val="both"/>
        <w:rPr>
          <w:szCs w:val="22"/>
        </w:rPr>
      </w:pPr>
    </w:p>
    <w:p w:rsidR="00CC43EF" w:rsidRPr="00BD179C" w:rsidRDefault="00CC43EF" w:rsidP="00CC43EF">
      <w:pPr>
        <w:tabs>
          <w:tab w:val="left" w:pos="4320"/>
        </w:tabs>
        <w:suppressAutoHyphens/>
        <w:ind w:firstLine="990"/>
        <w:jc w:val="both"/>
        <w:rPr>
          <w:szCs w:val="22"/>
        </w:rPr>
      </w:pPr>
      <w:r w:rsidRPr="00BD179C">
        <w:rPr>
          <w:szCs w:val="22"/>
        </w:rPr>
        <w:tab/>
        <w:t xml:space="preserve">Marlene H. Dortch  </w:t>
      </w:r>
    </w:p>
    <w:p w:rsidR="00CC43EF" w:rsidRPr="00BD179C" w:rsidRDefault="00CC43EF" w:rsidP="00CC43EF">
      <w:pPr>
        <w:pStyle w:val="ParaNum"/>
        <w:numPr>
          <w:ilvl w:val="0"/>
          <w:numId w:val="0"/>
        </w:numPr>
        <w:spacing w:after="0"/>
        <w:rPr>
          <w:szCs w:val="22"/>
        </w:rPr>
      </w:pPr>
      <w:r w:rsidRPr="00BD179C">
        <w:rPr>
          <w:szCs w:val="22"/>
        </w:rPr>
        <w:t xml:space="preserve">                    </w:t>
      </w:r>
      <w:r w:rsidRPr="00BD179C">
        <w:rPr>
          <w:szCs w:val="22"/>
        </w:rPr>
        <w:tab/>
      </w:r>
      <w:r w:rsidRPr="00BD179C">
        <w:rPr>
          <w:szCs w:val="22"/>
        </w:rPr>
        <w:tab/>
      </w:r>
      <w:r w:rsidRPr="00BD179C">
        <w:rPr>
          <w:szCs w:val="22"/>
        </w:rPr>
        <w:tab/>
      </w:r>
      <w:r w:rsidRPr="00BD179C">
        <w:rPr>
          <w:szCs w:val="22"/>
        </w:rPr>
        <w:tab/>
      </w:r>
      <w:r w:rsidRPr="00BD179C">
        <w:rPr>
          <w:szCs w:val="22"/>
        </w:rPr>
        <w:tab/>
        <w:t>Secretary</w:t>
      </w:r>
    </w:p>
    <w:p w:rsidR="00CC43EF" w:rsidRPr="00BD179C" w:rsidRDefault="00CC43EF" w:rsidP="00CC43EF">
      <w:pPr>
        <w:rPr>
          <w:szCs w:val="22"/>
        </w:rPr>
      </w:pPr>
    </w:p>
    <w:p w:rsidR="00D816DA" w:rsidRPr="00BD179C" w:rsidRDefault="00D816DA">
      <w:pPr>
        <w:rPr>
          <w:szCs w:val="22"/>
        </w:rPr>
      </w:pPr>
    </w:p>
    <w:sectPr w:rsidR="00D816DA" w:rsidRPr="00BD179C" w:rsidSect="00C675C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1F" w:rsidRDefault="00687F1F" w:rsidP="00CC43EF">
      <w:r>
        <w:separator/>
      </w:r>
    </w:p>
  </w:endnote>
  <w:endnote w:type="continuationSeparator" w:id="0">
    <w:p w:rsidR="00687F1F" w:rsidRDefault="00687F1F" w:rsidP="00C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2B" w:rsidRDefault="00032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60" w:rsidRDefault="00FC1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B2B">
      <w:rPr>
        <w:rStyle w:val="PageNumber"/>
        <w:noProof/>
      </w:rPr>
      <w:t>2</w:t>
    </w:r>
    <w:r>
      <w:rPr>
        <w:rStyle w:val="PageNumber"/>
      </w:rPr>
      <w:fldChar w:fldCharType="end"/>
    </w:r>
  </w:p>
  <w:p w:rsidR="00FC1160" w:rsidRDefault="00FC1160">
    <w:pPr>
      <w:pStyle w:val="Footer"/>
      <w:jc w:val="center"/>
      <w:rPr>
        <w:rStyle w:val="PageNumber"/>
      </w:rPr>
    </w:pPr>
  </w:p>
  <w:p w:rsidR="00FC1160" w:rsidRDefault="00FC1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60" w:rsidRDefault="00FC11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1F" w:rsidRDefault="00687F1F" w:rsidP="00CC43EF">
      <w:r>
        <w:separator/>
      </w:r>
    </w:p>
  </w:footnote>
  <w:footnote w:type="continuationSeparator" w:id="0">
    <w:p w:rsidR="00687F1F" w:rsidRDefault="00687F1F" w:rsidP="00CC43EF">
      <w:r>
        <w:continuationSeparator/>
      </w:r>
    </w:p>
  </w:footnote>
  <w:footnote w:id="1">
    <w:p w:rsidR="00FC1160" w:rsidRPr="00320BF6" w:rsidRDefault="00FC1160" w:rsidP="00156BFD">
      <w:pPr>
        <w:pStyle w:val="FootnoteText"/>
        <w:spacing w:after="120"/>
        <w:jc w:val="both"/>
        <w:rPr>
          <w:sz w:val="20"/>
        </w:rPr>
      </w:pPr>
      <w:r w:rsidRPr="00320BF6">
        <w:rPr>
          <w:rStyle w:val="FootnoteReference"/>
          <w:sz w:val="20"/>
        </w:rPr>
        <w:footnoteRef/>
      </w:r>
      <w:r w:rsidRPr="00320BF6">
        <w:rPr>
          <w:sz w:val="20"/>
        </w:rPr>
        <w:t xml:space="preserve"> </w:t>
      </w:r>
      <w:r w:rsidR="00DB74DD" w:rsidRPr="00320BF6">
        <w:rPr>
          <w:i/>
          <w:sz w:val="20"/>
        </w:rPr>
        <w:t>David Tillotson, Esq</w:t>
      </w:r>
      <w:r w:rsidR="00DB74DD" w:rsidRPr="00320BF6">
        <w:rPr>
          <w:sz w:val="20"/>
        </w:rPr>
        <w:t xml:space="preserve">., </w:t>
      </w:r>
      <w:r w:rsidRPr="00320BF6">
        <w:rPr>
          <w:sz w:val="20"/>
        </w:rPr>
        <w:t xml:space="preserve">Letter, </w:t>
      </w:r>
      <w:r w:rsidR="00320BF6">
        <w:rPr>
          <w:sz w:val="20"/>
        </w:rPr>
        <w:t>22 FCC Rcd 21458 (MB</w:t>
      </w:r>
      <w:r w:rsidRPr="00320BF6">
        <w:rPr>
          <w:sz w:val="20"/>
        </w:rPr>
        <w:t xml:space="preserve"> </w:t>
      </w:r>
      <w:r w:rsidR="003C1570" w:rsidRPr="00320BF6">
        <w:rPr>
          <w:sz w:val="20"/>
        </w:rPr>
        <w:t>2007</w:t>
      </w:r>
      <w:r w:rsidRPr="00320BF6">
        <w:rPr>
          <w:sz w:val="20"/>
        </w:rPr>
        <w:t>) (“</w:t>
      </w:r>
      <w:r w:rsidR="003C1570" w:rsidRPr="00320BF6">
        <w:rPr>
          <w:i/>
          <w:sz w:val="20"/>
        </w:rPr>
        <w:t>Reconsideration Letter</w:t>
      </w:r>
      <w:r w:rsidR="00C675CC" w:rsidRPr="00320BF6">
        <w:rPr>
          <w:sz w:val="20"/>
        </w:rPr>
        <w:t xml:space="preserve">”). </w:t>
      </w:r>
    </w:p>
  </w:footnote>
  <w:footnote w:id="2">
    <w:p w:rsidR="00B01317" w:rsidRPr="00D53B2D" w:rsidRDefault="00B01317" w:rsidP="00156BFD">
      <w:pPr>
        <w:pStyle w:val="FootnoteText"/>
        <w:spacing w:after="120"/>
        <w:rPr>
          <w:sz w:val="20"/>
        </w:rPr>
      </w:pPr>
      <w:r w:rsidRPr="00D53B2D">
        <w:rPr>
          <w:rStyle w:val="FootnoteReference"/>
          <w:sz w:val="20"/>
        </w:rPr>
        <w:footnoteRef/>
      </w:r>
      <w:r w:rsidRPr="00D53B2D">
        <w:rPr>
          <w:sz w:val="20"/>
        </w:rPr>
        <w:t xml:space="preserve"> 47 C.F.R. § 73.3555(a)(1); </w:t>
      </w:r>
      <w:r w:rsidRPr="00D53B2D">
        <w:rPr>
          <w:i/>
          <w:sz w:val="20"/>
        </w:rPr>
        <w:t xml:space="preserve">2002 Biennial Regulatory Review – Review of the Commission’s Broadcast Ownership Rules and Other Rules, </w:t>
      </w:r>
      <w:r w:rsidRPr="00D53B2D">
        <w:rPr>
          <w:sz w:val="20"/>
        </w:rPr>
        <w:t>Report and Order and Notice of Proposed Rulemaking, 18 FCC Rcd 13620, 13729-30 and 13870-73 (2003) (“</w:t>
      </w:r>
      <w:r w:rsidRPr="00D53B2D">
        <w:rPr>
          <w:i/>
          <w:sz w:val="20"/>
        </w:rPr>
        <w:t>Ownership Order</w:t>
      </w:r>
      <w:r w:rsidRPr="00D53B2D">
        <w:rPr>
          <w:sz w:val="20"/>
        </w:rPr>
        <w:t>”)</w:t>
      </w:r>
      <w:r w:rsidRPr="00D53B2D">
        <w:rPr>
          <w:i/>
          <w:sz w:val="20"/>
        </w:rPr>
        <w:t xml:space="preserve"> </w:t>
      </w:r>
      <w:r w:rsidRPr="00D53B2D">
        <w:rPr>
          <w:sz w:val="20"/>
        </w:rPr>
        <w:t>(subsequent history omitted).</w:t>
      </w:r>
    </w:p>
  </w:footnote>
  <w:footnote w:id="3">
    <w:p w:rsidR="00FC1160" w:rsidRPr="00320BF6" w:rsidRDefault="00FC1160" w:rsidP="00156BFD">
      <w:pPr>
        <w:pStyle w:val="FootnoteText"/>
        <w:spacing w:after="120"/>
        <w:rPr>
          <w:sz w:val="20"/>
        </w:rPr>
      </w:pPr>
      <w:r w:rsidRPr="00320BF6">
        <w:rPr>
          <w:rStyle w:val="FootnoteReference"/>
          <w:sz w:val="20"/>
        </w:rPr>
        <w:footnoteRef/>
      </w:r>
      <w:r w:rsidRPr="00320BF6">
        <w:rPr>
          <w:sz w:val="20"/>
        </w:rPr>
        <w:t xml:space="preserve"> 47 U.S.C. § 155(c)(5).</w:t>
      </w:r>
    </w:p>
  </w:footnote>
  <w:footnote w:id="4">
    <w:p w:rsidR="00FC1160" w:rsidRPr="00320BF6" w:rsidRDefault="00FC1160" w:rsidP="00156BFD">
      <w:pPr>
        <w:pStyle w:val="FootnoteText"/>
        <w:spacing w:after="120"/>
        <w:rPr>
          <w:sz w:val="20"/>
        </w:rPr>
      </w:pPr>
      <w:r w:rsidRPr="00320BF6">
        <w:rPr>
          <w:rStyle w:val="FootnoteReference"/>
          <w:sz w:val="20"/>
        </w:rPr>
        <w:footnoteRef/>
      </w:r>
      <w:r w:rsidRPr="00320BF6">
        <w:rPr>
          <w:sz w:val="20"/>
        </w:rP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2B" w:rsidRDefault="00032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DD" w:rsidRPr="00FE1144" w:rsidRDefault="001E15DD" w:rsidP="001E15DD">
    <w:pPr>
      <w:pStyle w:val="Header"/>
      <w:rPr>
        <w:szCs w:val="22"/>
      </w:rPr>
    </w:pPr>
    <w:r w:rsidRPr="00FE1144">
      <w:rPr>
        <w:b/>
        <w:szCs w:val="22"/>
        <w:u w:val="single"/>
      </w:rPr>
      <w:t xml:space="preserve">                                    </w:t>
    </w:r>
    <w:r>
      <w:rPr>
        <w:b/>
        <w:szCs w:val="22"/>
        <w:u w:val="single"/>
      </w:rPr>
      <w:t xml:space="preserve">         </w:t>
    </w:r>
    <w:r w:rsidRPr="00FE1144">
      <w:rPr>
        <w:b/>
        <w:szCs w:val="22"/>
        <w:u w:val="single"/>
      </w:rPr>
      <w:t xml:space="preserve">       Federal Communications Commissi</w:t>
    </w:r>
    <w:r>
      <w:rPr>
        <w:b/>
        <w:szCs w:val="22"/>
        <w:u w:val="single"/>
      </w:rPr>
      <w:t>on                                  FCC 13</w:t>
    </w:r>
    <w:r w:rsidRPr="00FE1144">
      <w:rPr>
        <w:b/>
        <w:szCs w:val="22"/>
        <w:u w:val="single"/>
      </w:rPr>
      <w:t>-</w:t>
    </w:r>
    <w:r>
      <w:rPr>
        <w:b/>
        <w:szCs w:val="22"/>
        <w:u w:val="single"/>
      </w:rPr>
      <w:t>71</w:t>
    </w:r>
  </w:p>
  <w:p w:rsidR="00FC1160" w:rsidRPr="006913C6" w:rsidRDefault="00FC1160" w:rsidP="006913C6">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DD" w:rsidRPr="00FE1144" w:rsidRDefault="001E15DD" w:rsidP="001E15DD">
    <w:pPr>
      <w:pStyle w:val="Header"/>
      <w:rPr>
        <w:szCs w:val="22"/>
      </w:rPr>
    </w:pPr>
    <w:r w:rsidRPr="00FE1144">
      <w:rPr>
        <w:b/>
        <w:szCs w:val="22"/>
        <w:u w:val="single"/>
      </w:rPr>
      <w:t xml:space="preserve">                                    </w:t>
    </w:r>
    <w:r>
      <w:rPr>
        <w:b/>
        <w:szCs w:val="22"/>
        <w:u w:val="single"/>
      </w:rPr>
      <w:t xml:space="preserve">         </w:t>
    </w:r>
    <w:r w:rsidRPr="00FE1144">
      <w:rPr>
        <w:b/>
        <w:szCs w:val="22"/>
        <w:u w:val="single"/>
      </w:rPr>
      <w:t xml:space="preserve">       Federal Communications Commissi</w:t>
    </w:r>
    <w:r>
      <w:rPr>
        <w:b/>
        <w:szCs w:val="22"/>
        <w:u w:val="single"/>
      </w:rPr>
      <w:t>on                                  FCC 13</w:t>
    </w:r>
    <w:r w:rsidRPr="00FE1144">
      <w:rPr>
        <w:b/>
        <w:szCs w:val="22"/>
        <w:u w:val="single"/>
      </w:rPr>
      <w:t>-</w:t>
    </w:r>
    <w:r>
      <w:rPr>
        <w:b/>
        <w:szCs w:val="22"/>
        <w:u w:val="single"/>
      </w:rPr>
      <w:t>71</w:t>
    </w:r>
  </w:p>
  <w:p w:rsidR="00FC1160" w:rsidRPr="001E15DD" w:rsidRDefault="00FC1160" w:rsidP="001E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5B4A"/>
    <w:multiLevelType w:val="hybridMultilevel"/>
    <w:tmpl w:val="0C78C158"/>
    <w:lvl w:ilvl="0" w:tplc="B2E4458A">
      <w:start w:val="1"/>
      <w:numFmt w:val="decimal"/>
      <w:lvlText w:val="%1."/>
      <w:lvlJc w:val="left"/>
      <w:pPr>
        <w:ind w:left="2865" w:hanging="7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F"/>
    <w:rsid w:val="00002B7B"/>
    <w:rsid w:val="00011A32"/>
    <w:rsid w:val="0003272B"/>
    <w:rsid w:val="00044E6B"/>
    <w:rsid w:val="00052203"/>
    <w:rsid w:val="000C1793"/>
    <w:rsid w:val="000C74AF"/>
    <w:rsid w:val="000C7E03"/>
    <w:rsid w:val="000E436C"/>
    <w:rsid w:val="001214A9"/>
    <w:rsid w:val="001418A9"/>
    <w:rsid w:val="00156BFD"/>
    <w:rsid w:val="00157D66"/>
    <w:rsid w:val="00172CFB"/>
    <w:rsid w:val="001E15DD"/>
    <w:rsid w:val="00205EB4"/>
    <w:rsid w:val="00241B9C"/>
    <w:rsid w:val="00257AAC"/>
    <w:rsid w:val="002D7AC8"/>
    <w:rsid w:val="002D7B6B"/>
    <w:rsid w:val="00320BF6"/>
    <w:rsid w:val="00350FA6"/>
    <w:rsid w:val="0037382A"/>
    <w:rsid w:val="003A2F99"/>
    <w:rsid w:val="003C1570"/>
    <w:rsid w:val="00412D17"/>
    <w:rsid w:val="00442921"/>
    <w:rsid w:val="004A5B66"/>
    <w:rsid w:val="004D1BE0"/>
    <w:rsid w:val="004F4BAA"/>
    <w:rsid w:val="00565B2B"/>
    <w:rsid w:val="005B2BC8"/>
    <w:rsid w:val="006351AC"/>
    <w:rsid w:val="006371F0"/>
    <w:rsid w:val="006528B3"/>
    <w:rsid w:val="00687F1F"/>
    <w:rsid w:val="006913C6"/>
    <w:rsid w:val="006A488B"/>
    <w:rsid w:val="007148B0"/>
    <w:rsid w:val="007508FD"/>
    <w:rsid w:val="00775C4B"/>
    <w:rsid w:val="00793F60"/>
    <w:rsid w:val="007F0086"/>
    <w:rsid w:val="00863AE0"/>
    <w:rsid w:val="008C1F68"/>
    <w:rsid w:val="008C4984"/>
    <w:rsid w:val="008E0102"/>
    <w:rsid w:val="00942ABE"/>
    <w:rsid w:val="00943CEF"/>
    <w:rsid w:val="009D37C0"/>
    <w:rsid w:val="009D65A4"/>
    <w:rsid w:val="00A00DFB"/>
    <w:rsid w:val="00A37BCA"/>
    <w:rsid w:val="00A70DE6"/>
    <w:rsid w:val="00A875A8"/>
    <w:rsid w:val="00AB0D33"/>
    <w:rsid w:val="00AD523B"/>
    <w:rsid w:val="00B01317"/>
    <w:rsid w:val="00B164F1"/>
    <w:rsid w:val="00B31B2A"/>
    <w:rsid w:val="00BC5C16"/>
    <w:rsid w:val="00BD179C"/>
    <w:rsid w:val="00BD5FCB"/>
    <w:rsid w:val="00BD6323"/>
    <w:rsid w:val="00C675CC"/>
    <w:rsid w:val="00CC43EF"/>
    <w:rsid w:val="00CE560F"/>
    <w:rsid w:val="00D53B2D"/>
    <w:rsid w:val="00D63E77"/>
    <w:rsid w:val="00D816DA"/>
    <w:rsid w:val="00DA1888"/>
    <w:rsid w:val="00DB74DD"/>
    <w:rsid w:val="00DF5AEB"/>
    <w:rsid w:val="00E27FE1"/>
    <w:rsid w:val="00E3149F"/>
    <w:rsid w:val="00E4320E"/>
    <w:rsid w:val="00E46850"/>
    <w:rsid w:val="00E55444"/>
    <w:rsid w:val="00E66B48"/>
    <w:rsid w:val="00EB6E48"/>
    <w:rsid w:val="00F32333"/>
    <w:rsid w:val="00F32571"/>
    <w:rsid w:val="00F33A18"/>
    <w:rsid w:val="00F563FE"/>
    <w:rsid w:val="00FC0041"/>
    <w:rsid w:val="00FC1160"/>
    <w:rsid w:val="00FC5729"/>
    <w:rsid w:val="00FD5A44"/>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43EF"/>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EF"/>
    <w:rPr>
      <w:rFonts w:ascii="Times New Roman" w:eastAsia="Times New Roman" w:hAnsi="Times New Roman" w:cs="Times New Roman"/>
      <w:b/>
      <w:szCs w:val="20"/>
    </w:rPr>
  </w:style>
  <w:style w:type="paragraph" w:styleId="Header">
    <w:name w:val="header"/>
    <w:basedOn w:val="Normal"/>
    <w:link w:val="HeaderChar"/>
    <w:rsid w:val="00CC43EF"/>
    <w:pPr>
      <w:tabs>
        <w:tab w:val="center" w:pos="4320"/>
        <w:tab w:val="right" w:pos="8640"/>
      </w:tabs>
    </w:pPr>
  </w:style>
  <w:style w:type="character" w:customStyle="1" w:styleId="HeaderChar">
    <w:name w:val="Header Char"/>
    <w:basedOn w:val="DefaultParagraphFont"/>
    <w:link w:val="Header"/>
    <w:rsid w:val="00CC43EF"/>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CC43EF"/>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CC43EF"/>
  </w:style>
  <w:style w:type="character" w:customStyle="1" w:styleId="FootnoteTextChar">
    <w:name w:val="Footnote Text Char"/>
    <w:basedOn w:val="DefaultParagraphFont"/>
    <w:uiPriority w:val="99"/>
    <w:semiHidden/>
    <w:rsid w:val="00CC43EF"/>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CC43EF"/>
    <w:rPr>
      <w:rFonts w:ascii="Times New Roman" w:eastAsia="Times New Roman" w:hAnsi="Times New Roman" w:cs="Times New Roman"/>
      <w:szCs w:val="20"/>
    </w:rPr>
  </w:style>
  <w:style w:type="character" w:styleId="PageNumber">
    <w:name w:val="page number"/>
    <w:basedOn w:val="DefaultParagraphFont"/>
    <w:rsid w:val="00CC43EF"/>
  </w:style>
  <w:style w:type="paragraph" w:styleId="Footer">
    <w:name w:val="footer"/>
    <w:basedOn w:val="Normal"/>
    <w:link w:val="FooterChar"/>
    <w:rsid w:val="00CC43EF"/>
    <w:pPr>
      <w:tabs>
        <w:tab w:val="center" w:pos="4320"/>
        <w:tab w:val="right" w:pos="8640"/>
      </w:tabs>
    </w:pPr>
  </w:style>
  <w:style w:type="character" w:customStyle="1" w:styleId="FooterChar">
    <w:name w:val="Footer Char"/>
    <w:basedOn w:val="DefaultParagraphFont"/>
    <w:link w:val="Footer"/>
    <w:rsid w:val="00CC43EF"/>
    <w:rPr>
      <w:rFonts w:ascii="Times New Roman" w:eastAsia="Times New Roman" w:hAnsi="Times New Roman" w:cs="Times New Roman"/>
      <w:szCs w:val="20"/>
    </w:rPr>
  </w:style>
  <w:style w:type="paragraph" w:customStyle="1" w:styleId="ParaNum">
    <w:name w:val="ParaNum"/>
    <w:basedOn w:val="Normal"/>
    <w:rsid w:val="00CC43EF"/>
    <w:pPr>
      <w:widowControl w:val="0"/>
      <w:numPr>
        <w:numId w:val="1"/>
      </w:numPr>
      <w:tabs>
        <w:tab w:val="left" w:pos="1440"/>
      </w:tabs>
      <w:spacing w:after="220"/>
      <w:jc w:val="both"/>
    </w:pPr>
  </w:style>
  <w:style w:type="paragraph" w:styleId="BalloonText">
    <w:name w:val="Balloon Text"/>
    <w:basedOn w:val="Normal"/>
    <w:link w:val="BalloonTextChar"/>
    <w:uiPriority w:val="99"/>
    <w:semiHidden/>
    <w:unhideWhenUsed/>
    <w:rsid w:val="00442921"/>
    <w:rPr>
      <w:rFonts w:ascii="Tahoma" w:hAnsi="Tahoma" w:cs="Tahoma"/>
      <w:sz w:val="16"/>
      <w:szCs w:val="16"/>
    </w:rPr>
  </w:style>
  <w:style w:type="character" w:customStyle="1" w:styleId="BalloonTextChar">
    <w:name w:val="Balloon Text Char"/>
    <w:basedOn w:val="DefaultParagraphFont"/>
    <w:link w:val="BalloonText"/>
    <w:uiPriority w:val="99"/>
    <w:semiHidden/>
    <w:rsid w:val="00442921"/>
    <w:rPr>
      <w:rFonts w:ascii="Tahoma" w:eastAsia="Times New Roman" w:hAnsi="Tahoma" w:cs="Tahoma"/>
      <w:sz w:val="16"/>
      <w:szCs w:val="16"/>
    </w:rPr>
  </w:style>
  <w:style w:type="character" w:styleId="Hyperlink">
    <w:name w:val="Hyperlink"/>
    <w:basedOn w:val="DefaultParagraphFont"/>
    <w:uiPriority w:val="99"/>
    <w:unhideWhenUsed/>
    <w:rsid w:val="00BD179C"/>
    <w:rPr>
      <w:color w:val="0000FF" w:themeColor="hyperlink"/>
      <w:u w:val="single"/>
    </w:rPr>
  </w:style>
  <w:style w:type="paragraph" w:styleId="ListParagraph">
    <w:name w:val="List Paragraph"/>
    <w:basedOn w:val="Normal"/>
    <w:uiPriority w:val="34"/>
    <w:qFormat/>
    <w:rsid w:val="00412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43EF"/>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EF"/>
    <w:rPr>
      <w:rFonts w:ascii="Times New Roman" w:eastAsia="Times New Roman" w:hAnsi="Times New Roman" w:cs="Times New Roman"/>
      <w:b/>
      <w:szCs w:val="20"/>
    </w:rPr>
  </w:style>
  <w:style w:type="paragraph" w:styleId="Header">
    <w:name w:val="header"/>
    <w:basedOn w:val="Normal"/>
    <w:link w:val="HeaderChar"/>
    <w:rsid w:val="00CC43EF"/>
    <w:pPr>
      <w:tabs>
        <w:tab w:val="center" w:pos="4320"/>
        <w:tab w:val="right" w:pos="8640"/>
      </w:tabs>
    </w:pPr>
  </w:style>
  <w:style w:type="character" w:customStyle="1" w:styleId="HeaderChar">
    <w:name w:val="Header Char"/>
    <w:basedOn w:val="DefaultParagraphFont"/>
    <w:link w:val="Header"/>
    <w:rsid w:val="00CC43EF"/>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CC43EF"/>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CC43EF"/>
  </w:style>
  <w:style w:type="character" w:customStyle="1" w:styleId="FootnoteTextChar">
    <w:name w:val="Footnote Text Char"/>
    <w:basedOn w:val="DefaultParagraphFont"/>
    <w:uiPriority w:val="99"/>
    <w:semiHidden/>
    <w:rsid w:val="00CC43EF"/>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CC43EF"/>
    <w:rPr>
      <w:rFonts w:ascii="Times New Roman" w:eastAsia="Times New Roman" w:hAnsi="Times New Roman" w:cs="Times New Roman"/>
      <w:szCs w:val="20"/>
    </w:rPr>
  </w:style>
  <w:style w:type="character" w:styleId="PageNumber">
    <w:name w:val="page number"/>
    <w:basedOn w:val="DefaultParagraphFont"/>
    <w:rsid w:val="00CC43EF"/>
  </w:style>
  <w:style w:type="paragraph" w:styleId="Footer">
    <w:name w:val="footer"/>
    <w:basedOn w:val="Normal"/>
    <w:link w:val="FooterChar"/>
    <w:rsid w:val="00CC43EF"/>
    <w:pPr>
      <w:tabs>
        <w:tab w:val="center" w:pos="4320"/>
        <w:tab w:val="right" w:pos="8640"/>
      </w:tabs>
    </w:pPr>
  </w:style>
  <w:style w:type="character" w:customStyle="1" w:styleId="FooterChar">
    <w:name w:val="Footer Char"/>
    <w:basedOn w:val="DefaultParagraphFont"/>
    <w:link w:val="Footer"/>
    <w:rsid w:val="00CC43EF"/>
    <w:rPr>
      <w:rFonts w:ascii="Times New Roman" w:eastAsia="Times New Roman" w:hAnsi="Times New Roman" w:cs="Times New Roman"/>
      <w:szCs w:val="20"/>
    </w:rPr>
  </w:style>
  <w:style w:type="paragraph" w:customStyle="1" w:styleId="ParaNum">
    <w:name w:val="ParaNum"/>
    <w:basedOn w:val="Normal"/>
    <w:rsid w:val="00CC43EF"/>
    <w:pPr>
      <w:widowControl w:val="0"/>
      <w:numPr>
        <w:numId w:val="1"/>
      </w:numPr>
      <w:tabs>
        <w:tab w:val="left" w:pos="1440"/>
      </w:tabs>
      <w:spacing w:after="220"/>
      <w:jc w:val="both"/>
    </w:pPr>
  </w:style>
  <w:style w:type="paragraph" w:styleId="BalloonText">
    <w:name w:val="Balloon Text"/>
    <w:basedOn w:val="Normal"/>
    <w:link w:val="BalloonTextChar"/>
    <w:uiPriority w:val="99"/>
    <w:semiHidden/>
    <w:unhideWhenUsed/>
    <w:rsid w:val="00442921"/>
    <w:rPr>
      <w:rFonts w:ascii="Tahoma" w:hAnsi="Tahoma" w:cs="Tahoma"/>
      <w:sz w:val="16"/>
      <w:szCs w:val="16"/>
    </w:rPr>
  </w:style>
  <w:style w:type="character" w:customStyle="1" w:styleId="BalloonTextChar">
    <w:name w:val="Balloon Text Char"/>
    <w:basedOn w:val="DefaultParagraphFont"/>
    <w:link w:val="BalloonText"/>
    <w:uiPriority w:val="99"/>
    <w:semiHidden/>
    <w:rsid w:val="00442921"/>
    <w:rPr>
      <w:rFonts w:ascii="Tahoma" w:eastAsia="Times New Roman" w:hAnsi="Tahoma" w:cs="Tahoma"/>
      <w:sz w:val="16"/>
      <w:szCs w:val="16"/>
    </w:rPr>
  </w:style>
  <w:style w:type="character" w:styleId="Hyperlink">
    <w:name w:val="Hyperlink"/>
    <w:basedOn w:val="DefaultParagraphFont"/>
    <w:uiPriority w:val="99"/>
    <w:unhideWhenUsed/>
    <w:rsid w:val="00BD179C"/>
    <w:rPr>
      <w:color w:val="0000FF" w:themeColor="hyperlink"/>
      <w:u w:val="single"/>
    </w:rPr>
  </w:style>
  <w:style w:type="paragraph" w:styleId="ListParagraph">
    <w:name w:val="List Paragraph"/>
    <w:basedOn w:val="Normal"/>
    <w:uiPriority w:val="34"/>
    <w:qFormat/>
    <w:rsid w:val="0041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2432</Characters>
  <Application>Microsoft Office Word</Application>
  <DocSecurity>0</DocSecurity>
  <Lines>107</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2013-02-15T19:41:00Z</cp:lastPrinted>
  <dcterms:created xsi:type="dcterms:W3CDTF">2013-05-14T15:35:00Z</dcterms:created>
  <dcterms:modified xsi:type="dcterms:W3CDTF">2013-05-14T15:35:00Z</dcterms:modified>
  <cp:category> </cp:category>
  <cp:contentStatus> </cp:contentStatus>
</cp:coreProperties>
</file>