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5D" w:rsidRPr="00854315" w:rsidRDefault="00F04B5D" w:rsidP="00711366">
      <w:pPr>
        <w:jc w:val="center"/>
        <w:rPr>
          <w:rFonts w:cs="Times New Roman"/>
          <w:b/>
        </w:rPr>
      </w:pPr>
      <w:bookmarkStart w:id="0" w:name="_GoBack"/>
      <w:bookmarkEnd w:id="0"/>
      <w:r w:rsidRPr="00854315">
        <w:rPr>
          <w:rFonts w:cs="Times New Roman"/>
          <w:b/>
        </w:rPr>
        <w:t xml:space="preserve">STATEMENT OF COMMISSIONER </w:t>
      </w:r>
      <w:r w:rsidR="00A40930">
        <w:rPr>
          <w:rFonts w:cs="Times New Roman"/>
          <w:b/>
        </w:rPr>
        <w:t xml:space="preserve">AJIT </w:t>
      </w:r>
      <w:r w:rsidRPr="00854315">
        <w:rPr>
          <w:rFonts w:cs="Times New Roman"/>
          <w:b/>
        </w:rPr>
        <w:t>PAI</w:t>
      </w:r>
    </w:p>
    <w:p w:rsidR="00F04B5D" w:rsidRPr="00854315" w:rsidRDefault="00F04B5D" w:rsidP="00711366">
      <w:pPr>
        <w:jc w:val="center"/>
        <w:rPr>
          <w:rFonts w:cs="Times New Roman"/>
          <w:b/>
        </w:rPr>
      </w:pPr>
      <w:r w:rsidRPr="00854315">
        <w:rPr>
          <w:rFonts w:cs="Times New Roman"/>
          <w:b/>
        </w:rPr>
        <w:t>APPROVING IN PART AND CONCURRING IN PART</w:t>
      </w:r>
    </w:p>
    <w:p w:rsidR="00F04B5D" w:rsidRPr="00854315" w:rsidRDefault="00F04B5D" w:rsidP="00711366">
      <w:pPr>
        <w:jc w:val="center"/>
        <w:rPr>
          <w:rFonts w:cs="Times New Roman"/>
          <w:b/>
        </w:rPr>
      </w:pPr>
    </w:p>
    <w:p w:rsidR="00F04B5D" w:rsidRDefault="00F04B5D" w:rsidP="00711366">
      <w:pPr>
        <w:ind w:left="720" w:hanging="720"/>
        <w:rPr>
          <w:rFonts w:cs="Times New Roman"/>
        </w:rPr>
      </w:pPr>
      <w:r w:rsidRPr="00854315">
        <w:rPr>
          <w:rFonts w:cs="Times New Roman"/>
        </w:rPr>
        <w:t>Re:</w:t>
      </w:r>
      <w:r w:rsidRPr="00854315">
        <w:rPr>
          <w:rFonts w:cs="Times New Roman"/>
        </w:rPr>
        <w:tab/>
      </w:r>
      <w:r w:rsidRPr="00854315">
        <w:rPr>
          <w:rFonts w:cs="Times New Roman"/>
          <w:i/>
        </w:rPr>
        <w:t>Accessibility of User Interfaces, and Video Programming Guides and Menus,</w:t>
      </w:r>
      <w:r w:rsidRPr="00854315">
        <w:rPr>
          <w:rFonts w:cs="Times New Roman"/>
        </w:rPr>
        <w:t xml:space="preserve"> MB Docket No. 12-108</w:t>
      </w:r>
      <w:r w:rsidR="00711366">
        <w:rPr>
          <w:rFonts w:cs="Times New Roman"/>
        </w:rPr>
        <w:t>.</w:t>
      </w:r>
    </w:p>
    <w:p w:rsidR="00E04228" w:rsidRDefault="004324BA" w:rsidP="00711366">
      <w:pPr>
        <w:ind w:firstLine="720"/>
        <w:rPr>
          <w:rFonts w:cs="Times New Roman"/>
        </w:rPr>
      </w:pPr>
      <w:r w:rsidRPr="004324BA">
        <w:rPr>
          <w:rFonts w:cs="Times New Roman"/>
        </w:rPr>
        <w:t>Today the Commission takes another step towards fulfilling t</w:t>
      </w:r>
      <w:r w:rsidR="00BE5BF6">
        <w:rPr>
          <w:rFonts w:cs="Times New Roman"/>
        </w:rPr>
        <w:t xml:space="preserve">he promise of the Twenty-First </w:t>
      </w:r>
      <w:r w:rsidRPr="004324BA">
        <w:rPr>
          <w:rFonts w:cs="Times New Roman"/>
        </w:rPr>
        <w:t>Century Communications and Video Accessibility Act.  I support many of the proposals and tentative conclusions contained in this Notice of Proposed Rulemaking, which begi</w:t>
      </w:r>
      <w:r w:rsidR="00C779A1">
        <w:rPr>
          <w:rFonts w:cs="Times New Roman"/>
        </w:rPr>
        <w:t>ns the process of implementing s</w:t>
      </w:r>
      <w:r w:rsidRPr="004324BA">
        <w:rPr>
          <w:rFonts w:cs="Times New Roman"/>
        </w:rPr>
        <w:t xml:space="preserve">ections 204 and 205 of the </w:t>
      </w:r>
      <w:r w:rsidR="00BE5BF6">
        <w:rPr>
          <w:rFonts w:cs="Times New Roman"/>
        </w:rPr>
        <w:t xml:space="preserve">Act, and I appreciate the willingness of my colleagues to incorporate many of </w:t>
      </w:r>
      <w:r w:rsidR="00711366">
        <w:rPr>
          <w:rFonts w:cs="Times New Roman"/>
        </w:rPr>
        <w:t>my suggestions into this item.</w:t>
      </w:r>
    </w:p>
    <w:p w:rsidR="00105F0B" w:rsidRDefault="000D0777" w:rsidP="00711366">
      <w:pPr>
        <w:ind w:firstLine="720"/>
        <w:rPr>
          <w:rFonts w:cs="Times New Roman"/>
        </w:rPr>
      </w:pPr>
      <w:r w:rsidRPr="000D0777">
        <w:rPr>
          <w:rFonts w:cs="Times New Roman"/>
        </w:rPr>
        <w:t xml:space="preserve">While I am largely in agreement with my colleagues, I </w:t>
      </w:r>
      <w:r w:rsidR="00711366">
        <w:rPr>
          <w:rFonts w:cs="Times New Roman"/>
        </w:rPr>
        <w:t>concur</w:t>
      </w:r>
      <w:r w:rsidRPr="000D0777">
        <w:rPr>
          <w:rFonts w:cs="Times New Roman"/>
        </w:rPr>
        <w:t xml:space="preserve"> in part because I have a different view with respect to section III.A.1 of the NPRM, which addresses the categories of devices cove</w:t>
      </w:r>
      <w:r>
        <w:rPr>
          <w:rFonts w:cs="Times New Roman"/>
        </w:rPr>
        <w:t>red under sections 204 and 205.</w:t>
      </w:r>
      <w:r w:rsidRPr="000D077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0D0777">
        <w:rPr>
          <w:rFonts w:cs="Times New Roman"/>
        </w:rPr>
        <w:t xml:space="preserve">In particular, </w:t>
      </w:r>
      <w:r>
        <w:rPr>
          <w:rFonts w:cs="Times New Roman"/>
        </w:rPr>
        <w:t>it would seem that</w:t>
      </w:r>
      <w:r w:rsidRPr="000D0777">
        <w:rPr>
          <w:rFonts w:cs="Times New Roman"/>
        </w:rPr>
        <w:t xml:space="preserve"> the plain language of the statute precludes us from </w:t>
      </w:r>
      <w:r w:rsidR="00711366">
        <w:rPr>
          <w:rFonts w:cs="Times New Roman"/>
        </w:rPr>
        <w:t>narrowing</w:t>
      </w:r>
      <w:r w:rsidR="00711366" w:rsidRPr="000D0777">
        <w:rPr>
          <w:rFonts w:cs="Times New Roman"/>
        </w:rPr>
        <w:t xml:space="preserve"> </w:t>
      </w:r>
      <w:r w:rsidRPr="000D0777">
        <w:rPr>
          <w:rFonts w:cs="Times New Roman"/>
        </w:rPr>
        <w:t xml:space="preserve">section 205 to cover only navigation devices provided by MVPDs and </w:t>
      </w:r>
      <w:r w:rsidR="00711366">
        <w:rPr>
          <w:rFonts w:cs="Times New Roman"/>
        </w:rPr>
        <w:t xml:space="preserve">expanding </w:t>
      </w:r>
      <w:r w:rsidRPr="000D0777">
        <w:rPr>
          <w:rFonts w:cs="Times New Roman"/>
        </w:rPr>
        <w:t xml:space="preserve">section 204 to </w:t>
      </w:r>
      <w:r w:rsidR="00FF4C94">
        <w:rPr>
          <w:rFonts w:cs="Times New Roman"/>
        </w:rPr>
        <w:t>include</w:t>
      </w:r>
      <w:r w:rsidRPr="000D0777">
        <w:rPr>
          <w:rFonts w:cs="Times New Roman"/>
        </w:rPr>
        <w:t xml:space="preserve"> navigation devices sold at retail</w:t>
      </w:r>
      <w:r w:rsidR="00FF4C94">
        <w:rPr>
          <w:rFonts w:cs="Times New Roman"/>
        </w:rPr>
        <w:t xml:space="preserve"> along with other digital apparatus</w:t>
      </w:r>
      <w:r w:rsidR="00BE5BF6">
        <w:rPr>
          <w:rFonts w:cs="Times New Roman"/>
        </w:rPr>
        <w:t>.</w:t>
      </w:r>
      <w:r w:rsidR="009D15F2">
        <w:rPr>
          <w:rFonts w:cs="Times New Roman"/>
        </w:rPr>
        <w:t xml:space="preserve">  </w:t>
      </w:r>
      <w:r w:rsidR="000A1DBD">
        <w:rPr>
          <w:rFonts w:cs="Times New Roman"/>
        </w:rPr>
        <w:t>Section</w:t>
      </w:r>
      <w:r w:rsidR="00711366">
        <w:rPr>
          <w:rFonts w:cs="Times New Roman"/>
        </w:rPr>
        <w:t xml:space="preserve"> 205 of the Act covers “navigation devices (as such term is defined in section 76.1200 of title 47, Code of Federal Regulations)</w:t>
      </w:r>
      <w:r w:rsidR="00FF4C94">
        <w:rPr>
          <w:rFonts w:cs="Times New Roman"/>
        </w:rPr>
        <w:t>.</w:t>
      </w:r>
      <w:r w:rsidR="00711366">
        <w:rPr>
          <w:rFonts w:cs="Times New Roman"/>
        </w:rPr>
        <w:t>”</w:t>
      </w:r>
      <w:r w:rsidR="00FF4C94">
        <w:rPr>
          <w:rStyle w:val="FootnoteReference"/>
          <w:rFonts w:cs="Times New Roman"/>
        </w:rPr>
        <w:footnoteReference w:id="1"/>
      </w:r>
      <w:r w:rsidR="00711366">
        <w:rPr>
          <w:rFonts w:cs="Times New Roman"/>
        </w:rPr>
        <w:t xml:space="preserve">  </w:t>
      </w:r>
      <w:r w:rsidR="000A1DBD">
        <w:rPr>
          <w:rFonts w:cs="Times New Roman"/>
        </w:rPr>
        <w:t>And s</w:t>
      </w:r>
      <w:r w:rsidR="009D15F2">
        <w:rPr>
          <w:rFonts w:cs="Times New Roman"/>
        </w:rPr>
        <w:t xml:space="preserve">ection 204 of the Act specifically provides that “the term ‘apparatus’ does </w:t>
      </w:r>
      <w:r w:rsidR="009D15F2" w:rsidRPr="009D15F2">
        <w:rPr>
          <w:rFonts w:cs="Times New Roman"/>
          <w:i/>
        </w:rPr>
        <w:t>not</w:t>
      </w:r>
      <w:r w:rsidR="009D15F2">
        <w:rPr>
          <w:rFonts w:cs="Times New Roman"/>
        </w:rPr>
        <w:t xml:space="preserve"> include a navigation device, as such term is defined in section 76.1200 of the Commission’s rules (47 CFR 76.1200).”</w:t>
      </w:r>
      <w:r w:rsidR="009D15F2">
        <w:rPr>
          <w:rStyle w:val="FootnoteReference"/>
          <w:rFonts w:cs="Times New Roman"/>
        </w:rPr>
        <w:footnoteReference w:id="2"/>
      </w:r>
      <w:r w:rsidR="00C779A1">
        <w:rPr>
          <w:rFonts w:cs="Times New Roman"/>
        </w:rPr>
        <w:t xml:space="preserve">  Given this </w:t>
      </w:r>
      <w:r w:rsidR="00FF4C94">
        <w:rPr>
          <w:rFonts w:cs="Times New Roman"/>
        </w:rPr>
        <w:t xml:space="preserve">straightforward </w:t>
      </w:r>
      <w:r w:rsidR="00C779A1">
        <w:rPr>
          <w:rFonts w:cs="Times New Roman"/>
        </w:rPr>
        <w:t>language, I have difficulty seeing how any equipment that qualifies as a navigation device under our rules</w:t>
      </w:r>
      <w:r w:rsidR="005B4286">
        <w:rPr>
          <w:rFonts w:cs="Times New Roman"/>
        </w:rPr>
        <w:t xml:space="preserve"> </w:t>
      </w:r>
      <w:r w:rsidR="00FF4C94">
        <w:rPr>
          <w:rFonts w:cs="Times New Roman"/>
        </w:rPr>
        <w:t>could be exempt from section 205 and covered instead as</w:t>
      </w:r>
      <w:r w:rsidR="00C779A1">
        <w:rPr>
          <w:rFonts w:cs="Times New Roman"/>
        </w:rPr>
        <w:t xml:space="preserve"> an apparatus under section 204</w:t>
      </w:r>
      <w:r w:rsidR="005B4286">
        <w:rPr>
          <w:rFonts w:cs="Times New Roman"/>
        </w:rPr>
        <w:t xml:space="preserve"> of the Act</w:t>
      </w:r>
      <w:r w:rsidR="00C779A1">
        <w:rPr>
          <w:rFonts w:cs="Times New Roman"/>
        </w:rPr>
        <w:t xml:space="preserve">.  The </w:t>
      </w:r>
      <w:r w:rsidR="007D456A">
        <w:rPr>
          <w:rFonts w:cs="Times New Roman"/>
        </w:rPr>
        <w:t xml:space="preserve">text </w:t>
      </w:r>
      <w:r w:rsidR="00FF4C94">
        <w:rPr>
          <w:rFonts w:cs="Times New Roman"/>
        </w:rPr>
        <w:t xml:space="preserve">of section 205 and the </w:t>
      </w:r>
      <w:r w:rsidR="00C779A1">
        <w:rPr>
          <w:rFonts w:cs="Times New Roman"/>
        </w:rPr>
        <w:t>specific navigation-device carve-out from section 204</w:t>
      </w:r>
      <w:r w:rsidR="00105F0B">
        <w:rPr>
          <w:rFonts w:cs="Times New Roman"/>
        </w:rPr>
        <w:t xml:space="preserve"> appear to apply to </w:t>
      </w:r>
      <w:r w:rsidR="00C76930">
        <w:rPr>
          <w:rFonts w:cs="Times New Roman"/>
        </w:rPr>
        <w:t xml:space="preserve">all </w:t>
      </w:r>
      <w:r w:rsidR="00105F0B">
        <w:rPr>
          <w:rFonts w:cs="Times New Roman"/>
        </w:rPr>
        <w:t>navigation devices, regardless of whether they are supplied by MVPDs or obtained by consumers in another manner.</w:t>
      </w:r>
    </w:p>
    <w:p w:rsidR="005B4286" w:rsidRDefault="005B4286" w:rsidP="00711366">
      <w:pPr>
        <w:ind w:firstLine="720"/>
        <w:rPr>
          <w:rFonts w:cs="Times New Roman"/>
        </w:rPr>
      </w:pPr>
      <w:r>
        <w:rPr>
          <w:rFonts w:cs="Times New Roman"/>
        </w:rPr>
        <w:t>That having been said, I look forward to studying the comments that will be submitted in response to this NPRM and will review the record with an open mind.</w:t>
      </w:r>
      <w:r w:rsidR="00C76930">
        <w:rPr>
          <w:rFonts w:cs="Times New Roman"/>
        </w:rPr>
        <w:t xml:space="preserve">  By continuing to work together in a collaborative manner, I am optimistic that </w:t>
      </w:r>
      <w:r w:rsidR="007B1E52">
        <w:rPr>
          <w:rFonts w:cs="Times New Roman"/>
        </w:rPr>
        <w:t xml:space="preserve">the Commission </w:t>
      </w:r>
      <w:r w:rsidR="00C76930">
        <w:rPr>
          <w:rFonts w:cs="Times New Roman"/>
        </w:rPr>
        <w:t>will be able to enact rules</w:t>
      </w:r>
      <w:r w:rsidR="000D0777">
        <w:rPr>
          <w:rFonts w:cs="Times New Roman"/>
        </w:rPr>
        <w:t xml:space="preserve"> consistent with the text of sections 204 and 205 of the Act by the statutory deadline.</w:t>
      </w:r>
    </w:p>
    <w:sectPr w:rsidR="005B4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B3" w:rsidRDefault="009F70B3" w:rsidP="00BE5BF6">
      <w:pPr>
        <w:spacing w:after="0"/>
      </w:pPr>
      <w:r>
        <w:separator/>
      </w:r>
    </w:p>
  </w:endnote>
  <w:endnote w:type="continuationSeparator" w:id="0">
    <w:p w:rsidR="009F70B3" w:rsidRDefault="009F70B3" w:rsidP="00BE5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B3" w:rsidRDefault="009F70B3" w:rsidP="00BE5BF6">
      <w:pPr>
        <w:spacing w:after="0"/>
      </w:pPr>
      <w:r>
        <w:separator/>
      </w:r>
    </w:p>
  </w:footnote>
  <w:footnote w:type="continuationSeparator" w:id="0">
    <w:p w:rsidR="009F70B3" w:rsidRDefault="009F70B3" w:rsidP="00BE5BF6">
      <w:pPr>
        <w:spacing w:after="0"/>
      </w:pPr>
      <w:r>
        <w:continuationSeparator/>
      </w:r>
    </w:p>
  </w:footnote>
  <w:footnote w:id="1">
    <w:p w:rsidR="00FF4C94" w:rsidRPr="00FF4C94" w:rsidRDefault="00FF4C94">
      <w:pPr>
        <w:pStyle w:val="FootnoteText"/>
        <w:rPr>
          <w:rFonts w:cs="Times New Roman"/>
        </w:rPr>
      </w:pPr>
      <w:r w:rsidRPr="00FF4C94">
        <w:rPr>
          <w:rStyle w:val="FootnoteReference"/>
          <w:rFonts w:cs="Times New Roman"/>
        </w:rPr>
        <w:footnoteRef/>
      </w:r>
      <w:r w:rsidRPr="00FF4C94">
        <w:rPr>
          <w:rFonts w:cs="Times New Roman"/>
        </w:rPr>
        <w:t xml:space="preserve"> </w:t>
      </w:r>
      <w:r w:rsidRPr="00FF4C94">
        <w:rPr>
          <w:rFonts w:cs="Times New Roman"/>
          <w:i/>
        </w:rPr>
        <w:t>See</w:t>
      </w:r>
      <w:r w:rsidRPr="00FF4C94">
        <w:rPr>
          <w:rFonts w:cs="Times New Roman"/>
        </w:rPr>
        <w:t xml:space="preserve"> 47 U.S.C. § 303(bb)(1).</w:t>
      </w:r>
    </w:p>
  </w:footnote>
  <w:footnote w:id="2">
    <w:p w:rsidR="009D15F2" w:rsidRPr="009D15F2" w:rsidRDefault="009D15F2">
      <w:pPr>
        <w:pStyle w:val="FootnoteText"/>
        <w:rPr>
          <w:rFonts w:cs="Times New Roman"/>
        </w:rPr>
      </w:pPr>
      <w:r w:rsidRPr="009D15F2">
        <w:rPr>
          <w:rStyle w:val="FootnoteReference"/>
          <w:rFonts w:cs="Times New Roman"/>
        </w:rPr>
        <w:footnoteRef/>
      </w:r>
      <w:r w:rsidRPr="009D15F2">
        <w:rPr>
          <w:rFonts w:cs="Times New Roman"/>
        </w:rPr>
        <w:t xml:space="preserve"> </w:t>
      </w:r>
      <w:r w:rsidRPr="009D15F2">
        <w:rPr>
          <w:rFonts w:cs="Times New Roman"/>
          <w:i/>
        </w:rPr>
        <w:t>See</w:t>
      </w:r>
      <w:r w:rsidRPr="009D15F2">
        <w:rPr>
          <w:rFonts w:cs="Times New Roman"/>
        </w:rPr>
        <w:t xml:space="preserve"> 47 U.S.C. § 303(aa)(4)</w:t>
      </w:r>
      <w:r w:rsidR="00C779A1">
        <w:rPr>
          <w:rFonts w:cs="Times New Roman"/>
        </w:rPr>
        <w:t xml:space="preserve"> (emphasis added)</w:t>
      </w:r>
      <w:r w:rsidRPr="009D15F2">
        <w:rPr>
          <w:rFonts w:cs="Times New Roman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70" w:rsidRDefault="00122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A"/>
    <w:rsid w:val="000A1DBD"/>
    <w:rsid w:val="000D0777"/>
    <w:rsid w:val="00105F0B"/>
    <w:rsid w:val="00122D70"/>
    <w:rsid w:val="00223231"/>
    <w:rsid w:val="004324BA"/>
    <w:rsid w:val="004E2F8D"/>
    <w:rsid w:val="005B4286"/>
    <w:rsid w:val="005C0174"/>
    <w:rsid w:val="006D7117"/>
    <w:rsid w:val="00711366"/>
    <w:rsid w:val="007B1E52"/>
    <w:rsid w:val="007D33D8"/>
    <w:rsid w:val="007D456A"/>
    <w:rsid w:val="007F2974"/>
    <w:rsid w:val="009D15F2"/>
    <w:rsid w:val="009F70B3"/>
    <w:rsid w:val="00A40930"/>
    <w:rsid w:val="00A76832"/>
    <w:rsid w:val="00B777E0"/>
    <w:rsid w:val="00BB197C"/>
    <w:rsid w:val="00BE5BF6"/>
    <w:rsid w:val="00C76930"/>
    <w:rsid w:val="00C779A1"/>
    <w:rsid w:val="00C807D8"/>
    <w:rsid w:val="00D500EF"/>
    <w:rsid w:val="00E04228"/>
    <w:rsid w:val="00EC28E1"/>
    <w:rsid w:val="00EF6902"/>
    <w:rsid w:val="00F04B5D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9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B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B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D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2D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2D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2D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9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B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B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D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2D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2D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2D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1889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2013-05-30T19:09:00Z</dcterms:created>
  <dcterms:modified xsi:type="dcterms:W3CDTF">2013-05-30T19:09:00Z</dcterms:modified>
  <cp:category> </cp:category>
  <cp:contentStatus> </cp:contentStatus>
</cp:coreProperties>
</file>