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Pr="000C50F5" w:rsidRDefault="004C2EE3">
      <w:pPr>
        <w:jc w:val="center"/>
        <w:rPr>
          <w:b/>
        </w:rPr>
      </w:pPr>
      <w:bookmarkStart w:id="0" w:name="_GoBack"/>
      <w:bookmarkEnd w:id="0"/>
      <w:r w:rsidRPr="000C50F5">
        <w:rPr>
          <w:rFonts w:ascii="Times New Roman Bold" w:hAnsi="Times New Roman Bold"/>
          <w:b/>
        </w:rPr>
        <w:t>Before</w:t>
      </w:r>
      <w:r w:rsidRPr="000C50F5">
        <w:rPr>
          <w:b/>
        </w:rPr>
        <w:t xml:space="preserve"> the</w:t>
      </w:r>
    </w:p>
    <w:p w:rsidR="00921803" w:rsidRPr="000C50F5" w:rsidRDefault="00921803" w:rsidP="00921803">
      <w:pPr>
        <w:pStyle w:val="StyleBoldCentered"/>
      </w:pPr>
      <w:r w:rsidRPr="000C50F5">
        <w:t>F</w:t>
      </w:r>
      <w:r w:rsidRPr="000C50F5">
        <w:rPr>
          <w:caps w:val="0"/>
        </w:rPr>
        <w:t>ederal Communications Commission</w:t>
      </w:r>
    </w:p>
    <w:p w:rsidR="004C2EE3" w:rsidRPr="000C50F5" w:rsidRDefault="00783567" w:rsidP="00096D8C">
      <w:pPr>
        <w:pStyle w:val="StyleBoldCentered"/>
      </w:pPr>
      <w:r w:rsidRPr="000C50F5">
        <w:rPr>
          <w:caps w:val="0"/>
        </w:rPr>
        <w:t xml:space="preserve">Washington, DC </w:t>
      </w:r>
      <w:r w:rsidR="004C2EE3" w:rsidRPr="000C50F5">
        <w:t>20554</w:t>
      </w:r>
    </w:p>
    <w:p w:rsidR="004C2EE3" w:rsidRPr="000C50F5" w:rsidRDefault="004C2EE3" w:rsidP="0070224F"/>
    <w:tbl>
      <w:tblPr>
        <w:tblW w:w="0" w:type="auto"/>
        <w:tblLayout w:type="fixed"/>
        <w:tblLook w:val="0000" w:firstRow="0" w:lastRow="0" w:firstColumn="0" w:lastColumn="0" w:noHBand="0" w:noVBand="0"/>
      </w:tblPr>
      <w:tblGrid>
        <w:gridCol w:w="4698"/>
        <w:gridCol w:w="630"/>
        <w:gridCol w:w="4248"/>
      </w:tblGrid>
      <w:tr w:rsidR="004C2EE3" w:rsidRPr="000C50F5">
        <w:tc>
          <w:tcPr>
            <w:tcW w:w="4698" w:type="dxa"/>
          </w:tcPr>
          <w:p w:rsidR="004C2EE3" w:rsidRPr="000C50F5" w:rsidRDefault="004C2EE3" w:rsidP="007115F7">
            <w:pPr>
              <w:tabs>
                <w:tab w:val="center" w:pos="4680"/>
              </w:tabs>
              <w:suppressAutoHyphens/>
              <w:rPr>
                <w:spacing w:val="-2"/>
              </w:rPr>
            </w:pPr>
          </w:p>
        </w:tc>
        <w:tc>
          <w:tcPr>
            <w:tcW w:w="630" w:type="dxa"/>
          </w:tcPr>
          <w:p w:rsidR="004C2EE3" w:rsidRPr="000C50F5" w:rsidRDefault="004C2EE3">
            <w:pPr>
              <w:tabs>
                <w:tab w:val="center" w:pos="4680"/>
              </w:tabs>
              <w:suppressAutoHyphens/>
              <w:rPr>
                <w:spacing w:val="-2"/>
              </w:rPr>
            </w:pPr>
          </w:p>
        </w:tc>
        <w:tc>
          <w:tcPr>
            <w:tcW w:w="4248" w:type="dxa"/>
          </w:tcPr>
          <w:p w:rsidR="004C2EE3" w:rsidRPr="000C50F5" w:rsidRDefault="004C2EE3">
            <w:pPr>
              <w:tabs>
                <w:tab w:val="center" w:pos="4680"/>
              </w:tabs>
              <w:suppressAutoHyphens/>
              <w:rPr>
                <w:spacing w:val="-2"/>
              </w:rPr>
            </w:pPr>
          </w:p>
        </w:tc>
      </w:tr>
      <w:tr w:rsidR="00B40B79" w:rsidRPr="000C50F5" w:rsidTr="00B11879">
        <w:tc>
          <w:tcPr>
            <w:tcW w:w="4698" w:type="dxa"/>
          </w:tcPr>
          <w:p w:rsidR="00B40B79" w:rsidRPr="000C50F5" w:rsidRDefault="00B40B79" w:rsidP="00B11879">
            <w:pPr>
              <w:tabs>
                <w:tab w:val="center" w:pos="4680"/>
              </w:tabs>
              <w:suppressAutoHyphens/>
              <w:rPr>
                <w:spacing w:val="-2"/>
              </w:rPr>
            </w:pPr>
            <w:r w:rsidRPr="000C50F5">
              <w:rPr>
                <w:spacing w:val="-2"/>
              </w:rPr>
              <w:t>In the Matter of</w:t>
            </w:r>
          </w:p>
          <w:p w:rsidR="002B1000" w:rsidRPr="000C50F5" w:rsidRDefault="002B1000" w:rsidP="00B11879">
            <w:pPr>
              <w:tabs>
                <w:tab w:val="center" w:pos="4680"/>
              </w:tabs>
              <w:suppressAutoHyphens/>
              <w:rPr>
                <w:spacing w:val="-2"/>
              </w:rPr>
            </w:pPr>
          </w:p>
          <w:p w:rsidR="00B40B79" w:rsidRPr="000C50F5" w:rsidRDefault="0062123F" w:rsidP="00B11879">
            <w:pPr>
              <w:tabs>
                <w:tab w:val="center" w:pos="4680"/>
              </w:tabs>
              <w:suppressAutoHyphens/>
              <w:rPr>
                <w:spacing w:val="-2"/>
              </w:rPr>
            </w:pPr>
            <w:r w:rsidRPr="000C50F5">
              <w:rPr>
                <w:spacing w:val="-2"/>
              </w:rPr>
              <w:t>Optic Internet Protocol, Inc.</w:t>
            </w:r>
          </w:p>
          <w:p w:rsidR="002B1000" w:rsidRPr="000C50F5" w:rsidRDefault="002B1000" w:rsidP="00B11879">
            <w:pPr>
              <w:tabs>
                <w:tab w:val="center" w:pos="4680"/>
              </w:tabs>
              <w:suppressAutoHyphens/>
              <w:rPr>
                <w:spacing w:val="-2"/>
              </w:rPr>
            </w:pPr>
          </w:p>
          <w:p w:rsidR="00B40B79" w:rsidRPr="000C50F5" w:rsidRDefault="00B40B79" w:rsidP="00B11879">
            <w:pPr>
              <w:tabs>
                <w:tab w:val="center" w:pos="4680"/>
              </w:tabs>
              <w:suppressAutoHyphens/>
              <w:rPr>
                <w:spacing w:val="-2"/>
              </w:rPr>
            </w:pPr>
            <w:r w:rsidRPr="000C50F5">
              <w:rPr>
                <w:spacing w:val="-2"/>
              </w:rPr>
              <w:t>Apparent Liability for Forfeiture</w:t>
            </w:r>
          </w:p>
        </w:tc>
        <w:tc>
          <w:tcPr>
            <w:tcW w:w="630" w:type="dxa"/>
          </w:tcPr>
          <w:p w:rsidR="006B0733" w:rsidRPr="000C50F5" w:rsidRDefault="00B40B79" w:rsidP="00B11879">
            <w:pPr>
              <w:tabs>
                <w:tab w:val="center" w:pos="4680"/>
              </w:tabs>
              <w:suppressAutoHyphens/>
              <w:rPr>
                <w:b/>
                <w:spacing w:val="-2"/>
              </w:rPr>
            </w:pPr>
            <w:r w:rsidRPr="000C50F5">
              <w:rPr>
                <w:b/>
                <w:spacing w:val="-2"/>
              </w:rPr>
              <w:t>)</w:t>
            </w:r>
          </w:p>
          <w:p w:rsidR="00B40B79" w:rsidRPr="000C50F5" w:rsidRDefault="00B40B79" w:rsidP="00B11879">
            <w:pPr>
              <w:tabs>
                <w:tab w:val="center" w:pos="4680"/>
              </w:tabs>
              <w:suppressAutoHyphens/>
              <w:rPr>
                <w:b/>
                <w:spacing w:val="-2"/>
              </w:rPr>
            </w:pPr>
            <w:r w:rsidRPr="000C50F5">
              <w:rPr>
                <w:b/>
                <w:spacing w:val="-2"/>
              </w:rPr>
              <w:t>)</w:t>
            </w:r>
          </w:p>
          <w:p w:rsidR="00B40B79" w:rsidRPr="000C50F5" w:rsidRDefault="00B40B79" w:rsidP="00B11879">
            <w:pPr>
              <w:tabs>
                <w:tab w:val="center" w:pos="4680"/>
              </w:tabs>
              <w:suppressAutoHyphens/>
              <w:rPr>
                <w:b/>
                <w:spacing w:val="-2"/>
              </w:rPr>
            </w:pPr>
            <w:r w:rsidRPr="000C50F5">
              <w:rPr>
                <w:b/>
                <w:spacing w:val="-2"/>
              </w:rPr>
              <w:t>)</w:t>
            </w:r>
          </w:p>
          <w:p w:rsidR="00B40B79" w:rsidRPr="000C50F5" w:rsidRDefault="00B40B79" w:rsidP="00B11879">
            <w:pPr>
              <w:tabs>
                <w:tab w:val="center" w:pos="4680"/>
              </w:tabs>
              <w:suppressAutoHyphens/>
              <w:rPr>
                <w:b/>
                <w:spacing w:val="-2"/>
              </w:rPr>
            </w:pPr>
            <w:r w:rsidRPr="000C50F5">
              <w:rPr>
                <w:b/>
                <w:spacing w:val="-2"/>
              </w:rPr>
              <w:t>)</w:t>
            </w:r>
          </w:p>
          <w:p w:rsidR="00B40B79" w:rsidRPr="000C50F5" w:rsidRDefault="00B40B79" w:rsidP="00B11879">
            <w:pPr>
              <w:tabs>
                <w:tab w:val="center" w:pos="4680"/>
              </w:tabs>
              <w:suppressAutoHyphens/>
              <w:rPr>
                <w:b/>
                <w:spacing w:val="-2"/>
              </w:rPr>
            </w:pPr>
            <w:r w:rsidRPr="000C50F5">
              <w:rPr>
                <w:b/>
                <w:spacing w:val="-2"/>
              </w:rPr>
              <w:t>)</w:t>
            </w:r>
          </w:p>
          <w:p w:rsidR="00B40B79" w:rsidRPr="000C50F5" w:rsidRDefault="00B40B79" w:rsidP="00B11879">
            <w:pPr>
              <w:tabs>
                <w:tab w:val="center" w:pos="4680"/>
              </w:tabs>
              <w:suppressAutoHyphens/>
              <w:rPr>
                <w:spacing w:val="-2"/>
              </w:rPr>
            </w:pPr>
          </w:p>
        </w:tc>
        <w:tc>
          <w:tcPr>
            <w:tcW w:w="4248" w:type="dxa"/>
          </w:tcPr>
          <w:p w:rsidR="00B40B79" w:rsidRPr="000C50F5" w:rsidRDefault="00B40B79" w:rsidP="00B11879">
            <w:pPr>
              <w:tabs>
                <w:tab w:val="center" w:pos="4680"/>
              </w:tabs>
              <w:suppressAutoHyphens/>
              <w:rPr>
                <w:spacing w:val="-2"/>
              </w:rPr>
            </w:pPr>
            <w:r w:rsidRPr="000C50F5">
              <w:rPr>
                <w:spacing w:val="-2"/>
              </w:rPr>
              <w:t xml:space="preserve">File No.:  </w:t>
            </w:r>
            <w:r w:rsidR="0062123F" w:rsidRPr="000C50F5">
              <w:rPr>
                <w:spacing w:val="-2"/>
              </w:rPr>
              <w:t>EB-TCD-13-00011384</w:t>
            </w:r>
          </w:p>
          <w:p w:rsidR="002B1000" w:rsidRPr="000C50F5" w:rsidRDefault="002B1000" w:rsidP="00B11879">
            <w:pPr>
              <w:tabs>
                <w:tab w:val="center" w:pos="4680"/>
              </w:tabs>
              <w:suppressAutoHyphens/>
              <w:rPr>
                <w:spacing w:val="-2"/>
              </w:rPr>
            </w:pPr>
          </w:p>
          <w:p w:rsidR="00B40B79" w:rsidRPr="000C50F5" w:rsidRDefault="00B40B79" w:rsidP="00B11879">
            <w:pPr>
              <w:tabs>
                <w:tab w:val="center" w:pos="4680"/>
              </w:tabs>
              <w:suppressAutoHyphens/>
              <w:rPr>
                <w:spacing w:val="-2"/>
              </w:rPr>
            </w:pPr>
            <w:r w:rsidRPr="000C50F5">
              <w:rPr>
                <w:spacing w:val="-2"/>
              </w:rPr>
              <w:t>NAL/Acct. No.:</w:t>
            </w:r>
            <w:r w:rsidR="00861C80">
              <w:rPr>
                <w:spacing w:val="-2"/>
              </w:rPr>
              <w:t xml:space="preserve">  201432170009</w:t>
            </w:r>
            <w:r w:rsidR="0062123F" w:rsidRPr="000C50F5">
              <w:rPr>
                <w:spacing w:val="-2"/>
              </w:rPr>
              <w:t xml:space="preserve">  </w:t>
            </w:r>
          </w:p>
          <w:p w:rsidR="002B1000" w:rsidRPr="000C50F5" w:rsidRDefault="002B1000" w:rsidP="00B11879">
            <w:pPr>
              <w:tabs>
                <w:tab w:val="center" w:pos="4680"/>
              </w:tabs>
              <w:suppressAutoHyphens/>
              <w:rPr>
                <w:spacing w:val="-2"/>
              </w:rPr>
            </w:pPr>
          </w:p>
          <w:p w:rsidR="00B40B79" w:rsidRPr="000C50F5" w:rsidRDefault="00B40B79" w:rsidP="00B11879">
            <w:pPr>
              <w:tabs>
                <w:tab w:val="center" w:pos="4680"/>
              </w:tabs>
              <w:suppressAutoHyphens/>
              <w:rPr>
                <w:spacing w:val="-2"/>
              </w:rPr>
            </w:pPr>
            <w:r w:rsidRPr="000C50F5">
              <w:rPr>
                <w:spacing w:val="-2"/>
              </w:rPr>
              <w:t>FRN:</w:t>
            </w:r>
            <w:r w:rsidR="00F22A4D" w:rsidRPr="000C50F5">
              <w:rPr>
                <w:spacing w:val="-2"/>
              </w:rPr>
              <w:t xml:space="preserve">  0017134933</w:t>
            </w:r>
            <w:r w:rsidRPr="000C50F5">
              <w:rPr>
                <w:spacing w:val="-2"/>
              </w:rPr>
              <w:t xml:space="preserve">  </w:t>
            </w:r>
          </w:p>
          <w:p w:rsidR="00B40B79" w:rsidRPr="000C50F5" w:rsidRDefault="00B40B79" w:rsidP="00B11879">
            <w:pPr>
              <w:pStyle w:val="TOAHeading"/>
              <w:tabs>
                <w:tab w:val="clear" w:pos="9360"/>
                <w:tab w:val="center" w:pos="4680"/>
              </w:tabs>
              <w:rPr>
                <w:spacing w:val="-2"/>
                <w:szCs w:val="22"/>
              </w:rPr>
            </w:pPr>
          </w:p>
          <w:p w:rsidR="00B40B79" w:rsidRPr="000C50F5" w:rsidRDefault="00B40B79" w:rsidP="00B11879">
            <w:pPr>
              <w:tabs>
                <w:tab w:val="center" w:pos="4680"/>
              </w:tabs>
              <w:suppressAutoHyphens/>
              <w:rPr>
                <w:spacing w:val="-2"/>
              </w:rPr>
            </w:pPr>
          </w:p>
        </w:tc>
      </w:tr>
    </w:tbl>
    <w:p w:rsidR="00B40B79" w:rsidRPr="000C50F5" w:rsidRDefault="00B40B79" w:rsidP="006B0733">
      <w:pPr>
        <w:pStyle w:val="StyleBoldCentered"/>
      </w:pPr>
      <w:r w:rsidRPr="000C50F5">
        <w:t>notice of apparent liability for forfeiture</w:t>
      </w:r>
    </w:p>
    <w:p w:rsidR="00B40B79" w:rsidRPr="000C50F5" w:rsidRDefault="00B40B79" w:rsidP="00B40B79">
      <w:pPr>
        <w:tabs>
          <w:tab w:val="left" w:pos="-720"/>
        </w:tabs>
        <w:suppressAutoHyphens/>
        <w:spacing w:line="227" w:lineRule="auto"/>
        <w:rPr>
          <w:spacing w:val="-2"/>
        </w:rPr>
      </w:pPr>
    </w:p>
    <w:p w:rsidR="00861C80" w:rsidRDefault="004830DA" w:rsidP="00861C80">
      <w:pPr>
        <w:tabs>
          <w:tab w:val="left" w:pos="720"/>
          <w:tab w:val="left" w:pos="5760"/>
        </w:tabs>
        <w:suppressAutoHyphens/>
        <w:spacing w:line="227" w:lineRule="auto"/>
        <w:rPr>
          <w:spacing w:val="-2"/>
        </w:rPr>
      </w:pPr>
      <w:r>
        <w:rPr>
          <w:b/>
          <w:spacing w:val="-2"/>
        </w:rPr>
        <w:t>Adopted:  July 11, 2014</w:t>
      </w:r>
      <w:r>
        <w:rPr>
          <w:b/>
          <w:spacing w:val="-2"/>
        </w:rPr>
        <w:tab/>
      </w:r>
      <w:r>
        <w:rPr>
          <w:b/>
          <w:spacing w:val="-2"/>
        </w:rPr>
        <w:tab/>
        <w:t xml:space="preserve">            Released:  July 14</w:t>
      </w:r>
      <w:r w:rsidR="00861C80">
        <w:rPr>
          <w:b/>
          <w:spacing w:val="-2"/>
        </w:rPr>
        <w:t>, 2014</w:t>
      </w:r>
    </w:p>
    <w:p w:rsidR="00861C80" w:rsidRDefault="00861C80" w:rsidP="006B0733">
      <w:pPr>
        <w:tabs>
          <w:tab w:val="left" w:pos="720"/>
          <w:tab w:val="left" w:pos="5760"/>
        </w:tabs>
        <w:suppressAutoHyphens/>
        <w:spacing w:line="227" w:lineRule="auto"/>
        <w:rPr>
          <w:b/>
          <w:spacing w:val="-2"/>
        </w:rPr>
      </w:pPr>
    </w:p>
    <w:p w:rsidR="002B1000" w:rsidRPr="000C50F5" w:rsidRDefault="00B40B79" w:rsidP="00861C80">
      <w:pPr>
        <w:tabs>
          <w:tab w:val="left" w:pos="720"/>
          <w:tab w:val="left" w:pos="5760"/>
        </w:tabs>
        <w:suppressAutoHyphens/>
        <w:spacing w:line="227" w:lineRule="auto"/>
        <w:rPr>
          <w:spacing w:val="-2"/>
        </w:rPr>
      </w:pPr>
      <w:r w:rsidRPr="000C50F5">
        <w:t>By the</w:t>
      </w:r>
      <w:r w:rsidRPr="000C50F5">
        <w:rPr>
          <w:spacing w:val="-2"/>
        </w:rPr>
        <w:t xml:space="preserve"> Commission:</w:t>
      </w:r>
    </w:p>
    <w:p w:rsidR="00B40B79" w:rsidRPr="000C50F5" w:rsidRDefault="00CA0187" w:rsidP="00B40B79">
      <w:pPr>
        <w:rPr>
          <w:spacing w:val="-2"/>
        </w:rPr>
      </w:pPr>
      <w:r w:rsidRPr="000C50F5">
        <w:rPr>
          <w:spacing w:val="-2"/>
        </w:rPr>
        <w:t xml:space="preserve"> </w:t>
      </w:r>
      <w:r w:rsidR="00A05F11" w:rsidRPr="000C50F5">
        <w:rPr>
          <w:spacing w:val="-2"/>
        </w:rPr>
        <w:t xml:space="preserve"> </w:t>
      </w:r>
    </w:p>
    <w:p w:rsidR="00B40B79" w:rsidRPr="000C50F5" w:rsidRDefault="00B40B79" w:rsidP="002B1000">
      <w:pPr>
        <w:pStyle w:val="Heading1"/>
        <w:rPr>
          <w:szCs w:val="22"/>
        </w:rPr>
      </w:pPr>
      <w:r w:rsidRPr="000C50F5">
        <w:rPr>
          <w:szCs w:val="22"/>
        </w:rPr>
        <w:t>introduction</w:t>
      </w:r>
    </w:p>
    <w:p w:rsidR="00FF4593" w:rsidRPr="000C50F5" w:rsidRDefault="00DF34DB" w:rsidP="007147E9">
      <w:pPr>
        <w:pStyle w:val="ParaNum"/>
      </w:pPr>
      <w:r w:rsidRPr="000C50F5">
        <w:t>We</w:t>
      </w:r>
      <w:r w:rsidR="00954C12" w:rsidRPr="000C50F5">
        <w:t xml:space="preserve"> </w:t>
      </w:r>
      <w:r w:rsidR="00944EFC" w:rsidRPr="000C50F5">
        <w:t>propose a penalty of $</w:t>
      </w:r>
      <w:r w:rsidR="00E504FA" w:rsidRPr="000C50F5">
        <w:t>7</w:t>
      </w:r>
      <w:r w:rsidR="00467F3C" w:rsidRPr="000C50F5">
        <w:t>,</w:t>
      </w:r>
      <w:r w:rsidR="00DF7A65" w:rsidRPr="000C50F5">
        <w:t>62</w:t>
      </w:r>
      <w:r w:rsidR="005A0A8D" w:rsidRPr="000C50F5">
        <w:t xml:space="preserve">0,000 against </w:t>
      </w:r>
      <w:r w:rsidR="00954C12" w:rsidRPr="000C50F5">
        <w:t>Optic Internet Protocol, Inc. (Optic</w:t>
      </w:r>
      <w:r w:rsidR="00B40B79" w:rsidRPr="000C50F5">
        <w:t xml:space="preserve"> or Company) </w:t>
      </w:r>
      <w:r w:rsidR="00E94ACC" w:rsidRPr="000C50F5">
        <w:t xml:space="preserve">for </w:t>
      </w:r>
      <w:r w:rsidR="006263A0" w:rsidRPr="000C50F5">
        <w:t>switching</w:t>
      </w:r>
      <w:r w:rsidR="007501FC" w:rsidRPr="000C50F5">
        <w:t xml:space="preserve"> consumers’ preferred long distance carriers without their authorization (commonly known as “slamming”) and </w:t>
      </w:r>
      <w:r w:rsidR="00364F52" w:rsidRPr="000C50F5">
        <w:t>placing</w:t>
      </w:r>
      <w:r w:rsidR="007501FC" w:rsidRPr="000C50F5">
        <w:t xml:space="preserve"> unauthorized or “crammed” </w:t>
      </w:r>
      <w:r w:rsidR="00352BA4" w:rsidRPr="000C50F5">
        <w:t xml:space="preserve">charges for its long </w:t>
      </w:r>
      <w:r w:rsidR="002C0D85">
        <w:t>distance service on consumers’</w:t>
      </w:r>
      <w:r w:rsidR="00364F52" w:rsidRPr="000C50F5">
        <w:t xml:space="preserve"> telephone bills.</w:t>
      </w:r>
      <w:r w:rsidR="00FD2B51" w:rsidRPr="000C50F5">
        <w:t xml:space="preserve"> </w:t>
      </w:r>
      <w:r w:rsidR="00364F52" w:rsidRPr="000C50F5">
        <w:t xml:space="preserve"> </w:t>
      </w:r>
      <w:r w:rsidR="00BE1120" w:rsidRPr="000C50F5">
        <w:t>Consumers insist</w:t>
      </w:r>
      <w:r w:rsidR="00067517" w:rsidRPr="000C50F5">
        <w:t xml:space="preserve"> </w:t>
      </w:r>
      <w:r w:rsidR="00CA1C44" w:rsidRPr="000C50F5">
        <w:t xml:space="preserve">that </w:t>
      </w:r>
      <w:r w:rsidR="00B91846" w:rsidRPr="000C50F5">
        <w:t>Optic</w:t>
      </w:r>
      <w:r w:rsidR="00FD2B51" w:rsidRPr="000C50F5">
        <w:t xml:space="preserve">’s charges were </w:t>
      </w:r>
      <w:r w:rsidR="002633D8" w:rsidRPr="000C50F5">
        <w:t xml:space="preserve">unauthorized </w:t>
      </w:r>
      <w:r w:rsidR="00FD2B51" w:rsidRPr="000C50F5">
        <w:t xml:space="preserve">because </w:t>
      </w:r>
      <w:r w:rsidR="00067517" w:rsidRPr="000C50F5">
        <w:t xml:space="preserve">they had no contact with </w:t>
      </w:r>
      <w:r w:rsidR="00B91846" w:rsidRPr="000C50F5">
        <w:t>Optic</w:t>
      </w:r>
      <w:r w:rsidR="00E94ACC" w:rsidRPr="000C50F5">
        <w:t xml:space="preserve"> </w:t>
      </w:r>
      <w:r w:rsidR="009A39E2" w:rsidRPr="000C50F5">
        <w:t xml:space="preserve">before </w:t>
      </w:r>
      <w:r w:rsidR="00C97B76" w:rsidRPr="000C50F5">
        <w:t>the Company</w:t>
      </w:r>
      <w:r w:rsidR="00446AA8" w:rsidRPr="000C50F5">
        <w:t xml:space="preserve"> began charging</w:t>
      </w:r>
      <w:r w:rsidR="00FD2B51" w:rsidRPr="000C50F5">
        <w:t xml:space="preserve"> them for its service</w:t>
      </w:r>
      <w:r w:rsidR="00E94ACC" w:rsidRPr="000C50F5">
        <w:t xml:space="preserve">. </w:t>
      </w:r>
      <w:r w:rsidR="001E57A2" w:rsidRPr="000C50F5">
        <w:t xml:space="preserve"> </w:t>
      </w:r>
      <w:r w:rsidR="00E94ACC" w:rsidRPr="000C50F5">
        <w:t xml:space="preserve">Instead, Optic </w:t>
      </w:r>
      <w:r w:rsidR="00980B44">
        <w:t xml:space="preserve">relied on </w:t>
      </w:r>
      <w:r w:rsidR="00FD2B51" w:rsidRPr="000C50F5">
        <w:t xml:space="preserve">apparently </w:t>
      </w:r>
      <w:r w:rsidR="00BE1120" w:rsidRPr="000C50F5">
        <w:t>fabricated</w:t>
      </w:r>
      <w:r w:rsidR="00C418C9" w:rsidRPr="000C50F5">
        <w:t xml:space="preserve"> </w:t>
      </w:r>
      <w:r w:rsidR="00E94ACC" w:rsidRPr="000C50F5">
        <w:t xml:space="preserve">audio </w:t>
      </w:r>
      <w:r w:rsidR="00C418C9" w:rsidRPr="000C50F5">
        <w:t xml:space="preserve">recordings </w:t>
      </w:r>
      <w:r w:rsidR="00B41CC7" w:rsidRPr="000C50F5">
        <w:t xml:space="preserve">as </w:t>
      </w:r>
      <w:r w:rsidR="00545D59" w:rsidRPr="000C50F5">
        <w:t xml:space="preserve">purported </w:t>
      </w:r>
      <w:r w:rsidR="00FD2B51" w:rsidRPr="000C50F5">
        <w:t>pro</w:t>
      </w:r>
      <w:r w:rsidR="00545D59" w:rsidRPr="000C50F5">
        <w:t>of</w:t>
      </w:r>
      <w:r w:rsidR="00FD2B51" w:rsidRPr="000C50F5">
        <w:t xml:space="preserve"> that consumers </w:t>
      </w:r>
      <w:r w:rsidR="00545D59" w:rsidRPr="000C50F5">
        <w:t xml:space="preserve">had </w:t>
      </w:r>
      <w:r w:rsidR="00FD2B51" w:rsidRPr="000C50F5">
        <w:t xml:space="preserve">authorized the Company </w:t>
      </w:r>
      <w:r w:rsidR="00263158" w:rsidRPr="000C50F5">
        <w:t xml:space="preserve">to switch </w:t>
      </w:r>
      <w:r w:rsidR="00FD2B51" w:rsidRPr="000C50F5">
        <w:t xml:space="preserve">their </w:t>
      </w:r>
      <w:r w:rsidR="00263158" w:rsidRPr="000C50F5">
        <w:t>long distance carriers</w:t>
      </w:r>
      <w:r w:rsidR="00C74661" w:rsidRPr="000C50F5">
        <w:t xml:space="preserve"> and </w:t>
      </w:r>
      <w:r w:rsidR="00D85F06" w:rsidRPr="000C50F5">
        <w:t xml:space="preserve">to </w:t>
      </w:r>
      <w:r w:rsidR="00C74661" w:rsidRPr="000C50F5">
        <w:t>charge them for service</w:t>
      </w:r>
      <w:r w:rsidR="00FD2B51" w:rsidRPr="000C50F5">
        <w:t>,</w:t>
      </w:r>
      <w:r w:rsidR="00263158" w:rsidRPr="000C50F5">
        <w:t xml:space="preserve"> </w:t>
      </w:r>
      <w:r w:rsidR="00E94ACC" w:rsidRPr="000C50F5">
        <w:t xml:space="preserve">and </w:t>
      </w:r>
      <w:r w:rsidR="00FD2B51" w:rsidRPr="000C50F5">
        <w:t xml:space="preserve">then </w:t>
      </w:r>
      <w:r w:rsidR="00E94ACC" w:rsidRPr="000C50F5">
        <w:t>provided</w:t>
      </w:r>
      <w:r w:rsidR="00C418C9" w:rsidRPr="000C50F5">
        <w:t xml:space="preserve"> </w:t>
      </w:r>
      <w:r w:rsidR="00FD2B51" w:rsidRPr="000C50F5">
        <w:t>th</w:t>
      </w:r>
      <w:r w:rsidR="00545D59" w:rsidRPr="000C50F5">
        <w:t>os</w:t>
      </w:r>
      <w:r w:rsidR="00FD2B51" w:rsidRPr="000C50F5">
        <w:t xml:space="preserve">e </w:t>
      </w:r>
      <w:r w:rsidR="00C23E0F" w:rsidRPr="000C50F5">
        <w:t xml:space="preserve">fabricated </w:t>
      </w:r>
      <w:r w:rsidR="00FD2B51" w:rsidRPr="000C50F5">
        <w:t xml:space="preserve">recordings </w:t>
      </w:r>
      <w:r w:rsidR="00C418C9" w:rsidRPr="000C50F5">
        <w:t xml:space="preserve">to </w:t>
      </w:r>
      <w:r w:rsidR="00C23E0F" w:rsidRPr="000C50F5">
        <w:t xml:space="preserve">the Commission, </w:t>
      </w:r>
      <w:r w:rsidR="00952D5D" w:rsidRPr="000C50F5">
        <w:t xml:space="preserve">consumers, </w:t>
      </w:r>
      <w:r w:rsidR="00C418C9" w:rsidRPr="000C50F5">
        <w:t xml:space="preserve">and state </w:t>
      </w:r>
      <w:r w:rsidR="00E94ACC" w:rsidRPr="000C50F5">
        <w:t xml:space="preserve">regulatory officials </w:t>
      </w:r>
      <w:r w:rsidR="00B41CC7" w:rsidRPr="000C50F5">
        <w:t xml:space="preserve">to try to show that the consumers had authorized </w:t>
      </w:r>
      <w:r w:rsidR="00C74661" w:rsidRPr="000C50F5">
        <w:t>its</w:t>
      </w:r>
      <w:r w:rsidR="00B41CC7" w:rsidRPr="000C50F5">
        <w:t xml:space="preserve"> service</w:t>
      </w:r>
      <w:r w:rsidR="00C418C9" w:rsidRPr="000C50F5">
        <w:t xml:space="preserve">. </w:t>
      </w:r>
      <w:r w:rsidR="005A0A8D" w:rsidRPr="000C50F5">
        <w:t xml:space="preserve"> </w:t>
      </w:r>
    </w:p>
    <w:p w:rsidR="00664B59" w:rsidRPr="00861C80" w:rsidRDefault="007501FC" w:rsidP="00861C80">
      <w:pPr>
        <w:pStyle w:val="ParaNum"/>
      </w:pPr>
      <w:r w:rsidRPr="000C50F5">
        <w:t>S</w:t>
      </w:r>
      <w:r w:rsidR="00364F52" w:rsidRPr="000C50F5">
        <w:t xml:space="preserve">lamming and cramming </w:t>
      </w:r>
      <w:r w:rsidR="00F60346" w:rsidRPr="000C50F5">
        <w:t>are</w:t>
      </w:r>
      <w:r w:rsidR="00364F52" w:rsidRPr="000C50F5">
        <w:t xml:space="preserve"> </w:t>
      </w:r>
      <w:r w:rsidR="003158CB" w:rsidRPr="000C50F5">
        <w:t>deceptive</w:t>
      </w:r>
      <w:r w:rsidR="00F60346" w:rsidRPr="000C50F5">
        <w:t xml:space="preserve"> business</w:t>
      </w:r>
      <w:r w:rsidR="00364F52" w:rsidRPr="000C50F5">
        <w:t xml:space="preserve"> practices</w:t>
      </w:r>
      <w:r w:rsidR="00F60346" w:rsidRPr="000C50F5">
        <w:t>.  Companies that engage in these practices</w:t>
      </w:r>
      <w:r w:rsidR="00364F52" w:rsidRPr="000C50F5">
        <w:t xml:space="preserve"> </w:t>
      </w:r>
      <w:r w:rsidR="00F60346" w:rsidRPr="000C50F5">
        <w:t>prey</w:t>
      </w:r>
      <w:r w:rsidR="00AC79D6" w:rsidRPr="000C50F5">
        <w:t xml:space="preserve"> </w:t>
      </w:r>
      <w:r w:rsidR="00572382" w:rsidRPr="000C50F5">
        <w:t xml:space="preserve">on </w:t>
      </w:r>
      <w:r w:rsidR="00F60346" w:rsidRPr="000C50F5">
        <w:t>the likelihood that</w:t>
      </w:r>
      <w:r w:rsidR="00572382" w:rsidRPr="000C50F5">
        <w:t xml:space="preserve"> </w:t>
      </w:r>
      <w:r w:rsidR="00AC79D6" w:rsidRPr="000C50F5">
        <w:t xml:space="preserve">consumers </w:t>
      </w:r>
      <w:r w:rsidR="00F60346" w:rsidRPr="000C50F5">
        <w:t>will</w:t>
      </w:r>
      <w:r w:rsidR="00AC79D6" w:rsidRPr="000C50F5">
        <w:t xml:space="preserve"> fail</w:t>
      </w:r>
      <w:r w:rsidR="00572382" w:rsidRPr="000C50F5">
        <w:t xml:space="preserve"> to notice unauthorized charges on their multi</w:t>
      </w:r>
      <w:r w:rsidR="003C23CB" w:rsidRPr="000C50F5">
        <w:t>-</w:t>
      </w:r>
      <w:r w:rsidR="00572382" w:rsidRPr="000C50F5">
        <w:t>page telephone bills</w:t>
      </w:r>
      <w:r w:rsidR="00AC79D6" w:rsidRPr="000C50F5">
        <w:t xml:space="preserve">.  </w:t>
      </w:r>
      <w:r w:rsidR="00C23E0F" w:rsidRPr="000C50F5">
        <w:t xml:space="preserve">This </w:t>
      </w:r>
      <w:r w:rsidR="00F60346" w:rsidRPr="000C50F5">
        <w:t>risk increases</w:t>
      </w:r>
      <w:r w:rsidR="00C23E0F" w:rsidRPr="000C50F5">
        <w:t xml:space="preserve"> </w:t>
      </w:r>
      <w:r w:rsidR="00AE148F" w:rsidRPr="000C50F5">
        <w:t>as</w:t>
      </w:r>
      <w:r w:rsidR="00C23E0F" w:rsidRPr="000C50F5">
        <w:t xml:space="preserve"> more consumers are encouraged to enroll</w:t>
      </w:r>
      <w:r w:rsidR="00AE148F" w:rsidRPr="000C50F5">
        <w:t xml:space="preserve"> in paperless billing and to set</w:t>
      </w:r>
      <w:r w:rsidR="00C23E0F" w:rsidRPr="000C50F5">
        <w:t xml:space="preserve"> up automatic payment plans for their telephone bills.  </w:t>
      </w:r>
      <w:r w:rsidR="000B1DB7" w:rsidRPr="000C50F5">
        <w:t>Consumers</w:t>
      </w:r>
      <w:r w:rsidR="00B91846" w:rsidRPr="000C50F5">
        <w:t xml:space="preserve"> </w:t>
      </w:r>
      <w:r w:rsidR="00AC79D6" w:rsidRPr="000C50F5">
        <w:t>proceed to pay the bill, often unaware that it contains</w:t>
      </w:r>
      <w:r w:rsidR="00572382" w:rsidRPr="000C50F5">
        <w:t xml:space="preserve"> </w:t>
      </w:r>
      <w:r w:rsidR="00F60346" w:rsidRPr="000C50F5">
        <w:t xml:space="preserve">unauthorized </w:t>
      </w:r>
      <w:r w:rsidR="00572382" w:rsidRPr="000C50F5">
        <w:t xml:space="preserve">charges from an entity other than their own telephone company. </w:t>
      </w:r>
      <w:r w:rsidR="00B91846" w:rsidRPr="000C50F5">
        <w:t xml:space="preserve"> </w:t>
      </w:r>
      <w:r w:rsidR="00F60346" w:rsidRPr="000C50F5">
        <w:t>Here, t</w:t>
      </w:r>
      <w:r w:rsidR="00B91846" w:rsidRPr="000C50F5">
        <w:t xml:space="preserve">he harm Optic caused was </w:t>
      </w:r>
      <w:r w:rsidR="00F60346" w:rsidRPr="000C50F5">
        <w:t>even more</w:t>
      </w:r>
      <w:r w:rsidR="00B91846" w:rsidRPr="000C50F5">
        <w:t xml:space="preserve"> </w:t>
      </w:r>
      <w:r w:rsidR="003158CB" w:rsidRPr="000C50F5">
        <w:t>egregious</w:t>
      </w:r>
      <w:r w:rsidR="002D27B8" w:rsidRPr="000C50F5">
        <w:t xml:space="preserve"> </w:t>
      </w:r>
      <w:r w:rsidR="00980B44">
        <w:t>because</w:t>
      </w:r>
      <w:r w:rsidR="00980B44" w:rsidRPr="000C50F5">
        <w:t xml:space="preserve"> </w:t>
      </w:r>
      <w:r w:rsidR="002D27B8" w:rsidRPr="000C50F5">
        <w:t xml:space="preserve">it apparently </w:t>
      </w:r>
      <w:r w:rsidR="00980B44">
        <w:t>relied on</w:t>
      </w:r>
      <w:r w:rsidR="000B1DB7" w:rsidRPr="000C50F5">
        <w:t xml:space="preserve"> falsif</w:t>
      </w:r>
      <w:r w:rsidR="00980B44">
        <w:t>ied</w:t>
      </w:r>
      <w:r w:rsidR="000B1DB7" w:rsidRPr="000C50F5">
        <w:t xml:space="preserve"> evidence of consumers’ authorization</w:t>
      </w:r>
      <w:r w:rsidR="002D27B8" w:rsidRPr="000C50F5">
        <w:t>s</w:t>
      </w:r>
      <w:r w:rsidR="00980B44">
        <w:t xml:space="preserve"> and c</w:t>
      </w:r>
      <w:r w:rsidR="0056428D">
        <w:t xml:space="preserve">aused </w:t>
      </w:r>
      <w:r w:rsidR="000B1DB7" w:rsidRPr="000C50F5">
        <w:t>consumers</w:t>
      </w:r>
      <w:r w:rsidR="00572382" w:rsidRPr="000C50F5">
        <w:t xml:space="preserve"> </w:t>
      </w:r>
      <w:r w:rsidR="0056428D">
        <w:t xml:space="preserve">to </w:t>
      </w:r>
      <w:r w:rsidR="00572382" w:rsidRPr="000C50F5">
        <w:t xml:space="preserve">expend significant time and effort to attempt to </w:t>
      </w:r>
      <w:r w:rsidR="00AC79D6" w:rsidRPr="000C50F5">
        <w:t>return to their preferred carriers</w:t>
      </w:r>
      <w:r w:rsidR="000B1DB7" w:rsidRPr="000C50F5">
        <w:t xml:space="preserve">, </w:t>
      </w:r>
      <w:r w:rsidR="00B91846" w:rsidRPr="000C50F5">
        <w:t xml:space="preserve">to </w:t>
      </w:r>
      <w:r w:rsidR="000B1DB7" w:rsidRPr="000C50F5">
        <w:t>get</w:t>
      </w:r>
      <w:r w:rsidR="00572382" w:rsidRPr="000C50F5">
        <w:t xml:space="preserve"> </w:t>
      </w:r>
      <w:r w:rsidR="00AC79D6" w:rsidRPr="000C50F5">
        <w:t xml:space="preserve">the </w:t>
      </w:r>
      <w:r w:rsidR="00572382" w:rsidRPr="000C50F5">
        <w:t>charges removed from their bills</w:t>
      </w:r>
      <w:r w:rsidR="000B1DB7" w:rsidRPr="000C50F5">
        <w:t xml:space="preserve">, and to file complaints with law enforcement </w:t>
      </w:r>
      <w:r w:rsidR="00664D02" w:rsidRPr="000C50F5">
        <w:t>agencies</w:t>
      </w:r>
      <w:r w:rsidR="00572382" w:rsidRPr="000C50F5">
        <w:t xml:space="preserve">.  </w:t>
      </w:r>
      <w:r w:rsidR="00AC79D6" w:rsidRPr="000C50F5">
        <w:t xml:space="preserve">The Commission </w:t>
      </w:r>
      <w:r w:rsidR="00664B59" w:rsidRPr="000C50F5">
        <w:t xml:space="preserve">is committed to protecting consumers against slamming and cramming and </w:t>
      </w:r>
      <w:r w:rsidR="00AC79D6" w:rsidRPr="000C50F5">
        <w:t>will</w:t>
      </w:r>
      <w:r w:rsidR="000B1DB7" w:rsidRPr="000C50F5">
        <w:t xml:space="preserve"> take </w:t>
      </w:r>
      <w:r w:rsidR="002D27B8" w:rsidRPr="000C50F5">
        <w:t>aggressive</w:t>
      </w:r>
      <w:r w:rsidR="000B1DB7" w:rsidRPr="000C50F5">
        <w:t xml:space="preserve"> action against </w:t>
      </w:r>
      <w:r w:rsidR="00664B59" w:rsidRPr="000C50F5">
        <w:t>carriers</w:t>
      </w:r>
      <w:r w:rsidR="000B1DB7" w:rsidRPr="000C50F5">
        <w:t xml:space="preserve"> that perpetrate such </w:t>
      </w:r>
      <w:r w:rsidR="00FA4F09" w:rsidRPr="000C50F5">
        <w:t>unjust</w:t>
      </w:r>
      <w:r w:rsidR="002D27B8" w:rsidRPr="000C50F5">
        <w:t>, unreasonable, and deceptive</w:t>
      </w:r>
      <w:r w:rsidR="003158CB" w:rsidRPr="000C50F5">
        <w:t xml:space="preserve"> acts</w:t>
      </w:r>
      <w:r w:rsidR="000B1DB7" w:rsidRPr="000C50F5">
        <w:t xml:space="preserve">. </w:t>
      </w:r>
      <w:r w:rsidR="00AC79D6" w:rsidRPr="000C50F5">
        <w:t xml:space="preserve"> </w:t>
      </w:r>
      <w:r w:rsidR="002D27B8" w:rsidRPr="000C50F5">
        <w:t>B</w:t>
      </w:r>
      <w:r w:rsidR="00E94ACC" w:rsidRPr="000C50F5">
        <w:t>ased on the evidence</w:t>
      </w:r>
      <w:r w:rsidR="002D27B8" w:rsidRPr="000C50F5">
        <w:t xml:space="preserve"> before us</w:t>
      </w:r>
      <w:r w:rsidR="00E94ACC" w:rsidRPr="000C50F5">
        <w:t xml:space="preserve">, including over </w:t>
      </w:r>
      <w:r w:rsidR="00BD0C04" w:rsidRPr="000C50F5">
        <w:t>150 consumer complaints</w:t>
      </w:r>
      <w:r w:rsidR="002633D8" w:rsidRPr="000C50F5">
        <w:t xml:space="preserve"> that </w:t>
      </w:r>
      <w:r w:rsidR="00F96978" w:rsidRPr="000C50F5">
        <w:t>demonstrate that</w:t>
      </w:r>
      <w:r w:rsidR="002633D8" w:rsidRPr="000C50F5">
        <w:t xml:space="preserve"> Optic’s misconduct was widespread and intentional</w:t>
      </w:r>
      <w:r w:rsidR="002D1098">
        <w:t xml:space="preserve">, we propose a </w:t>
      </w:r>
      <w:r w:rsidR="00E504FA" w:rsidRPr="000C50F5">
        <w:t>$7</w:t>
      </w:r>
      <w:r w:rsidR="00467F3C" w:rsidRPr="000C50F5">
        <w:t>,</w:t>
      </w:r>
      <w:r w:rsidR="00DF7A65" w:rsidRPr="000C50F5">
        <w:t>62</w:t>
      </w:r>
      <w:r w:rsidR="00BD0C04" w:rsidRPr="000C50F5">
        <w:t>0,000 forfeiture.</w:t>
      </w:r>
    </w:p>
    <w:p w:rsidR="000749FB" w:rsidRPr="000C50F5" w:rsidRDefault="000749FB" w:rsidP="002B1000">
      <w:pPr>
        <w:pStyle w:val="Heading1"/>
        <w:rPr>
          <w:szCs w:val="22"/>
        </w:rPr>
      </w:pPr>
      <w:r w:rsidRPr="000C50F5">
        <w:rPr>
          <w:szCs w:val="22"/>
        </w:rPr>
        <w:t>BACKGROUND</w:t>
      </w:r>
    </w:p>
    <w:p w:rsidR="006204BE" w:rsidRPr="000C50F5" w:rsidRDefault="00740005" w:rsidP="00861C80">
      <w:pPr>
        <w:pStyle w:val="ParaNum"/>
      </w:pPr>
      <w:r w:rsidRPr="000C50F5">
        <w:t>Optic</w:t>
      </w:r>
      <w:r w:rsidR="000749FB" w:rsidRPr="000C50F5">
        <w:t xml:space="preserve"> is a</w:t>
      </w:r>
      <w:r w:rsidR="00FD2B51" w:rsidRPr="000C50F5">
        <w:t>n</w:t>
      </w:r>
      <w:r w:rsidR="000749FB" w:rsidRPr="000C50F5">
        <w:t xml:space="preserve"> interexchange carrier</w:t>
      </w:r>
      <w:bookmarkStart w:id="1" w:name="_Ref388951803"/>
      <w:r w:rsidR="000749FB" w:rsidRPr="000C50F5">
        <w:rPr>
          <w:rStyle w:val="FootnoteReference"/>
          <w:sz w:val="22"/>
          <w:szCs w:val="22"/>
        </w:rPr>
        <w:footnoteReference w:id="2"/>
      </w:r>
      <w:bookmarkEnd w:id="1"/>
      <w:r w:rsidR="00BC6584" w:rsidRPr="000C50F5">
        <w:t xml:space="preserve"> that is authorized to provide</w:t>
      </w:r>
      <w:r w:rsidR="005E14E4" w:rsidRPr="000C50F5">
        <w:t xml:space="preserve"> </w:t>
      </w:r>
      <w:r w:rsidR="007F1C14" w:rsidRPr="000C50F5">
        <w:t xml:space="preserve">telecommunications </w:t>
      </w:r>
      <w:r w:rsidR="000B5650" w:rsidRPr="000C50F5">
        <w:lastRenderedPageBreak/>
        <w:t>service in</w:t>
      </w:r>
      <w:r w:rsidR="00BC6584" w:rsidRPr="000C50F5">
        <w:t xml:space="preserve"> 12</w:t>
      </w:r>
      <w:r w:rsidR="00041F6B" w:rsidRPr="000C50F5">
        <w:t> </w:t>
      </w:r>
      <w:r w:rsidR="00206AE6" w:rsidRPr="000C50F5">
        <w:t>states</w:t>
      </w:r>
      <w:r w:rsidR="00FD28DE" w:rsidRPr="000C50F5">
        <w:t>,</w:t>
      </w:r>
      <w:r w:rsidR="00820CC1" w:rsidRPr="000C50F5">
        <w:rPr>
          <w:rStyle w:val="FootnoteReference"/>
          <w:sz w:val="22"/>
          <w:szCs w:val="22"/>
        </w:rPr>
        <w:footnoteReference w:id="3"/>
      </w:r>
      <w:r w:rsidR="001D4931" w:rsidRPr="000C50F5">
        <w:t xml:space="preserve"> </w:t>
      </w:r>
      <w:r w:rsidR="007C1602" w:rsidRPr="000C50F5">
        <w:t xml:space="preserve">and </w:t>
      </w:r>
      <w:r w:rsidR="00FD28DE" w:rsidRPr="000C50F5">
        <w:t xml:space="preserve">in 2013 </w:t>
      </w:r>
      <w:r w:rsidR="00545D59" w:rsidRPr="000C50F5">
        <w:t xml:space="preserve">it </w:t>
      </w:r>
      <w:r w:rsidR="007C1602" w:rsidRPr="000C50F5">
        <w:t>billed between 41,000 and 68,000 consumers each month for that service.</w:t>
      </w:r>
      <w:r w:rsidR="00FD28DE" w:rsidRPr="000C50F5">
        <w:rPr>
          <w:rStyle w:val="FootnoteReference"/>
          <w:sz w:val="22"/>
          <w:szCs w:val="22"/>
        </w:rPr>
        <w:footnoteReference w:id="4"/>
      </w:r>
      <w:r w:rsidR="007C1602" w:rsidRPr="000C50F5">
        <w:t xml:space="preserve">  Optic </w:t>
      </w:r>
      <w:r w:rsidR="00545D59" w:rsidRPr="000C50F5">
        <w:t>hires</w:t>
      </w:r>
      <w:r w:rsidR="000C2ED3" w:rsidRPr="000C50F5">
        <w:t xml:space="preserve"> a telemarketing c</w:t>
      </w:r>
      <w:r w:rsidR="00B3780E" w:rsidRPr="000C50F5">
        <w:t>ompany</w:t>
      </w:r>
      <w:r w:rsidR="00D64BF4" w:rsidRPr="000C50F5">
        <w:t>, Nexophone,</w:t>
      </w:r>
      <w:r w:rsidR="00B3780E" w:rsidRPr="000C50F5">
        <w:t xml:space="preserve"> to market its</w:t>
      </w:r>
      <w:r w:rsidR="005E01E7" w:rsidRPr="000C50F5">
        <w:t xml:space="preserve"> </w:t>
      </w:r>
      <w:r w:rsidR="007C734D" w:rsidRPr="000C50F5">
        <w:t>service</w:t>
      </w:r>
      <w:r w:rsidR="00B3780E" w:rsidRPr="000C50F5">
        <w:t xml:space="preserve"> to new customers</w:t>
      </w:r>
      <w:r w:rsidR="007C1602" w:rsidRPr="000C50F5">
        <w:t>,</w:t>
      </w:r>
      <w:r w:rsidR="007C1602" w:rsidRPr="000C50F5">
        <w:rPr>
          <w:rStyle w:val="FootnoteReference"/>
          <w:sz w:val="22"/>
          <w:szCs w:val="22"/>
        </w:rPr>
        <w:footnoteReference w:id="5"/>
      </w:r>
      <w:r w:rsidR="007C1602" w:rsidRPr="000C50F5">
        <w:t xml:space="preserve"> and </w:t>
      </w:r>
      <w:r w:rsidR="00FE234D" w:rsidRPr="000C50F5">
        <w:t>contends that it contracts with</w:t>
      </w:r>
      <w:r w:rsidR="00BE1120" w:rsidRPr="000C50F5">
        <w:t xml:space="preserve"> All Verified to verify and record a</w:t>
      </w:r>
      <w:r w:rsidR="00D64BF4" w:rsidRPr="000C50F5">
        <w:t xml:space="preserve"> consumer’s authorization to </w:t>
      </w:r>
      <w:r w:rsidR="003D767F" w:rsidRPr="000C50F5">
        <w:t>“switch long distance service providers to Optic.”</w:t>
      </w:r>
      <w:r w:rsidR="003D767F" w:rsidRPr="000C50F5">
        <w:rPr>
          <w:rStyle w:val="FootnoteReference"/>
          <w:sz w:val="22"/>
          <w:szCs w:val="22"/>
        </w:rPr>
        <w:footnoteReference w:id="6"/>
      </w:r>
      <w:r w:rsidR="00BE1120" w:rsidRPr="000C50F5">
        <w:t xml:space="preserve">  </w:t>
      </w:r>
      <w:r w:rsidR="00CF2E8F" w:rsidRPr="000C50F5">
        <w:t>Optic</w:t>
      </w:r>
      <w:r w:rsidR="006204BE" w:rsidRPr="000C50F5">
        <w:t xml:space="preserve"> </w:t>
      </w:r>
      <w:r w:rsidR="00004B56" w:rsidRPr="000C50F5">
        <w:t xml:space="preserve">stated that it </w:t>
      </w:r>
      <w:r w:rsidR="001E4C82" w:rsidRPr="000C50F5">
        <w:t>sends</w:t>
      </w:r>
      <w:r w:rsidR="00CF2E8F" w:rsidRPr="000C50F5">
        <w:t xml:space="preserve"> new </w:t>
      </w:r>
      <w:r w:rsidR="00B3780E" w:rsidRPr="000C50F5">
        <w:t xml:space="preserve">customer orders to </w:t>
      </w:r>
      <w:r w:rsidR="006204BE" w:rsidRPr="000C50F5">
        <w:t xml:space="preserve">its underlying carrier </w:t>
      </w:r>
      <w:r w:rsidR="00B3780E" w:rsidRPr="000C50F5">
        <w:t>Qwest</w:t>
      </w:r>
      <w:r w:rsidR="00BE1120" w:rsidRPr="000C50F5">
        <w:t>,</w:t>
      </w:r>
      <w:r w:rsidR="006204BE" w:rsidRPr="000C50F5">
        <w:rPr>
          <w:rStyle w:val="FootnoteReference"/>
          <w:sz w:val="22"/>
          <w:szCs w:val="22"/>
        </w:rPr>
        <w:footnoteReference w:id="7"/>
      </w:r>
      <w:r w:rsidR="00BE1120" w:rsidRPr="000C50F5">
        <w:t xml:space="preserve"> which submits the carrier change request to the consumer’s local exchange carrier (LEC).</w:t>
      </w:r>
      <w:r w:rsidR="006204BE" w:rsidRPr="000C50F5">
        <w:t xml:space="preserve"> </w:t>
      </w:r>
      <w:r w:rsidR="00BE1120" w:rsidRPr="000C50F5">
        <w:t xml:space="preserve"> </w:t>
      </w:r>
      <w:r w:rsidR="00A128B2" w:rsidRPr="000C50F5">
        <w:t xml:space="preserve">Generally, a reseller such as </w:t>
      </w:r>
      <w:r w:rsidR="00642A2E" w:rsidRPr="000C50F5">
        <w:t xml:space="preserve">Optic </w:t>
      </w:r>
      <w:r w:rsidR="00A128B2" w:rsidRPr="000C50F5">
        <w:t>d</w:t>
      </w:r>
      <w:r w:rsidR="00CF1E60" w:rsidRPr="000C50F5">
        <w:t>oes not provide p</w:t>
      </w:r>
      <w:r w:rsidR="00642A2E" w:rsidRPr="000C50F5">
        <w:t>ro</w:t>
      </w:r>
      <w:r w:rsidR="00CF1E60" w:rsidRPr="000C50F5">
        <w:t xml:space="preserve">of of consumer authorization </w:t>
      </w:r>
      <w:r w:rsidR="001E4C82" w:rsidRPr="000C50F5">
        <w:t xml:space="preserve">when it submits a </w:t>
      </w:r>
      <w:r w:rsidR="003F5437" w:rsidRPr="000C50F5">
        <w:t xml:space="preserve">carrier </w:t>
      </w:r>
      <w:r w:rsidR="001E4C82" w:rsidRPr="000C50F5">
        <w:t>change request or any other charge</w:t>
      </w:r>
      <w:r w:rsidR="000736FD" w:rsidRPr="000C50F5">
        <w:t xml:space="preserve"> to be billed to the consumer, </w:t>
      </w:r>
      <w:r w:rsidR="00247DB5" w:rsidRPr="000C50F5">
        <w:t xml:space="preserve">and the </w:t>
      </w:r>
      <w:r w:rsidR="00642A2E" w:rsidRPr="000C50F5">
        <w:t>LEC</w:t>
      </w:r>
      <w:r w:rsidR="00201639" w:rsidRPr="000C50F5">
        <w:t>s do</w:t>
      </w:r>
      <w:r w:rsidR="00247DB5" w:rsidRPr="000C50F5">
        <w:t xml:space="preserve"> not require it</w:t>
      </w:r>
      <w:r w:rsidR="00642A2E" w:rsidRPr="000C50F5">
        <w:t>.</w:t>
      </w:r>
      <w:r w:rsidR="006204BE" w:rsidRPr="000C50F5">
        <w:rPr>
          <w:rStyle w:val="FootnoteReference"/>
          <w:sz w:val="22"/>
          <w:szCs w:val="22"/>
        </w:rPr>
        <w:footnoteReference w:id="8"/>
      </w:r>
      <w:r w:rsidR="00642A2E" w:rsidRPr="000C50F5">
        <w:t xml:space="preserve">  </w:t>
      </w:r>
    </w:p>
    <w:p w:rsidR="007C1602" w:rsidRPr="000C50F5" w:rsidRDefault="009B47D1" w:rsidP="00861C80">
      <w:pPr>
        <w:pStyle w:val="ParaNum"/>
      </w:pPr>
      <w:r w:rsidRPr="000C50F5">
        <w:t xml:space="preserve">The </w:t>
      </w:r>
      <w:r w:rsidR="00CF1EB1">
        <w:t xml:space="preserve">Enforcement </w:t>
      </w:r>
      <w:r w:rsidRPr="000C50F5">
        <w:t>Bureau</w:t>
      </w:r>
      <w:r w:rsidR="00813247" w:rsidRPr="000C50F5">
        <w:t xml:space="preserve"> </w:t>
      </w:r>
      <w:r w:rsidR="00CF1EB1">
        <w:t xml:space="preserve">(Bureau) of the Federal Communications Commission (Commission) </w:t>
      </w:r>
      <w:r w:rsidR="00AE0054" w:rsidRPr="000C50F5">
        <w:t xml:space="preserve">reviewed more than </w:t>
      </w:r>
      <w:r w:rsidR="00E73A72" w:rsidRPr="000C50F5">
        <w:t>150</w:t>
      </w:r>
      <w:r w:rsidR="00AE0054" w:rsidRPr="000C50F5">
        <w:t xml:space="preserve"> </w:t>
      </w:r>
      <w:r w:rsidR="000749FB" w:rsidRPr="000C50F5">
        <w:t>complai</w:t>
      </w:r>
      <w:r w:rsidR="00441067" w:rsidRPr="000C50F5">
        <w:t>nts</w:t>
      </w:r>
      <w:r w:rsidR="001531B3" w:rsidRPr="000C50F5">
        <w:t xml:space="preserve"> against Optic that</w:t>
      </w:r>
      <w:r w:rsidR="00441067" w:rsidRPr="000C50F5">
        <w:t xml:space="preserve"> </w:t>
      </w:r>
      <w:r w:rsidR="0084674E" w:rsidRPr="000C50F5">
        <w:t xml:space="preserve">consumers filed </w:t>
      </w:r>
      <w:r w:rsidR="005E14E4" w:rsidRPr="000C50F5">
        <w:t xml:space="preserve">with the Commission, </w:t>
      </w:r>
      <w:r w:rsidR="00807431" w:rsidRPr="000C50F5">
        <w:t>the F</w:t>
      </w:r>
      <w:r w:rsidR="006204BE" w:rsidRPr="000C50F5">
        <w:t xml:space="preserve">ederal </w:t>
      </w:r>
      <w:r w:rsidR="00807431" w:rsidRPr="000C50F5">
        <w:t>T</w:t>
      </w:r>
      <w:r w:rsidR="006204BE" w:rsidRPr="000C50F5">
        <w:t xml:space="preserve">rade </w:t>
      </w:r>
      <w:r w:rsidR="00807431" w:rsidRPr="000C50F5">
        <w:t>C</w:t>
      </w:r>
      <w:r w:rsidR="006204BE" w:rsidRPr="000C50F5">
        <w:t>ommission (FTC)</w:t>
      </w:r>
      <w:r w:rsidR="007B7F62" w:rsidRPr="000C50F5">
        <w:t xml:space="preserve">, </w:t>
      </w:r>
      <w:r w:rsidR="005E14E4" w:rsidRPr="000C50F5">
        <w:t>various state regulatory agencies</w:t>
      </w:r>
      <w:r w:rsidR="00545D59" w:rsidRPr="000C50F5">
        <w:t>,</w:t>
      </w:r>
      <w:bookmarkStart w:id="2" w:name="_Ref389563754"/>
      <w:r w:rsidR="00CD3B74" w:rsidRPr="000C50F5">
        <w:rPr>
          <w:rStyle w:val="FootnoteReference"/>
          <w:sz w:val="22"/>
          <w:szCs w:val="22"/>
        </w:rPr>
        <w:footnoteReference w:id="9"/>
      </w:r>
      <w:bookmarkEnd w:id="2"/>
      <w:r w:rsidR="00807431" w:rsidRPr="000C50F5">
        <w:t xml:space="preserve"> and the </w:t>
      </w:r>
      <w:r w:rsidR="006204BE" w:rsidRPr="000C50F5">
        <w:t>Better Business Bureau (</w:t>
      </w:r>
      <w:r w:rsidR="00807431" w:rsidRPr="000C50F5">
        <w:t>BBB</w:t>
      </w:r>
      <w:r w:rsidR="006204BE" w:rsidRPr="000C50F5">
        <w:t>)</w:t>
      </w:r>
      <w:r w:rsidR="00441067" w:rsidRPr="000C50F5">
        <w:t>.</w:t>
      </w:r>
      <w:r w:rsidR="0056428D">
        <w:rPr>
          <w:rStyle w:val="FootnoteReference"/>
          <w:szCs w:val="22"/>
        </w:rPr>
        <w:footnoteReference w:id="10"/>
      </w:r>
      <w:r w:rsidR="00441067" w:rsidRPr="000C50F5">
        <w:t xml:space="preserve">  </w:t>
      </w:r>
      <w:r w:rsidR="007C3090" w:rsidRPr="000C50F5">
        <w:t>All complainants contend t</w:t>
      </w:r>
      <w:r w:rsidR="000B1F09" w:rsidRPr="000C50F5">
        <w:t xml:space="preserve">hat Optic charged them for long </w:t>
      </w:r>
      <w:r w:rsidR="007C3090" w:rsidRPr="000C50F5">
        <w:t xml:space="preserve">distance service without their authorization.  </w:t>
      </w:r>
      <w:r w:rsidR="001531B3" w:rsidRPr="000C50F5">
        <w:t xml:space="preserve">No complainant indicated that he or she had contact with Optic or </w:t>
      </w:r>
      <w:r w:rsidR="0056428D">
        <w:t>a Company</w:t>
      </w:r>
      <w:r w:rsidR="001531B3" w:rsidRPr="000C50F5">
        <w:t xml:space="preserve"> agent before being charged for Optic’s service; most affirmatively </w:t>
      </w:r>
      <w:r w:rsidR="00EE43DA" w:rsidRPr="000C50F5">
        <w:t>assert</w:t>
      </w:r>
      <w:r w:rsidR="000749FB" w:rsidRPr="000C50F5">
        <w:t xml:space="preserve"> </w:t>
      </w:r>
      <w:r w:rsidR="00441067" w:rsidRPr="000C50F5">
        <w:t>that</w:t>
      </w:r>
      <w:r w:rsidR="002E5669" w:rsidRPr="000C50F5">
        <w:t xml:space="preserve"> they had never heard of </w:t>
      </w:r>
      <w:r w:rsidR="00390A1D" w:rsidRPr="000C50F5">
        <w:t xml:space="preserve">or spoken to </w:t>
      </w:r>
      <w:r w:rsidR="001531B3" w:rsidRPr="000C50F5">
        <w:t xml:space="preserve">the Company </w:t>
      </w:r>
      <w:r w:rsidR="002E5669" w:rsidRPr="000C50F5">
        <w:t xml:space="preserve">before discovering </w:t>
      </w:r>
      <w:r w:rsidR="007C3090" w:rsidRPr="000C50F5">
        <w:t xml:space="preserve">Optic’s </w:t>
      </w:r>
      <w:r w:rsidR="002E5669" w:rsidRPr="000C50F5">
        <w:t>charges on their loca</w:t>
      </w:r>
      <w:r w:rsidR="00807431" w:rsidRPr="000C50F5">
        <w:t>l telephone bills.</w:t>
      </w:r>
      <w:r w:rsidR="007C3090" w:rsidRPr="000C50F5">
        <w:rPr>
          <w:rStyle w:val="FootnoteReference"/>
          <w:sz w:val="22"/>
          <w:szCs w:val="22"/>
        </w:rPr>
        <w:footnoteReference w:id="11"/>
      </w:r>
      <w:r w:rsidR="00807431" w:rsidRPr="000C50F5">
        <w:t xml:space="preserve">  Many </w:t>
      </w:r>
      <w:r w:rsidR="007C1602" w:rsidRPr="000C50F5">
        <w:t xml:space="preserve">consumers also </w:t>
      </w:r>
      <w:r w:rsidR="00807431" w:rsidRPr="000C50F5">
        <w:t>state</w:t>
      </w:r>
      <w:r w:rsidR="002E5669" w:rsidRPr="000C50F5">
        <w:t xml:space="preserve"> that they attempted to have t</w:t>
      </w:r>
      <w:r w:rsidR="006204BE" w:rsidRPr="000C50F5">
        <w:t>he charges removed, only to see</w:t>
      </w:r>
      <w:r w:rsidR="002E5669" w:rsidRPr="000C50F5">
        <w:t xml:space="preserve"> them reappear month afte</w:t>
      </w:r>
      <w:r w:rsidR="00807431" w:rsidRPr="000C50F5">
        <w:t xml:space="preserve">r month.  </w:t>
      </w:r>
      <w:r w:rsidR="007C1602" w:rsidRPr="000C50F5">
        <w:t xml:space="preserve">In some cases, Optic agreed to refund only a portion of the fees </w:t>
      </w:r>
      <w:r w:rsidR="00E43403" w:rsidRPr="000C50F5">
        <w:t xml:space="preserve">it </w:t>
      </w:r>
      <w:r w:rsidR="007C1602" w:rsidRPr="000C50F5">
        <w:t xml:space="preserve">charged to the consumers.  </w:t>
      </w:r>
      <w:r w:rsidR="0084674E" w:rsidRPr="000C50F5">
        <w:t>Still o</w:t>
      </w:r>
      <w:r w:rsidR="00807431" w:rsidRPr="000C50F5">
        <w:t>thers claim</w:t>
      </w:r>
      <w:r w:rsidR="002E5669" w:rsidRPr="000C50F5">
        <w:t xml:space="preserve"> that when they contacted Optic, they were told that they or someone in their household had authorized Op</w:t>
      </w:r>
      <w:r w:rsidR="00AB362C" w:rsidRPr="000C50F5">
        <w:t>tic’s service</w:t>
      </w:r>
      <w:r w:rsidR="00393E6B" w:rsidRPr="000C50F5">
        <w:t>,</w:t>
      </w:r>
      <w:r w:rsidR="00AB362C" w:rsidRPr="000C50F5">
        <w:t xml:space="preserve"> and that Optic possessed</w:t>
      </w:r>
      <w:r w:rsidR="002E5669" w:rsidRPr="000C50F5">
        <w:t xml:space="preserve"> a</w:t>
      </w:r>
      <w:r w:rsidR="0012647F" w:rsidRPr="000C50F5">
        <w:t>n audio</w:t>
      </w:r>
      <w:r w:rsidR="002E5669" w:rsidRPr="000C50F5">
        <w:t xml:space="preserve"> recording evidencing the authorizat</w:t>
      </w:r>
      <w:r w:rsidR="0084674E" w:rsidRPr="000C50F5">
        <w:t xml:space="preserve">ion.  </w:t>
      </w:r>
      <w:r w:rsidR="007C1602" w:rsidRPr="000C50F5">
        <w:t>Consumer complainants who heard these recordings contend</w:t>
      </w:r>
      <w:r w:rsidR="00545D59" w:rsidRPr="000C50F5">
        <w:t xml:space="preserve"> that</w:t>
      </w:r>
      <w:r w:rsidR="007C1602" w:rsidRPr="000C50F5">
        <w:t xml:space="preserve"> they are fabricated.  </w:t>
      </w:r>
    </w:p>
    <w:p w:rsidR="00FE234D" w:rsidRPr="000C50F5" w:rsidRDefault="00FE234D" w:rsidP="00861C80">
      <w:pPr>
        <w:pStyle w:val="ParaNum"/>
      </w:pPr>
      <w:r w:rsidRPr="000C50F5">
        <w:t xml:space="preserve">Based on complaints alleging that Optic had fraudulently charged </w:t>
      </w:r>
      <w:r w:rsidR="007C1602" w:rsidRPr="000C50F5">
        <w:t>consumers</w:t>
      </w:r>
      <w:r w:rsidRPr="000C50F5">
        <w:t xml:space="preserve"> for long distance service, the Bureau initiated an investigation of Optic and issued a letter of inquiry (LOI) to the Company on September 26, 2013.</w:t>
      </w:r>
      <w:r w:rsidRPr="000C50F5">
        <w:rPr>
          <w:rStyle w:val="FootnoteReference"/>
          <w:sz w:val="22"/>
          <w:szCs w:val="22"/>
        </w:rPr>
        <w:footnoteReference w:id="12"/>
      </w:r>
      <w:r w:rsidRPr="000C50F5">
        <w:t xml:space="preserve">  </w:t>
      </w:r>
      <w:r w:rsidR="00C1483B" w:rsidRPr="000C50F5">
        <w:t xml:space="preserve">The LOI sought information about Optic’s practices and instructed the Company to produce various documents and records.  </w:t>
      </w:r>
      <w:r w:rsidRPr="000C50F5">
        <w:t xml:space="preserve">Optic initially responded to the LOI on December 2, 2013, and </w:t>
      </w:r>
      <w:r w:rsidR="0056428D">
        <w:t xml:space="preserve">it </w:t>
      </w:r>
      <w:r w:rsidRPr="000C50F5">
        <w:t>later supplemented that response.</w:t>
      </w:r>
      <w:r w:rsidRPr="000C50F5">
        <w:rPr>
          <w:rStyle w:val="FootnoteReference"/>
          <w:sz w:val="22"/>
          <w:szCs w:val="22"/>
        </w:rPr>
        <w:footnoteReference w:id="13"/>
      </w:r>
    </w:p>
    <w:p w:rsidR="00522F55" w:rsidRPr="000C50F5" w:rsidRDefault="000018CF" w:rsidP="002B1000">
      <w:pPr>
        <w:pStyle w:val="Heading1"/>
        <w:rPr>
          <w:szCs w:val="22"/>
        </w:rPr>
      </w:pPr>
      <w:r w:rsidRPr="000C50F5">
        <w:rPr>
          <w:szCs w:val="22"/>
        </w:rPr>
        <w:t>DISCUSSION</w:t>
      </w:r>
    </w:p>
    <w:p w:rsidR="009413CD" w:rsidRPr="000C50F5" w:rsidRDefault="009413CD" w:rsidP="007147E9">
      <w:pPr>
        <w:pStyle w:val="ParaNum"/>
      </w:pPr>
      <w:r w:rsidRPr="000C50F5">
        <w:t xml:space="preserve">We find that Optic apparently willfully </w:t>
      </w:r>
      <w:r w:rsidR="00397D8B" w:rsidRPr="000C50F5">
        <w:t>and repeatedly violated Section</w:t>
      </w:r>
      <w:r w:rsidR="00B864C7" w:rsidRPr="000C50F5">
        <w:t xml:space="preserve">s </w:t>
      </w:r>
      <w:r w:rsidRPr="000C50F5">
        <w:t>201(b)</w:t>
      </w:r>
      <w:r w:rsidR="00B864C7" w:rsidRPr="000C50F5">
        <w:t xml:space="preserve"> and 258</w:t>
      </w:r>
      <w:r w:rsidRPr="000C50F5">
        <w:t xml:space="preserve"> of the </w:t>
      </w:r>
      <w:r w:rsidR="00AA0C95">
        <w:t xml:space="preserve">Communications </w:t>
      </w:r>
      <w:r w:rsidRPr="000C50F5">
        <w:t>Act</w:t>
      </w:r>
      <w:r w:rsidR="00AA0C95">
        <w:t xml:space="preserve"> of 1934, as amended (Act),</w:t>
      </w:r>
      <w:r w:rsidR="00B864C7" w:rsidRPr="000C50F5">
        <w:rPr>
          <w:rStyle w:val="FootnoteReference"/>
          <w:sz w:val="22"/>
          <w:szCs w:val="22"/>
        </w:rPr>
        <w:footnoteReference w:id="14"/>
      </w:r>
      <w:r w:rsidR="00D10028" w:rsidRPr="000C50F5">
        <w:t xml:space="preserve"> and Section 64.1120 of the Commission’s rules</w:t>
      </w:r>
      <w:r w:rsidR="00397D8B" w:rsidRPr="000C50F5">
        <w:t>.</w:t>
      </w:r>
      <w:r w:rsidRPr="000C50F5">
        <w:rPr>
          <w:rStyle w:val="FootnoteReference"/>
          <w:sz w:val="22"/>
          <w:szCs w:val="22"/>
        </w:rPr>
        <w:footnoteReference w:id="15"/>
      </w:r>
      <w:r w:rsidR="00397D8B" w:rsidRPr="000C50F5">
        <w:t xml:space="preserve">  </w:t>
      </w:r>
      <w:r w:rsidRPr="000C50F5">
        <w:t>Specifically, we find that Optic appare</w:t>
      </w:r>
      <w:r w:rsidR="00397D8B" w:rsidRPr="000C50F5">
        <w:t xml:space="preserve">ntly </w:t>
      </w:r>
      <w:r w:rsidRPr="000C50F5">
        <w:t>violated Section 201(b) of the Act by placing unauthorized charges on consumers’ local telephone bills</w:t>
      </w:r>
      <w:r w:rsidR="0056428D">
        <w:t>.  I</w:t>
      </w:r>
      <w:r w:rsidR="00B864C7" w:rsidRPr="000C50F5">
        <w:t xml:space="preserve">n some </w:t>
      </w:r>
      <w:r w:rsidR="00BC56E6" w:rsidRPr="000C50F5">
        <w:t xml:space="preserve">of those </w:t>
      </w:r>
      <w:r w:rsidR="00B864C7" w:rsidRPr="000C50F5">
        <w:t xml:space="preserve">cases, </w:t>
      </w:r>
      <w:r w:rsidR="0056428D">
        <w:t xml:space="preserve">Optic </w:t>
      </w:r>
      <w:r w:rsidR="00E66C31" w:rsidRPr="000C50F5">
        <w:t xml:space="preserve">also </w:t>
      </w:r>
      <w:r w:rsidR="00BC56E6" w:rsidRPr="000C50F5">
        <w:t>violat</w:t>
      </w:r>
      <w:r w:rsidR="008C150F" w:rsidRPr="000C50F5">
        <w:t>ed</w:t>
      </w:r>
      <w:r w:rsidR="00BC56E6" w:rsidRPr="000C50F5">
        <w:t xml:space="preserve"> Section 258 by </w:t>
      </w:r>
      <w:r w:rsidR="00B864C7" w:rsidRPr="000C50F5">
        <w:t xml:space="preserve">switching </w:t>
      </w:r>
      <w:r w:rsidR="006B705C" w:rsidRPr="000C50F5">
        <w:t>consumers</w:t>
      </w:r>
      <w:r w:rsidR="005F3EAB" w:rsidRPr="000C50F5">
        <w:t>’</w:t>
      </w:r>
      <w:r w:rsidR="00B864C7" w:rsidRPr="000C50F5">
        <w:t xml:space="preserve"> preferred long distance carrier without authorization verified in compliance with the Commission’s verification procedures</w:t>
      </w:r>
      <w:r w:rsidRPr="000C50F5">
        <w:t xml:space="preserve">. </w:t>
      </w:r>
      <w:r w:rsidR="0059553E" w:rsidRPr="000C50F5">
        <w:t xml:space="preserve"> </w:t>
      </w:r>
      <w:r w:rsidR="00E66C31" w:rsidRPr="000C50F5">
        <w:t>In addition, w</w:t>
      </w:r>
      <w:r w:rsidR="00775FCC" w:rsidRPr="000C50F5">
        <w:t>e</w:t>
      </w:r>
      <w:r w:rsidR="00E66C31" w:rsidRPr="000C50F5">
        <w:t xml:space="preserve"> </w:t>
      </w:r>
      <w:r w:rsidR="00775FCC" w:rsidRPr="000C50F5">
        <w:t>find that Optic</w:t>
      </w:r>
      <w:r w:rsidR="00793B44" w:rsidRPr="000C50F5">
        <w:t xml:space="preserve"> </w:t>
      </w:r>
      <w:r w:rsidR="001F5802" w:rsidRPr="000C50F5">
        <w:t xml:space="preserve">apparently </w:t>
      </w:r>
      <w:r w:rsidR="00793B44" w:rsidRPr="000C50F5">
        <w:t>violated Section 201(b) when it</w:t>
      </w:r>
      <w:r w:rsidR="00393E6B" w:rsidRPr="000C50F5">
        <w:t xml:space="preserve"> </w:t>
      </w:r>
      <w:r w:rsidR="00CF4BA8">
        <w:t xml:space="preserve">submitted </w:t>
      </w:r>
      <w:r w:rsidR="00393E6B" w:rsidRPr="000C50F5">
        <w:t xml:space="preserve">fabricated audio </w:t>
      </w:r>
      <w:r w:rsidR="00B864C7" w:rsidRPr="000C50F5">
        <w:t>“</w:t>
      </w:r>
      <w:r w:rsidR="00393E6B" w:rsidRPr="000C50F5">
        <w:t>verification</w:t>
      </w:r>
      <w:r w:rsidR="00B864C7" w:rsidRPr="000C50F5">
        <w:t>”</w:t>
      </w:r>
      <w:r w:rsidR="000736FD" w:rsidRPr="000C50F5">
        <w:t xml:space="preserve"> recordings </w:t>
      </w:r>
      <w:r w:rsidR="00775FCC" w:rsidRPr="000C50F5">
        <w:t xml:space="preserve"> to the Commission</w:t>
      </w:r>
      <w:r w:rsidR="00430F80" w:rsidRPr="000C50F5">
        <w:t>,</w:t>
      </w:r>
      <w:r w:rsidR="00775FCC" w:rsidRPr="000C50F5">
        <w:t xml:space="preserve"> </w:t>
      </w:r>
      <w:r w:rsidR="00277B0B" w:rsidRPr="000C50F5">
        <w:t xml:space="preserve">consumers, </w:t>
      </w:r>
      <w:r w:rsidR="0012647F" w:rsidRPr="000C50F5">
        <w:t xml:space="preserve">and state regulatory authorities </w:t>
      </w:r>
      <w:r w:rsidR="00775FCC" w:rsidRPr="000C50F5">
        <w:t xml:space="preserve">as evidence of consumers’ authorization to </w:t>
      </w:r>
      <w:r w:rsidR="00B864C7" w:rsidRPr="000C50F5">
        <w:t>switch their carriers and to be</w:t>
      </w:r>
      <w:r w:rsidR="00775FCC" w:rsidRPr="000C50F5">
        <w:t xml:space="preserve"> charged for service when, in fact, consumers had never spoken to Optic or agreed to its service.  </w:t>
      </w:r>
      <w:r w:rsidRPr="000C50F5">
        <w:t>Accordingly, we propos</w:t>
      </w:r>
      <w:r w:rsidR="00AB362C" w:rsidRPr="000C50F5">
        <w:t xml:space="preserve">e a forfeiture of </w:t>
      </w:r>
      <w:r w:rsidR="001B3D31" w:rsidRPr="000C50F5">
        <w:t>$7</w:t>
      </w:r>
      <w:r w:rsidR="00467F3C" w:rsidRPr="000C50F5">
        <w:t>,</w:t>
      </w:r>
      <w:r w:rsidR="00DF7A65" w:rsidRPr="000C50F5">
        <w:t>62</w:t>
      </w:r>
      <w:r w:rsidR="00AB362C" w:rsidRPr="000C50F5">
        <w:t>0,000</w:t>
      </w:r>
      <w:r w:rsidRPr="000C50F5">
        <w:t xml:space="preserve"> for the apparent violations that occurred within the twelve months prior to the release date of this </w:t>
      </w:r>
      <w:r w:rsidR="00AA0C95">
        <w:t>Notice of Apparent Liability for Forfeiture (</w:t>
      </w:r>
      <w:r w:rsidRPr="000C50F5">
        <w:t>NAL</w:t>
      </w:r>
      <w:r w:rsidR="00AA0C95">
        <w:t>)</w:t>
      </w:r>
      <w:r w:rsidRPr="000C50F5">
        <w:t>.</w:t>
      </w:r>
      <w:r w:rsidRPr="000C50F5">
        <w:rPr>
          <w:rStyle w:val="FootnoteReference"/>
          <w:sz w:val="22"/>
          <w:szCs w:val="22"/>
        </w:rPr>
        <w:footnoteReference w:id="16"/>
      </w:r>
    </w:p>
    <w:p w:rsidR="00412DFF" w:rsidRPr="000C50F5" w:rsidRDefault="00412DFF" w:rsidP="002B1000">
      <w:pPr>
        <w:pStyle w:val="Heading2"/>
        <w:rPr>
          <w:szCs w:val="22"/>
        </w:rPr>
      </w:pPr>
      <w:r w:rsidRPr="000C50F5">
        <w:rPr>
          <w:szCs w:val="22"/>
        </w:rPr>
        <w:t>Apparent Violations</w:t>
      </w:r>
    </w:p>
    <w:p w:rsidR="00FB0825" w:rsidRPr="000C50F5" w:rsidRDefault="00BE1120" w:rsidP="002B1000">
      <w:pPr>
        <w:pStyle w:val="Heading3"/>
        <w:rPr>
          <w:szCs w:val="22"/>
        </w:rPr>
      </w:pPr>
      <w:r w:rsidRPr="000C50F5">
        <w:rPr>
          <w:szCs w:val="22"/>
        </w:rPr>
        <w:t xml:space="preserve">Optic </w:t>
      </w:r>
      <w:r w:rsidR="00BE5A26" w:rsidRPr="000C50F5">
        <w:rPr>
          <w:szCs w:val="22"/>
        </w:rPr>
        <w:t>Placed Unauthorized Charges on Consume</w:t>
      </w:r>
      <w:r w:rsidR="00302D3B" w:rsidRPr="000C50F5">
        <w:rPr>
          <w:szCs w:val="22"/>
        </w:rPr>
        <w:t>rs’ Telephone Bills</w:t>
      </w:r>
      <w:r w:rsidR="007E2BFE" w:rsidRPr="000C50F5">
        <w:rPr>
          <w:szCs w:val="22"/>
        </w:rPr>
        <w:t xml:space="preserve"> </w:t>
      </w:r>
      <w:r w:rsidRPr="000C50F5">
        <w:rPr>
          <w:szCs w:val="22"/>
        </w:rPr>
        <w:t>in Apparent Violation of Section 201(b)</w:t>
      </w:r>
      <w:r w:rsidR="00FB0825" w:rsidRPr="000C50F5">
        <w:rPr>
          <w:szCs w:val="22"/>
        </w:rPr>
        <w:t xml:space="preserve"> </w:t>
      </w:r>
      <w:r w:rsidR="00302D3B" w:rsidRPr="000C50F5">
        <w:rPr>
          <w:szCs w:val="22"/>
        </w:rPr>
        <w:t>(“Cramming”)</w:t>
      </w:r>
    </w:p>
    <w:p w:rsidR="00166BDA" w:rsidRPr="000C50F5" w:rsidRDefault="00166BDA" w:rsidP="002B1000">
      <w:pPr>
        <w:pStyle w:val="ParaNum"/>
        <w:rPr>
          <w:szCs w:val="22"/>
        </w:rPr>
      </w:pPr>
      <w:r w:rsidRPr="000C50F5">
        <w:rPr>
          <w:szCs w:val="22"/>
        </w:rPr>
        <w:t>Section 201(b) of the Act states, in pertinent part, that “[a]ll charges, practices, classifications, and regulations for and in connection with [interstate or foreign] communication service [by wire or radio], shall be just and reasonable, and any such charge, practice, classification, or regulation that is unjust or unreasonable is hereby declared to be unlawful</w:t>
      </w:r>
      <w:r w:rsidR="0056428D">
        <w:rPr>
          <w:szCs w:val="22"/>
        </w:rPr>
        <w:t xml:space="preserve"> </w:t>
      </w:r>
      <w:r w:rsidRPr="000C50F5">
        <w:rPr>
          <w:szCs w:val="22"/>
        </w:rPr>
        <w:t>. . . .”</w:t>
      </w:r>
      <w:bookmarkStart w:id="3" w:name="FN[FN11]"/>
      <w:bookmarkEnd w:id="3"/>
      <w:r w:rsidRPr="000C50F5">
        <w:rPr>
          <w:rStyle w:val="FootnoteReference"/>
          <w:color w:val="000000"/>
          <w:sz w:val="22"/>
          <w:szCs w:val="22"/>
        </w:rPr>
        <w:footnoteReference w:id="17"/>
      </w:r>
      <w:r w:rsidRPr="000C50F5">
        <w:rPr>
          <w:szCs w:val="22"/>
        </w:rPr>
        <w:t xml:space="preserve">  The Commission has found that the inclusion of unauthorized charges and fees on consumers’ telephone bills—known as “cramming”—is an “unjust and unreasonable” practice under Section 201(b).</w:t>
      </w:r>
      <w:bookmarkStart w:id="4" w:name="FN[FN12]"/>
      <w:bookmarkEnd w:id="4"/>
      <w:r w:rsidRPr="000C50F5">
        <w:rPr>
          <w:rStyle w:val="FootnoteReference"/>
          <w:color w:val="000000"/>
          <w:sz w:val="22"/>
          <w:szCs w:val="22"/>
        </w:rPr>
        <w:footnoteReference w:id="18"/>
      </w:r>
      <w:r w:rsidRPr="000C50F5">
        <w:rPr>
          <w:szCs w:val="22"/>
        </w:rPr>
        <w:t xml:space="preserve">  </w:t>
      </w:r>
      <w:r w:rsidR="0069014F" w:rsidRPr="000C50F5">
        <w:rPr>
          <w:szCs w:val="22"/>
        </w:rPr>
        <w:t xml:space="preserve">Cramming can occur either when third parties place unauthorized charges on consumers’ local telephone bills or when carriers place unauthorized charges on the telephone bills of their own customers. </w:t>
      </w:r>
      <w:r w:rsidR="0059553E" w:rsidRPr="000C50F5">
        <w:rPr>
          <w:szCs w:val="22"/>
        </w:rPr>
        <w:t xml:space="preserve"> In either case, any assessment of an unauthorized charge on a telephone bill or for a telecommunications service is an “unjust and unreasonable” practice under Section 201(b) of the Act.</w:t>
      </w:r>
      <w:r w:rsidR="0059553E" w:rsidRPr="000C50F5">
        <w:rPr>
          <w:rStyle w:val="FootnoteReference"/>
          <w:sz w:val="22"/>
          <w:szCs w:val="22"/>
        </w:rPr>
        <w:footnoteReference w:id="19"/>
      </w:r>
      <w:r w:rsidR="0059553E" w:rsidRPr="000C50F5">
        <w:rPr>
          <w:szCs w:val="22"/>
        </w:rPr>
        <w:t xml:space="preserve">   </w:t>
      </w:r>
      <w:r w:rsidRPr="000C50F5">
        <w:rPr>
          <w:szCs w:val="22"/>
        </w:rPr>
        <w:t>We find that Optic apparently violated Section 201(b) by pla</w:t>
      </w:r>
      <w:r w:rsidR="00137546" w:rsidRPr="000C50F5">
        <w:rPr>
          <w:szCs w:val="22"/>
        </w:rPr>
        <w:t>cing</w:t>
      </w:r>
      <w:r w:rsidR="004B0F54" w:rsidRPr="000C50F5">
        <w:rPr>
          <w:szCs w:val="22"/>
        </w:rPr>
        <w:t xml:space="preserve"> </w:t>
      </w:r>
      <w:r w:rsidR="00DF7A65" w:rsidRPr="000C50F5">
        <w:rPr>
          <w:szCs w:val="22"/>
        </w:rPr>
        <w:t>unauthorized charges on the</w:t>
      </w:r>
      <w:r w:rsidRPr="000C50F5">
        <w:rPr>
          <w:szCs w:val="22"/>
        </w:rPr>
        <w:t xml:space="preserve"> telephone bills</w:t>
      </w:r>
      <w:r w:rsidR="00DF7A65" w:rsidRPr="000C50F5">
        <w:rPr>
          <w:szCs w:val="22"/>
        </w:rPr>
        <w:t xml:space="preserve"> of 71 consumers</w:t>
      </w:r>
      <w:r w:rsidRPr="000C50F5">
        <w:rPr>
          <w:szCs w:val="22"/>
        </w:rPr>
        <w:t>, in some cases multiple times.</w:t>
      </w:r>
    </w:p>
    <w:p w:rsidR="0033098E" w:rsidRPr="000C50F5" w:rsidRDefault="007353A7" w:rsidP="002B1000">
      <w:pPr>
        <w:pStyle w:val="ParaNum"/>
        <w:rPr>
          <w:szCs w:val="22"/>
        </w:rPr>
      </w:pPr>
      <w:r w:rsidRPr="000C50F5">
        <w:rPr>
          <w:szCs w:val="22"/>
        </w:rPr>
        <w:t>Optic provides 1+ dialing long distance service.</w:t>
      </w:r>
      <w:r w:rsidR="00275668" w:rsidRPr="000C50F5">
        <w:rPr>
          <w:rStyle w:val="FootnoteReference"/>
          <w:sz w:val="22"/>
          <w:szCs w:val="22"/>
        </w:rPr>
        <w:footnoteReference w:id="20"/>
      </w:r>
      <w:r w:rsidRPr="000C50F5">
        <w:rPr>
          <w:szCs w:val="22"/>
        </w:rPr>
        <w:t xml:space="preserve">  </w:t>
      </w:r>
      <w:r w:rsidR="000736FD" w:rsidRPr="000C50F5">
        <w:rPr>
          <w:szCs w:val="22"/>
        </w:rPr>
        <w:t xml:space="preserve">For a consumer </w:t>
      </w:r>
      <w:r w:rsidR="0090509C" w:rsidRPr="000C50F5">
        <w:rPr>
          <w:szCs w:val="22"/>
        </w:rPr>
        <w:t xml:space="preserve">to </w:t>
      </w:r>
      <w:r w:rsidR="00BD7684" w:rsidRPr="000C50F5">
        <w:rPr>
          <w:szCs w:val="22"/>
        </w:rPr>
        <w:t>u</w:t>
      </w:r>
      <w:r w:rsidR="0090509C" w:rsidRPr="000C50F5">
        <w:rPr>
          <w:szCs w:val="22"/>
        </w:rPr>
        <w:t>se Optic’s service, the consumer’s</w:t>
      </w:r>
      <w:r w:rsidR="00BD7684" w:rsidRPr="000C50F5">
        <w:rPr>
          <w:szCs w:val="22"/>
        </w:rPr>
        <w:t xml:space="preserve"> long distance service provider must</w:t>
      </w:r>
      <w:r w:rsidR="00B02FB8" w:rsidRPr="000C50F5">
        <w:rPr>
          <w:szCs w:val="22"/>
        </w:rPr>
        <w:t xml:space="preserve"> </w:t>
      </w:r>
      <w:r w:rsidR="00BD7684" w:rsidRPr="000C50F5">
        <w:rPr>
          <w:szCs w:val="22"/>
        </w:rPr>
        <w:t>be switched to Optic</w:t>
      </w:r>
      <w:r w:rsidR="0067355B" w:rsidRPr="000C50F5">
        <w:rPr>
          <w:szCs w:val="22"/>
        </w:rPr>
        <w:t xml:space="preserve"> so that calls are carried over Optic’s network and billed to Optic</w:t>
      </w:r>
      <w:r w:rsidR="00B02FB8" w:rsidRPr="000C50F5">
        <w:rPr>
          <w:szCs w:val="22"/>
        </w:rPr>
        <w:t>.</w:t>
      </w:r>
      <w:r w:rsidR="00467F3C" w:rsidRPr="000C50F5">
        <w:rPr>
          <w:rStyle w:val="FootnoteReference"/>
          <w:sz w:val="22"/>
          <w:szCs w:val="22"/>
        </w:rPr>
        <w:footnoteReference w:id="21"/>
      </w:r>
      <w:r w:rsidR="00B02FB8" w:rsidRPr="000C50F5">
        <w:rPr>
          <w:szCs w:val="22"/>
        </w:rPr>
        <w:t xml:space="preserve"> </w:t>
      </w:r>
      <w:r w:rsidR="00D4071E" w:rsidRPr="000C50F5">
        <w:rPr>
          <w:szCs w:val="22"/>
        </w:rPr>
        <w:t xml:space="preserve"> If there is no</w:t>
      </w:r>
      <w:r w:rsidR="0067355B" w:rsidRPr="000C50F5">
        <w:rPr>
          <w:szCs w:val="22"/>
        </w:rPr>
        <w:t xml:space="preserve"> switch</w:t>
      </w:r>
      <w:r w:rsidRPr="000C50F5">
        <w:rPr>
          <w:szCs w:val="22"/>
        </w:rPr>
        <w:t xml:space="preserve">, any long distance </w:t>
      </w:r>
      <w:r w:rsidR="00D4071E" w:rsidRPr="000C50F5">
        <w:rPr>
          <w:szCs w:val="22"/>
        </w:rPr>
        <w:t>calls the consumer</w:t>
      </w:r>
      <w:r w:rsidR="00B02FB8" w:rsidRPr="000C50F5">
        <w:rPr>
          <w:szCs w:val="22"/>
        </w:rPr>
        <w:t xml:space="preserve"> mak</w:t>
      </w:r>
      <w:r w:rsidRPr="000C50F5">
        <w:rPr>
          <w:szCs w:val="22"/>
        </w:rPr>
        <w:t>e</w:t>
      </w:r>
      <w:r w:rsidR="00D4071E" w:rsidRPr="000C50F5">
        <w:rPr>
          <w:szCs w:val="22"/>
        </w:rPr>
        <w:t>s</w:t>
      </w:r>
      <w:r w:rsidRPr="000C50F5">
        <w:rPr>
          <w:szCs w:val="22"/>
        </w:rPr>
        <w:t xml:space="preserve"> (by dialing 1 plus the </w:t>
      </w:r>
      <w:r w:rsidR="00B02FB8" w:rsidRPr="000C50F5">
        <w:rPr>
          <w:szCs w:val="22"/>
        </w:rPr>
        <w:t xml:space="preserve">desired </w:t>
      </w:r>
      <w:r w:rsidRPr="000C50F5">
        <w:rPr>
          <w:szCs w:val="22"/>
        </w:rPr>
        <w:t>ten</w:t>
      </w:r>
      <w:r w:rsidR="00E35643" w:rsidRPr="000C50F5">
        <w:rPr>
          <w:szCs w:val="22"/>
        </w:rPr>
        <w:t>-</w:t>
      </w:r>
      <w:r w:rsidRPr="000C50F5">
        <w:rPr>
          <w:szCs w:val="22"/>
        </w:rPr>
        <w:t>digit number)</w:t>
      </w:r>
      <w:r w:rsidR="004B0F54" w:rsidRPr="000C50F5">
        <w:rPr>
          <w:szCs w:val="22"/>
        </w:rPr>
        <w:t xml:space="preserve"> are</w:t>
      </w:r>
      <w:r w:rsidR="00B02FB8" w:rsidRPr="000C50F5">
        <w:rPr>
          <w:szCs w:val="22"/>
        </w:rPr>
        <w:t xml:space="preserve"> carried over the consumer’s existing provider’s network</w:t>
      </w:r>
      <w:r w:rsidR="00275668" w:rsidRPr="000C50F5">
        <w:rPr>
          <w:szCs w:val="22"/>
        </w:rPr>
        <w:t xml:space="preserve">; the consumer would receive no service from Optic. </w:t>
      </w:r>
      <w:r w:rsidRPr="000C50F5">
        <w:rPr>
          <w:szCs w:val="22"/>
        </w:rPr>
        <w:t xml:space="preserve"> </w:t>
      </w:r>
      <w:r w:rsidR="007F7163" w:rsidRPr="000C50F5">
        <w:rPr>
          <w:szCs w:val="22"/>
        </w:rPr>
        <w:t xml:space="preserve">Based on </w:t>
      </w:r>
      <w:r w:rsidR="00600DD0" w:rsidRPr="000C50F5">
        <w:rPr>
          <w:szCs w:val="22"/>
        </w:rPr>
        <w:t xml:space="preserve">the </w:t>
      </w:r>
      <w:r w:rsidR="007E2BFE" w:rsidRPr="000C50F5">
        <w:rPr>
          <w:szCs w:val="22"/>
        </w:rPr>
        <w:t>evidence</w:t>
      </w:r>
      <w:r w:rsidR="00D67655" w:rsidRPr="000C50F5">
        <w:rPr>
          <w:szCs w:val="22"/>
        </w:rPr>
        <w:t>, Op</w:t>
      </w:r>
      <w:r w:rsidR="007E2BFE" w:rsidRPr="000C50F5">
        <w:rPr>
          <w:szCs w:val="22"/>
        </w:rPr>
        <w:t xml:space="preserve">tic </w:t>
      </w:r>
      <w:r w:rsidR="007F7163" w:rsidRPr="000C50F5">
        <w:rPr>
          <w:szCs w:val="22"/>
        </w:rPr>
        <w:t>switch</w:t>
      </w:r>
      <w:r w:rsidR="007E2BFE" w:rsidRPr="000C50F5">
        <w:rPr>
          <w:szCs w:val="22"/>
        </w:rPr>
        <w:t>ed</w:t>
      </w:r>
      <w:r w:rsidR="007F7163" w:rsidRPr="000C50F5">
        <w:rPr>
          <w:szCs w:val="22"/>
        </w:rPr>
        <w:t xml:space="preserve"> complainant</w:t>
      </w:r>
      <w:r w:rsidR="00D67655" w:rsidRPr="000C50F5">
        <w:rPr>
          <w:szCs w:val="22"/>
        </w:rPr>
        <w:t>s’ long distance carrier (e.g., AT&amp;T, Verizon</w:t>
      </w:r>
      <w:r w:rsidR="00705E2E" w:rsidRPr="000C50F5">
        <w:rPr>
          <w:szCs w:val="22"/>
        </w:rPr>
        <w:t>, or CenturyLink) to Optic</w:t>
      </w:r>
      <w:r w:rsidR="007E2BFE" w:rsidRPr="000C50F5">
        <w:rPr>
          <w:szCs w:val="22"/>
        </w:rPr>
        <w:t xml:space="preserve"> in some cases and in others it did not</w:t>
      </w:r>
      <w:r w:rsidR="00D67655" w:rsidRPr="000C50F5">
        <w:rPr>
          <w:szCs w:val="22"/>
        </w:rPr>
        <w:t>.</w:t>
      </w:r>
      <w:r w:rsidR="00D67655" w:rsidRPr="000C50F5">
        <w:rPr>
          <w:rStyle w:val="FootnoteReference"/>
          <w:sz w:val="22"/>
          <w:szCs w:val="22"/>
        </w:rPr>
        <w:footnoteReference w:id="22"/>
      </w:r>
      <w:r w:rsidR="007F7163" w:rsidRPr="000C50F5">
        <w:rPr>
          <w:szCs w:val="22"/>
        </w:rPr>
        <w:t xml:space="preserve">  Either way, Optic billed</w:t>
      </w:r>
      <w:r w:rsidR="00D67655" w:rsidRPr="000C50F5">
        <w:rPr>
          <w:szCs w:val="22"/>
        </w:rPr>
        <w:t xml:space="preserve"> the con</w:t>
      </w:r>
      <w:r w:rsidR="0033098E" w:rsidRPr="000C50F5">
        <w:rPr>
          <w:szCs w:val="22"/>
        </w:rPr>
        <w:t>sumers for long distance</w:t>
      </w:r>
      <w:r w:rsidR="00D67655" w:rsidRPr="000C50F5">
        <w:rPr>
          <w:szCs w:val="22"/>
        </w:rPr>
        <w:t xml:space="preserve"> </w:t>
      </w:r>
      <w:r w:rsidR="00275668" w:rsidRPr="000C50F5">
        <w:rPr>
          <w:szCs w:val="22"/>
        </w:rPr>
        <w:t xml:space="preserve">service </w:t>
      </w:r>
      <w:r w:rsidR="00600DD0" w:rsidRPr="000C50F5">
        <w:rPr>
          <w:szCs w:val="22"/>
        </w:rPr>
        <w:t>by placing charges for its</w:t>
      </w:r>
      <w:r w:rsidR="00D67655" w:rsidRPr="000C50F5">
        <w:rPr>
          <w:szCs w:val="22"/>
        </w:rPr>
        <w:t xml:space="preserve"> set-up fee and recurring monthly fee on </w:t>
      </w:r>
      <w:r w:rsidR="006773EB" w:rsidRPr="000C50F5">
        <w:rPr>
          <w:szCs w:val="22"/>
        </w:rPr>
        <w:t>their</w:t>
      </w:r>
      <w:r w:rsidR="00D67655" w:rsidRPr="000C50F5">
        <w:rPr>
          <w:szCs w:val="22"/>
        </w:rPr>
        <w:t xml:space="preserve"> local telephone bills.</w:t>
      </w:r>
    </w:p>
    <w:p w:rsidR="008C0999" w:rsidRDefault="00467F3C" w:rsidP="002B1000">
      <w:pPr>
        <w:pStyle w:val="ParaNum"/>
        <w:rPr>
          <w:szCs w:val="22"/>
        </w:rPr>
      </w:pPr>
      <w:r w:rsidRPr="000C50F5">
        <w:rPr>
          <w:szCs w:val="22"/>
        </w:rPr>
        <w:t>All</w:t>
      </w:r>
      <w:r w:rsidR="00FD28DE" w:rsidRPr="000C50F5">
        <w:rPr>
          <w:szCs w:val="22"/>
        </w:rPr>
        <w:t xml:space="preserve"> of the consumers whose complaints the Bureau reviewed </w:t>
      </w:r>
      <w:r w:rsidR="0033098E" w:rsidRPr="000C50F5">
        <w:rPr>
          <w:szCs w:val="22"/>
        </w:rPr>
        <w:t xml:space="preserve">maintain that </w:t>
      </w:r>
      <w:r w:rsidR="000736FD" w:rsidRPr="000C50F5">
        <w:rPr>
          <w:szCs w:val="22"/>
        </w:rPr>
        <w:t xml:space="preserve">whether or not </w:t>
      </w:r>
      <w:r w:rsidR="00323AD0" w:rsidRPr="000C50F5">
        <w:rPr>
          <w:szCs w:val="22"/>
        </w:rPr>
        <w:t>Optic</w:t>
      </w:r>
      <w:r w:rsidR="00FD28DE" w:rsidRPr="000C50F5">
        <w:rPr>
          <w:szCs w:val="22"/>
        </w:rPr>
        <w:t xml:space="preserve"> switched their </w:t>
      </w:r>
      <w:r w:rsidR="000736FD" w:rsidRPr="000C50F5">
        <w:rPr>
          <w:szCs w:val="22"/>
        </w:rPr>
        <w:t>carrier</w:t>
      </w:r>
      <w:r w:rsidR="0033098E" w:rsidRPr="000C50F5">
        <w:rPr>
          <w:szCs w:val="22"/>
        </w:rPr>
        <w:t>, they neither requested nor agreed to Optic’s service.</w:t>
      </w:r>
      <w:r w:rsidR="0033098E" w:rsidRPr="000C50F5">
        <w:rPr>
          <w:rStyle w:val="FootnoteReference"/>
          <w:sz w:val="22"/>
          <w:szCs w:val="22"/>
        </w:rPr>
        <w:footnoteReference w:id="23"/>
      </w:r>
      <w:r w:rsidR="00D97F41" w:rsidRPr="000C50F5">
        <w:rPr>
          <w:szCs w:val="22"/>
        </w:rPr>
        <w:t xml:space="preserve">  </w:t>
      </w:r>
      <w:r w:rsidR="00166BDA" w:rsidRPr="000C50F5">
        <w:rPr>
          <w:szCs w:val="22"/>
        </w:rPr>
        <w:t xml:space="preserve">In fact, </w:t>
      </w:r>
      <w:r w:rsidR="00D962C8" w:rsidRPr="000C50F5">
        <w:rPr>
          <w:szCs w:val="22"/>
        </w:rPr>
        <w:t xml:space="preserve">most </w:t>
      </w:r>
      <w:r w:rsidR="00901CAC" w:rsidRPr="000C50F5">
        <w:rPr>
          <w:szCs w:val="22"/>
        </w:rPr>
        <w:t xml:space="preserve">contend </w:t>
      </w:r>
      <w:r w:rsidR="00E35643" w:rsidRPr="000C50F5">
        <w:rPr>
          <w:szCs w:val="22"/>
        </w:rPr>
        <w:t xml:space="preserve">that </w:t>
      </w:r>
      <w:r w:rsidR="00D67655" w:rsidRPr="000C50F5">
        <w:rPr>
          <w:szCs w:val="22"/>
        </w:rPr>
        <w:t xml:space="preserve">they had never heard of Optic before discovering the charges </w:t>
      </w:r>
      <w:r w:rsidR="00830D56" w:rsidRPr="000C50F5">
        <w:rPr>
          <w:szCs w:val="22"/>
        </w:rPr>
        <w:t>on their phone bills</w:t>
      </w:r>
      <w:r w:rsidR="001B2AD8" w:rsidRPr="000C50F5">
        <w:rPr>
          <w:szCs w:val="22"/>
        </w:rPr>
        <w:t>,</w:t>
      </w:r>
      <w:r w:rsidR="00830D56" w:rsidRPr="000C50F5">
        <w:rPr>
          <w:szCs w:val="22"/>
        </w:rPr>
        <w:t xml:space="preserve"> </w:t>
      </w:r>
      <w:r w:rsidR="00D67655" w:rsidRPr="000C50F5">
        <w:rPr>
          <w:szCs w:val="22"/>
        </w:rPr>
        <w:t>and had taken no action to change their telephone service.</w:t>
      </w:r>
      <w:r w:rsidR="00D67655" w:rsidRPr="000C50F5">
        <w:rPr>
          <w:rStyle w:val="FootnoteReference"/>
          <w:sz w:val="22"/>
          <w:szCs w:val="22"/>
        </w:rPr>
        <w:footnoteReference w:id="24"/>
      </w:r>
      <w:r w:rsidR="00D67655" w:rsidRPr="000C50F5">
        <w:rPr>
          <w:szCs w:val="22"/>
        </w:rPr>
        <w:t xml:space="preserve"> </w:t>
      </w:r>
      <w:r w:rsidR="00830D56" w:rsidRPr="000C50F5">
        <w:rPr>
          <w:szCs w:val="22"/>
        </w:rPr>
        <w:t xml:space="preserve"> N</w:t>
      </w:r>
      <w:r w:rsidR="00A00681" w:rsidRPr="000C50F5">
        <w:rPr>
          <w:szCs w:val="22"/>
        </w:rPr>
        <w:t>ot one complainant</w:t>
      </w:r>
      <w:r w:rsidR="004E45FD" w:rsidRPr="000C50F5">
        <w:rPr>
          <w:szCs w:val="22"/>
        </w:rPr>
        <w:t xml:space="preserve"> describes having </w:t>
      </w:r>
      <w:r w:rsidR="00FD28DE" w:rsidRPr="000C50F5">
        <w:rPr>
          <w:szCs w:val="22"/>
        </w:rPr>
        <w:t xml:space="preserve">had </w:t>
      </w:r>
      <w:r w:rsidR="004E45FD" w:rsidRPr="000C50F5">
        <w:rPr>
          <w:i/>
          <w:szCs w:val="22"/>
        </w:rPr>
        <w:t>any</w:t>
      </w:r>
      <w:r w:rsidR="004E45FD" w:rsidRPr="000C50F5">
        <w:rPr>
          <w:szCs w:val="22"/>
        </w:rPr>
        <w:t xml:space="preserve"> contact with an Optic representative prior to being billed by the Company</w:t>
      </w:r>
      <w:r w:rsidR="00A00681" w:rsidRPr="000C50F5">
        <w:rPr>
          <w:szCs w:val="22"/>
        </w:rPr>
        <w:t xml:space="preserve">.  For example, </w:t>
      </w:r>
      <w:r w:rsidR="00042294" w:rsidRPr="000C50F5">
        <w:rPr>
          <w:szCs w:val="22"/>
        </w:rPr>
        <w:t xml:space="preserve">Complainant Hernandez, who identified </w:t>
      </w:r>
      <w:r w:rsidR="00D67655" w:rsidRPr="000C50F5">
        <w:rPr>
          <w:szCs w:val="22"/>
        </w:rPr>
        <w:t xml:space="preserve">a $4.95 charge from Optic </w:t>
      </w:r>
      <w:r w:rsidR="00F22342" w:rsidRPr="000C50F5">
        <w:rPr>
          <w:szCs w:val="22"/>
        </w:rPr>
        <w:t xml:space="preserve">that appeared on his monthly </w:t>
      </w:r>
      <w:r w:rsidR="00D67655" w:rsidRPr="000C50F5">
        <w:rPr>
          <w:szCs w:val="22"/>
        </w:rPr>
        <w:t xml:space="preserve">telephone bill </w:t>
      </w:r>
      <w:r w:rsidR="00F22342" w:rsidRPr="000C50F5">
        <w:rPr>
          <w:szCs w:val="22"/>
        </w:rPr>
        <w:t xml:space="preserve">for ten months </w:t>
      </w:r>
      <w:r w:rsidR="00D67655" w:rsidRPr="000C50F5">
        <w:rPr>
          <w:szCs w:val="22"/>
        </w:rPr>
        <w:t>stated</w:t>
      </w:r>
      <w:r w:rsidR="008C0999">
        <w:rPr>
          <w:szCs w:val="22"/>
        </w:rPr>
        <w:t>:</w:t>
      </w:r>
      <w:r w:rsidR="00D67655" w:rsidRPr="000C50F5">
        <w:rPr>
          <w:szCs w:val="22"/>
        </w:rPr>
        <w:t xml:space="preserve"> </w:t>
      </w:r>
    </w:p>
    <w:p w:rsidR="008C0999" w:rsidRDefault="00D67655" w:rsidP="00BC603C">
      <w:pPr>
        <w:pStyle w:val="ParaNum"/>
        <w:numPr>
          <w:ilvl w:val="0"/>
          <w:numId w:val="0"/>
        </w:numPr>
        <w:ind w:left="1440" w:right="720"/>
        <w:rPr>
          <w:szCs w:val="22"/>
        </w:rPr>
      </w:pPr>
      <w:r w:rsidRPr="000C50F5">
        <w:rPr>
          <w:szCs w:val="22"/>
        </w:rPr>
        <w:t>I have no knowledge of what this company does, but we certainly are receiving no benefit from them.  I know that neither my wife nor I authorized it and we have no idea who they are.  We only answer the phone when we recognize the telephone number as being from family and friends so we know we did not respond to any solicitation.</w:t>
      </w:r>
      <w:r w:rsidRPr="000C50F5">
        <w:rPr>
          <w:rStyle w:val="FootnoteReference"/>
          <w:sz w:val="22"/>
          <w:szCs w:val="22"/>
        </w:rPr>
        <w:footnoteReference w:id="25"/>
      </w:r>
      <w:r w:rsidRPr="000C50F5">
        <w:rPr>
          <w:szCs w:val="22"/>
        </w:rPr>
        <w:t xml:space="preserve">  </w:t>
      </w:r>
    </w:p>
    <w:p w:rsidR="00D67655" w:rsidRPr="000C50F5" w:rsidRDefault="001C0BC0" w:rsidP="008C0999">
      <w:pPr>
        <w:pStyle w:val="ParaNum"/>
        <w:numPr>
          <w:ilvl w:val="0"/>
          <w:numId w:val="0"/>
        </w:numPr>
        <w:rPr>
          <w:szCs w:val="22"/>
        </w:rPr>
      </w:pPr>
      <w:r w:rsidRPr="000C50F5">
        <w:rPr>
          <w:szCs w:val="22"/>
        </w:rPr>
        <w:t>Complainant</w:t>
      </w:r>
      <w:r w:rsidR="009B4E35" w:rsidRPr="000C50F5">
        <w:rPr>
          <w:szCs w:val="22"/>
        </w:rPr>
        <w:t xml:space="preserve"> De Leon, whose service Optic switched,</w:t>
      </w:r>
      <w:r w:rsidR="00276848" w:rsidRPr="000C50F5">
        <w:rPr>
          <w:szCs w:val="22"/>
        </w:rPr>
        <w:t xml:space="preserve"> also </w:t>
      </w:r>
      <w:r w:rsidR="00A934A7" w:rsidRPr="000C50F5">
        <w:rPr>
          <w:szCs w:val="22"/>
        </w:rPr>
        <w:t>complained: “</w:t>
      </w:r>
      <w:r w:rsidR="009B4E35" w:rsidRPr="000C50F5">
        <w:rPr>
          <w:szCs w:val="22"/>
        </w:rPr>
        <w:t>I can confirm that no one from Optic (a company I had never heard of before this fiasco) or a 3</w:t>
      </w:r>
      <w:r w:rsidR="009B4E35" w:rsidRPr="000C50F5">
        <w:rPr>
          <w:szCs w:val="22"/>
          <w:vertAlign w:val="superscript"/>
        </w:rPr>
        <w:t>rd</w:t>
      </w:r>
      <w:r w:rsidR="009B4E35" w:rsidRPr="000C50F5">
        <w:rPr>
          <w:szCs w:val="22"/>
        </w:rPr>
        <w:t xml:space="preserve"> party verifier had contacted me, spoke with me or recorded me authorizing any long distance switch</w:t>
      </w:r>
      <w:r w:rsidR="003A627E" w:rsidRPr="000C50F5">
        <w:rPr>
          <w:szCs w:val="22"/>
        </w:rPr>
        <w:t>.”</w:t>
      </w:r>
      <w:r w:rsidR="00AA0C95">
        <w:rPr>
          <w:rStyle w:val="FootnoteReference"/>
          <w:szCs w:val="22"/>
        </w:rPr>
        <w:footnoteReference w:id="26"/>
      </w:r>
      <w:r w:rsidR="003A627E" w:rsidRPr="000C50F5">
        <w:rPr>
          <w:szCs w:val="22"/>
        </w:rPr>
        <w:t xml:space="preserve">  She added, “</w:t>
      </w:r>
      <w:r w:rsidR="00A934A7" w:rsidRPr="000C50F5">
        <w:rPr>
          <w:szCs w:val="22"/>
        </w:rPr>
        <w:t xml:space="preserve">I am the only </w:t>
      </w:r>
      <w:r w:rsidR="009B4E35" w:rsidRPr="000C50F5">
        <w:rPr>
          <w:szCs w:val="22"/>
        </w:rPr>
        <w:t>person living in this household; no other person (adult or child) could have authorized a long distance switch.  There were al</w:t>
      </w:r>
      <w:r w:rsidR="00CE6DE3" w:rsidRPr="000C50F5">
        <w:rPr>
          <w:szCs w:val="22"/>
        </w:rPr>
        <w:t>s</w:t>
      </w:r>
      <w:r w:rsidR="009B4E35" w:rsidRPr="000C50F5">
        <w:rPr>
          <w:szCs w:val="22"/>
        </w:rPr>
        <w:t>o no handymen, visitors, friends or other persons in m</w:t>
      </w:r>
      <w:r w:rsidR="00CE6DE3" w:rsidRPr="000C50F5">
        <w:rPr>
          <w:szCs w:val="22"/>
        </w:rPr>
        <w:t>y home during this time who could</w:t>
      </w:r>
      <w:r w:rsidR="009B4E35" w:rsidRPr="000C50F5">
        <w:rPr>
          <w:szCs w:val="22"/>
        </w:rPr>
        <w:t xml:space="preserve"> have provided authorizatio</w:t>
      </w:r>
      <w:r w:rsidR="00CE6DE3" w:rsidRPr="000C50F5">
        <w:rPr>
          <w:szCs w:val="22"/>
        </w:rPr>
        <w:t>n . . .</w:t>
      </w:r>
      <w:r w:rsidR="00AA0C95">
        <w:rPr>
          <w:szCs w:val="22"/>
        </w:rPr>
        <w:t xml:space="preserve"> .</w:t>
      </w:r>
      <w:r w:rsidR="00CE6DE3" w:rsidRPr="000C50F5">
        <w:rPr>
          <w:szCs w:val="22"/>
        </w:rPr>
        <w:t>”</w:t>
      </w:r>
      <w:r w:rsidR="00A934A7" w:rsidRPr="000C50F5">
        <w:rPr>
          <w:szCs w:val="22"/>
        </w:rPr>
        <w:t xml:space="preserve"> </w:t>
      </w:r>
      <w:r w:rsidR="00D67655" w:rsidRPr="000C50F5">
        <w:rPr>
          <w:szCs w:val="22"/>
        </w:rPr>
        <w:t xml:space="preserve"> </w:t>
      </w:r>
      <w:r w:rsidR="0089388B" w:rsidRPr="000C50F5">
        <w:rPr>
          <w:szCs w:val="22"/>
        </w:rPr>
        <w:t>Moreover, a significant number of complainants state</w:t>
      </w:r>
      <w:r w:rsidR="00361721" w:rsidRPr="000C50F5">
        <w:rPr>
          <w:szCs w:val="22"/>
        </w:rPr>
        <w:t>d</w:t>
      </w:r>
      <w:r w:rsidR="0089388B" w:rsidRPr="000C50F5">
        <w:rPr>
          <w:szCs w:val="22"/>
        </w:rPr>
        <w:t xml:space="preserve"> that they do not have </w:t>
      </w:r>
      <w:r w:rsidR="00830D56" w:rsidRPr="000C50F5">
        <w:rPr>
          <w:szCs w:val="22"/>
        </w:rPr>
        <w:t xml:space="preserve">or need </w:t>
      </w:r>
      <w:r w:rsidR="0089388B" w:rsidRPr="000C50F5">
        <w:rPr>
          <w:szCs w:val="22"/>
        </w:rPr>
        <w:t>long distance serv</w:t>
      </w:r>
      <w:r w:rsidR="00830D56" w:rsidRPr="000C50F5">
        <w:rPr>
          <w:szCs w:val="22"/>
        </w:rPr>
        <w:t>ice</w:t>
      </w:r>
      <w:r w:rsidR="007D0F2C" w:rsidRPr="000C50F5">
        <w:rPr>
          <w:szCs w:val="22"/>
        </w:rPr>
        <w:t xml:space="preserve"> on their landline telephone</w:t>
      </w:r>
      <w:r w:rsidR="00361721" w:rsidRPr="000C50F5">
        <w:rPr>
          <w:szCs w:val="22"/>
        </w:rPr>
        <w:t>.  They opted</w:t>
      </w:r>
      <w:r w:rsidR="0089388B" w:rsidRPr="000C50F5">
        <w:rPr>
          <w:szCs w:val="22"/>
        </w:rPr>
        <w:t xml:space="preserve"> instead to have basic local service, wireless</w:t>
      </w:r>
      <w:r w:rsidR="00E35643" w:rsidRPr="000C50F5">
        <w:rPr>
          <w:szCs w:val="22"/>
        </w:rPr>
        <w:t xml:space="preserve">, </w:t>
      </w:r>
      <w:r w:rsidR="0089388B" w:rsidRPr="000C50F5">
        <w:rPr>
          <w:szCs w:val="22"/>
        </w:rPr>
        <w:t>or internet service only.</w:t>
      </w:r>
      <w:r w:rsidR="0089388B" w:rsidRPr="000C50F5">
        <w:rPr>
          <w:rStyle w:val="FootnoteReference"/>
          <w:sz w:val="22"/>
          <w:szCs w:val="22"/>
        </w:rPr>
        <w:footnoteReference w:id="27"/>
      </w:r>
      <w:r w:rsidR="0089388B" w:rsidRPr="000C50F5">
        <w:rPr>
          <w:szCs w:val="22"/>
        </w:rPr>
        <w:t xml:space="preserve">  Complainant Mend</w:t>
      </w:r>
      <w:r w:rsidR="00361721" w:rsidRPr="000C50F5">
        <w:rPr>
          <w:szCs w:val="22"/>
        </w:rPr>
        <w:t>ez, for example, explained</w:t>
      </w:r>
      <w:r w:rsidR="003A627E" w:rsidRPr="000C50F5">
        <w:rPr>
          <w:szCs w:val="22"/>
        </w:rPr>
        <w:t xml:space="preserve"> that “[t]</w:t>
      </w:r>
      <w:r w:rsidR="000F661C" w:rsidRPr="000C50F5">
        <w:rPr>
          <w:szCs w:val="22"/>
        </w:rPr>
        <w:t xml:space="preserve">he </w:t>
      </w:r>
      <w:r w:rsidR="0089388B" w:rsidRPr="000C50F5">
        <w:rPr>
          <w:szCs w:val="22"/>
        </w:rPr>
        <w:t xml:space="preserve">only </w:t>
      </w:r>
      <w:r w:rsidR="000F661C" w:rsidRPr="000C50F5">
        <w:rPr>
          <w:szCs w:val="22"/>
        </w:rPr>
        <w:t xml:space="preserve">reason why I have a number is for the internet.  </w:t>
      </w:r>
      <w:r w:rsidR="0089388B" w:rsidRPr="000C50F5">
        <w:rPr>
          <w:szCs w:val="22"/>
        </w:rPr>
        <w:t>There is no handset connected to the phone jack.”</w:t>
      </w:r>
      <w:r w:rsidR="0089388B" w:rsidRPr="000C50F5">
        <w:rPr>
          <w:rStyle w:val="FootnoteReference"/>
          <w:sz w:val="22"/>
          <w:szCs w:val="22"/>
        </w:rPr>
        <w:footnoteReference w:id="28"/>
      </w:r>
      <w:r w:rsidRPr="000C50F5">
        <w:rPr>
          <w:szCs w:val="22"/>
        </w:rPr>
        <w:t xml:space="preserve">  Complainant</w:t>
      </w:r>
      <w:r w:rsidR="0089388B" w:rsidRPr="000C50F5">
        <w:rPr>
          <w:szCs w:val="22"/>
        </w:rPr>
        <w:t xml:space="preserve"> Ochoa stated that he uses his cell phone for all long distance calls and </w:t>
      </w:r>
      <w:r w:rsidR="000F661C" w:rsidRPr="000C50F5">
        <w:rPr>
          <w:szCs w:val="22"/>
        </w:rPr>
        <w:t xml:space="preserve">needs </w:t>
      </w:r>
      <w:r w:rsidR="0089388B" w:rsidRPr="000C50F5">
        <w:rPr>
          <w:szCs w:val="22"/>
        </w:rPr>
        <w:t>AT&amp;T for his local service</w:t>
      </w:r>
      <w:r w:rsidR="000F661C" w:rsidRPr="000C50F5">
        <w:rPr>
          <w:szCs w:val="22"/>
        </w:rPr>
        <w:t xml:space="preserve"> only</w:t>
      </w:r>
      <w:r w:rsidR="0089388B" w:rsidRPr="000C50F5">
        <w:rPr>
          <w:szCs w:val="22"/>
        </w:rPr>
        <w:t>.</w:t>
      </w:r>
      <w:r w:rsidR="0089388B" w:rsidRPr="000C50F5">
        <w:rPr>
          <w:rStyle w:val="FootnoteReference"/>
          <w:sz w:val="22"/>
          <w:szCs w:val="22"/>
        </w:rPr>
        <w:footnoteReference w:id="29"/>
      </w:r>
    </w:p>
    <w:p w:rsidR="00BE1120" w:rsidRPr="000C50F5" w:rsidRDefault="00BE1120" w:rsidP="002B1000">
      <w:pPr>
        <w:pStyle w:val="ParaNum"/>
        <w:rPr>
          <w:szCs w:val="22"/>
        </w:rPr>
      </w:pPr>
      <w:r w:rsidRPr="000C50F5">
        <w:rPr>
          <w:szCs w:val="22"/>
        </w:rPr>
        <w:t xml:space="preserve">Optic admits that it has received complaints from consumers alleging </w:t>
      </w:r>
      <w:r w:rsidR="003579FD" w:rsidRPr="000C50F5">
        <w:rPr>
          <w:szCs w:val="22"/>
        </w:rPr>
        <w:t>that Optic</w:t>
      </w:r>
      <w:r w:rsidRPr="000C50F5">
        <w:rPr>
          <w:szCs w:val="22"/>
        </w:rPr>
        <w:t xml:space="preserve"> never contacted </w:t>
      </w:r>
      <w:r w:rsidR="003579FD" w:rsidRPr="000C50F5">
        <w:rPr>
          <w:szCs w:val="22"/>
        </w:rPr>
        <w:t>them</w:t>
      </w:r>
      <w:r w:rsidRPr="000C50F5">
        <w:rPr>
          <w:szCs w:val="22"/>
        </w:rPr>
        <w:t xml:space="preserve"> before </w:t>
      </w:r>
      <w:r w:rsidR="003579FD" w:rsidRPr="000C50F5">
        <w:rPr>
          <w:szCs w:val="22"/>
        </w:rPr>
        <w:t xml:space="preserve">the Company </w:t>
      </w:r>
      <w:r w:rsidRPr="000C50F5">
        <w:rPr>
          <w:szCs w:val="22"/>
        </w:rPr>
        <w:t xml:space="preserve">charged </w:t>
      </w:r>
      <w:r w:rsidR="003579FD" w:rsidRPr="000C50F5">
        <w:rPr>
          <w:szCs w:val="22"/>
        </w:rPr>
        <w:t>them</w:t>
      </w:r>
      <w:r w:rsidRPr="000C50F5">
        <w:rPr>
          <w:szCs w:val="22"/>
        </w:rPr>
        <w:t xml:space="preserve"> for </w:t>
      </w:r>
      <w:r w:rsidR="003579FD" w:rsidRPr="000C50F5">
        <w:rPr>
          <w:szCs w:val="22"/>
        </w:rPr>
        <w:t xml:space="preserve">its </w:t>
      </w:r>
      <w:r w:rsidRPr="000C50F5">
        <w:rPr>
          <w:szCs w:val="22"/>
        </w:rPr>
        <w:t>service.</w:t>
      </w:r>
      <w:r w:rsidRPr="000C50F5">
        <w:rPr>
          <w:rStyle w:val="FootnoteReference"/>
          <w:sz w:val="22"/>
          <w:szCs w:val="22"/>
        </w:rPr>
        <w:footnoteReference w:id="30"/>
      </w:r>
      <w:r w:rsidRPr="000C50F5">
        <w:rPr>
          <w:szCs w:val="22"/>
        </w:rPr>
        <w:t xml:space="preserve"> </w:t>
      </w:r>
      <w:r w:rsidR="002822FE" w:rsidRPr="000C50F5">
        <w:rPr>
          <w:szCs w:val="22"/>
        </w:rPr>
        <w:t xml:space="preserve"> In response to such complaints, Optic apparently did nothing to ensure that its telemarketers and verification company </w:t>
      </w:r>
      <w:r w:rsidR="00777626" w:rsidRPr="000C50F5">
        <w:rPr>
          <w:szCs w:val="22"/>
        </w:rPr>
        <w:t>were appropriately marketing Optic’s</w:t>
      </w:r>
      <w:r w:rsidR="002822FE" w:rsidRPr="000C50F5">
        <w:rPr>
          <w:szCs w:val="22"/>
        </w:rPr>
        <w:t xml:space="preserve"> service and obtaining consumers’ authorization be</w:t>
      </w:r>
      <w:r w:rsidR="00777626" w:rsidRPr="000C50F5">
        <w:rPr>
          <w:szCs w:val="22"/>
        </w:rPr>
        <w:t>fore signing them up for the Company’s</w:t>
      </w:r>
      <w:r w:rsidR="002822FE" w:rsidRPr="000C50F5">
        <w:rPr>
          <w:szCs w:val="22"/>
        </w:rPr>
        <w:t xml:space="preserve"> service. </w:t>
      </w:r>
      <w:r w:rsidRPr="000C50F5">
        <w:rPr>
          <w:szCs w:val="22"/>
        </w:rPr>
        <w:t xml:space="preserve"> </w:t>
      </w:r>
      <w:r w:rsidR="002822FE" w:rsidRPr="000C50F5">
        <w:rPr>
          <w:szCs w:val="22"/>
        </w:rPr>
        <w:t xml:space="preserve">Rather, </w:t>
      </w:r>
      <w:r w:rsidR="00E02EBB" w:rsidRPr="000C50F5">
        <w:rPr>
          <w:szCs w:val="22"/>
        </w:rPr>
        <w:t>Op</w:t>
      </w:r>
      <w:r w:rsidR="00FD6F58" w:rsidRPr="000C50F5">
        <w:rPr>
          <w:szCs w:val="22"/>
        </w:rPr>
        <w:t xml:space="preserve">tic </w:t>
      </w:r>
      <w:r w:rsidR="002822FE" w:rsidRPr="000C50F5">
        <w:rPr>
          <w:szCs w:val="22"/>
        </w:rPr>
        <w:t xml:space="preserve">stated </w:t>
      </w:r>
      <w:r w:rsidR="00E02EBB" w:rsidRPr="000C50F5">
        <w:rPr>
          <w:szCs w:val="22"/>
        </w:rPr>
        <w:t>that w</w:t>
      </w:r>
      <w:r w:rsidRPr="000C50F5">
        <w:rPr>
          <w:szCs w:val="22"/>
        </w:rPr>
        <w:t>h</w:t>
      </w:r>
      <w:r w:rsidR="00E02EBB" w:rsidRPr="000C50F5">
        <w:rPr>
          <w:szCs w:val="22"/>
        </w:rPr>
        <w:t>en it received such complaints,</w:t>
      </w:r>
      <w:r w:rsidRPr="000C50F5">
        <w:rPr>
          <w:szCs w:val="22"/>
        </w:rPr>
        <w:t xml:space="preserve"> it </w:t>
      </w:r>
      <w:r w:rsidR="00FD6F58" w:rsidRPr="000C50F5">
        <w:rPr>
          <w:szCs w:val="22"/>
        </w:rPr>
        <w:t xml:space="preserve">simply </w:t>
      </w:r>
      <w:r w:rsidRPr="000C50F5">
        <w:rPr>
          <w:szCs w:val="22"/>
        </w:rPr>
        <w:t>closed the customers’ accounts and refunded the fees billed to the customers in full.  Specifically, it said that “no further services were provided or billed to that customer</w:t>
      </w:r>
      <w:r w:rsidR="00D80200">
        <w:rPr>
          <w:szCs w:val="22"/>
        </w:rPr>
        <w:t xml:space="preserve"> </w:t>
      </w:r>
      <w:r w:rsidRPr="000C50F5">
        <w:rPr>
          <w:szCs w:val="22"/>
        </w:rPr>
        <w:t>. . . . Everyone who has complained has immediately been cancelled out of Optic’s system and given a full refund with no questions asked and no additional action needed.”</w:t>
      </w:r>
      <w:r w:rsidRPr="000C50F5">
        <w:rPr>
          <w:rStyle w:val="FootnoteReference"/>
          <w:sz w:val="22"/>
          <w:szCs w:val="22"/>
        </w:rPr>
        <w:footnoteReference w:id="31"/>
      </w:r>
      <w:r w:rsidR="002822FE" w:rsidRPr="000C50F5">
        <w:rPr>
          <w:szCs w:val="22"/>
        </w:rPr>
        <w:t xml:space="preserve">  </w:t>
      </w:r>
      <w:r w:rsidR="00254553" w:rsidRPr="000C50F5">
        <w:rPr>
          <w:szCs w:val="22"/>
        </w:rPr>
        <w:t xml:space="preserve"> </w:t>
      </w:r>
    </w:p>
    <w:p w:rsidR="00471091" w:rsidRDefault="003579FD" w:rsidP="002B1000">
      <w:pPr>
        <w:pStyle w:val="ParaNum"/>
        <w:rPr>
          <w:szCs w:val="22"/>
        </w:rPr>
      </w:pPr>
      <w:r w:rsidRPr="000C50F5">
        <w:rPr>
          <w:szCs w:val="22"/>
        </w:rPr>
        <w:t xml:space="preserve">Consumers, however, </w:t>
      </w:r>
      <w:r w:rsidR="00E35643" w:rsidRPr="000C50F5">
        <w:rPr>
          <w:szCs w:val="22"/>
        </w:rPr>
        <w:t>state</w:t>
      </w:r>
      <w:r w:rsidRPr="000C50F5">
        <w:rPr>
          <w:szCs w:val="22"/>
        </w:rPr>
        <w:t xml:space="preserve"> otherwise.  </w:t>
      </w:r>
      <w:r w:rsidR="000F661C" w:rsidRPr="000C50F5">
        <w:rPr>
          <w:szCs w:val="22"/>
        </w:rPr>
        <w:t>U</w:t>
      </w:r>
      <w:r w:rsidR="00D96D03" w:rsidRPr="000C50F5">
        <w:rPr>
          <w:szCs w:val="22"/>
        </w:rPr>
        <w:t>pon discovering</w:t>
      </w:r>
      <w:r w:rsidR="0067355B" w:rsidRPr="000C50F5">
        <w:rPr>
          <w:szCs w:val="22"/>
        </w:rPr>
        <w:t xml:space="preserve"> </w:t>
      </w:r>
      <w:r w:rsidR="0089388B" w:rsidRPr="000C50F5">
        <w:rPr>
          <w:szCs w:val="22"/>
        </w:rPr>
        <w:t xml:space="preserve">the unauthorized </w:t>
      </w:r>
      <w:r w:rsidR="0067355B" w:rsidRPr="000C50F5">
        <w:rPr>
          <w:szCs w:val="22"/>
        </w:rPr>
        <w:t>charges from Opti</w:t>
      </w:r>
      <w:r w:rsidR="0089388B" w:rsidRPr="000C50F5">
        <w:rPr>
          <w:szCs w:val="22"/>
        </w:rPr>
        <w:t>c</w:t>
      </w:r>
      <w:r w:rsidR="00830D56" w:rsidRPr="000C50F5">
        <w:rPr>
          <w:szCs w:val="22"/>
        </w:rPr>
        <w:t xml:space="preserve"> on their </w:t>
      </w:r>
      <w:r w:rsidR="00945858">
        <w:rPr>
          <w:szCs w:val="22"/>
        </w:rPr>
        <w:t>tele</w:t>
      </w:r>
      <w:r w:rsidR="00830D56" w:rsidRPr="000C50F5">
        <w:rPr>
          <w:szCs w:val="22"/>
        </w:rPr>
        <w:t>phone bills</w:t>
      </w:r>
      <w:r w:rsidR="000F661C" w:rsidRPr="000C50F5">
        <w:rPr>
          <w:szCs w:val="22"/>
        </w:rPr>
        <w:t>, many complainants</w:t>
      </w:r>
      <w:r w:rsidR="00830D56" w:rsidRPr="000C50F5">
        <w:rPr>
          <w:szCs w:val="22"/>
        </w:rPr>
        <w:t xml:space="preserve"> contacted the</w:t>
      </w:r>
      <w:r w:rsidR="00A75838" w:rsidRPr="000C50F5">
        <w:rPr>
          <w:szCs w:val="22"/>
        </w:rPr>
        <w:t xml:space="preserve"> LEC</w:t>
      </w:r>
      <w:r w:rsidR="00830D56" w:rsidRPr="000C50F5">
        <w:rPr>
          <w:szCs w:val="22"/>
        </w:rPr>
        <w:t xml:space="preserve"> </w:t>
      </w:r>
      <w:r w:rsidRPr="000C50F5">
        <w:rPr>
          <w:szCs w:val="22"/>
        </w:rPr>
        <w:t xml:space="preserve">that </w:t>
      </w:r>
      <w:r w:rsidR="00830D56" w:rsidRPr="000C50F5">
        <w:rPr>
          <w:szCs w:val="22"/>
        </w:rPr>
        <w:t>issued the bill</w:t>
      </w:r>
      <w:r w:rsidR="00D96D03" w:rsidRPr="000C50F5">
        <w:rPr>
          <w:szCs w:val="22"/>
        </w:rPr>
        <w:t xml:space="preserve"> (in most cas</w:t>
      </w:r>
      <w:r w:rsidR="00361721" w:rsidRPr="000C50F5">
        <w:rPr>
          <w:szCs w:val="22"/>
        </w:rPr>
        <w:t>es AT&amp;T</w:t>
      </w:r>
      <w:r w:rsidR="00D96D03" w:rsidRPr="000C50F5">
        <w:rPr>
          <w:szCs w:val="22"/>
        </w:rPr>
        <w:t>) to dispute the charges.</w:t>
      </w:r>
      <w:r w:rsidR="0089388B" w:rsidRPr="000C50F5">
        <w:rPr>
          <w:szCs w:val="22"/>
        </w:rPr>
        <w:t xml:space="preserve">  </w:t>
      </w:r>
      <w:r w:rsidRPr="000C50F5">
        <w:rPr>
          <w:szCs w:val="22"/>
        </w:rPr>
        <w:t>Although the charges were rev</w:t>
      </w:r>
      <w:r w:rsidR="00FD6F58" w:rsidRPr="000C50F5">
        <w:rPr>
          <w:szCs w:val="22"/>
        </w:rPr>
        <w:t>er</w:t>
      </w:r>
      <w:r w:rsidRPr="000C50F5">
        <w:rPr>
          <w:szCs w:val="22"/>
        </w:rPr>
        <w:t xml:space="preserve">sed in some cases, many consumers contend that they continued to be charged for one or more months after they complained.  </w:t>
      </w:r>
      <w:r w:rsidR="0089388B" w:rsidRPr="000C50F5">
        <w:rPr>
          <w:szCs w:val="22"/>
        </w:rPr>
        <w:t>Other complainants state</w:t>
      </w:r>
      <w:r w:rsidR="000736FD" w:rsidRPr="000C50F5">
        <w:rPr>
          <w:szCs w:val="22"/>
        </w:rPr>
        <w:t xml:space="preserve"> that</w:t>
      </w:r>
      <w:r w:rsidR="00D91510" w:rsidRPr="000C50F5">
        <w:rPr>
          <w:szCs w:val="22"/>
        </w:rPr>
        <w:t xml:space="preserve"> they </w:t>
      </w:r>
      <w:r w:rsidR="00D96D03" w:rsidRPr="000C50F5">
        <w:rPr>
          <w:szCs w:val="22"/>
        </w:rPr>
        <w:t>contacted Optic or its billing aggregator</w:t>
      </w:r>
      <w:r w:rsidR="007F7BF1">
        <w:rPr>
          <w:szCs w:val="22"/>
        </w:rPr>
        <w:t>, ILD Teleservices, Inc.</w:t>
      </w:r>
      <w:r w:rsidR="00D96D03" w:rsidRPr="000C50F5">
        <w:rPr>
          <w:szCs w:val="22"/>
        </w:rPr>
        <w:t xml:space="preserve"> </w:t>
      </w:r>
      <w:r w:rsidR="007F7BF1">
        <w:rPr>
          <w:szCs w:val="22"/>
        </w:rPr>
        <w:t>(</w:t>
      </w:r>
      <w:r w:rsidR="00D96D03" w:rsidRPr="000C50F5">
        <w:rPr>
          <w:szCs w:val="22"/>
        </w:rPr>
        <w:t>ILD</w:t>
      </w:r>
      <w:r w:rsidR="007F7BF1">
        <w:rPr>
          <w:szCs w:val="22"/>
        </w:rPr>
        <w:t>),</w:t>
      </w:r>
      <w:r w:rsidR="00D96D03" w:rsidRPr="000C50F5">
        <w:rPr>
          <w:szCs w:val="22"/>
        </w:rPr>
        <w:t xml:space="preserve"> </w:t>
      </w:r>
      <w:r w:rsidR="00D91510" w:rsidRPr="000C50F5">
        <w:rPr>
          <w:szCs w:val="22"/>
        </w:rPr>
        <w:t>numerous times to try to stop the charges</w:t>
      </w:r>
      <w:r w:rsidR="00D96D03" w:rsidRPr="000C50F5">
        <w:rPr>
          <w:szCs w:val="22"/>
        </w:rPr>
        <w:t>.</w:t>
      </w:r>
      <w:r w:rsidR="00D96D03" w:rsidRPr="000C50F5">
        <w:rPr>
          <w:rStyle w:val="FootnoteReference"/>
          <w:sz w:val="22"/>
          <w:szCs w:val="22"/>
        </w:rPr>
        <w:footnoteReference w:id="32"/>
      </w:r>
      <w:r w:rsidR="00D96D03" w:rsidRPr="000C50F5">
        <w:rPr>
          <w:szCs w:val="22"/>
        </w:rPr>
        <w:t xml:space="preserve">  </w:t>
      </w:r>
      <w:r w:rsidR="00FD6F58" w:rsidRPr="000C50F5">
        <w:rPr>
          <w:szCs w:val="22"/>
        </w:rPr>
        <w:t>Complainant</w:t>
      </w:r>
      <w:r w:rsidR="008437E8" w:rsidRPr="000C50F5">
        <w:rPr>
          <w:szCs w:val="22"/>
        </w:rPr>
        <w:t xml:space="preserve"> Anaya complained</w:t>
      </w:r>
      <w:r w:rsidR="00471091">
        <w:rPr>
          <w:szCs w:val="22"/>
        </w:rPr>
        <w:t>:</w:t>
      </w:r>
      <w:r w:rsidR="008437E8" w:rsidRPr="000C50F5">
        <w:rPr>
          <w:szCs w:val="22"/>
        </w:rPr>
        <w:t xml:space="preserve"> </w:t>
      </w:r>
    </w:p>
    <w:p w:rsidR="00471091" w:rsidRDefault="00890777" w:rsidP="00BC603C">
      <w:pPr>
        <w:pStyle w:val="ParaNum"/>
        <w:numPr>
          <w:ilvl w:val="0"/>
          <w:numId w:val="0"/>
        </w:numPr>
        <w:ind w:left="1440" w:right="720"/>
        <w:rPr>
          <w:szCs w:val="22"/>
        </w:rPr>
      </w:pPr>
      <w:r w:rsidRPr="000C50F5">
        <w:rPr>
          <w:szCs w:val="22"/>
        </w:rPr>
        <w:t xml:space="preserve">I have never authorized </w:t>
      </w:r>
      <w:r w:rsidR="00D96D03" w:rsidRPr="000C50F5">
        <w:rPr>
          <w:szCs w:val="22"/>
        </w:rPr>
        <w:t>ILD Teleservices</w:t>
      </w:r>
      <w:r w:rsidRPr="000C50F5">
        <w:rPr>
          <w:szCs w:val="22"/>
        </w:rPr>
        <w:t xml:space="preserve"> [on behalf of Optic] to provide long distance service for me, yet I continue to have recurring charges of $4.95/month for services.  I have spoken to ILD . . . on numerous occasions, and have questioned their unauthorized billing . . . It seems like a never-ending cycle, every month I receive my telephone bill and there again appear these unauthorized charges from ILD</w:t>
      </w:r>
      <w:r w:rsidR="00D96D03" w:rsidRPr="000C50F5">
        <w:rPr>
          <w:szCs w:val="22"/>
        </w:rPr>
        <w:t>.</w:t>
      </w:r>
      <w:r w:rsidR="00D96D03" w:rsidRPr="000C50F5">
        <w:rPr>
          <w:rStyle w:val="FootnoteReference"/>
          <w:sz w:val="22"/>
          <w:szCs w:val="22"/>
        </w:rPr>
        <w:footnoteReference w:id="33"/>
      </w:r>
      <w:r w:rsidR="000F661C" w:rsidRPr="000C50F5">
        <w:rPr>
          <w:szCs w:val="22"/>
        </w:rPr>
        <w:t xml:space="preserve">  </w:t>
      </w:r>
    </w:p>
    <w:p w:rsidR="00471091" w:rsidRDefault="00FD6F58" w:rsidP="00471091">
      <w:pPr>
        <w:pStyle w:val="ParaNum"/>
        <w:numPr>
          <w:ilvl w:val="0"/>
          <w:numId w:val="0"/>
        </w:numPr>
        <w:rPr>
          <w:szCs w:val="22"/>
        </w:rPr>
      </w:pPr>
      <w:r w:rsidRPr="000C50F5">
        <w:rPr>
          <w:szCs w:val="22"/>
        </w:rPr>
        <w:t>Complainant</w:t>
      </w:r>
      <w:r w:rsidR="00901CAC" w:rsidRPr="000C50F5">
        <w:rPr>
          <w:szCs w:val="22"/>
        </w:rPr>
        <w:t xml:space="preserve"> Dominguez similarly explained</w:t>
      </w:r>
      <w:r w:rsidR="00471091">
        <w:rPr>
          <w:szCs w:val="22"/>
        </w:rPr>
        <w:t>:</w:t>
      </w:r>
      <w:r w:rsidR="00901CAC" w:rsidRPr="000C50F5">
        <w:rPr>
          <w:szCs w:val="22"/>
        </w:rPr>
        <w:t xml:space="preserve"> </w:t>
      </w:r>
    </w:p>
    <w:p w:rsidR="00D428E8" w:rsidRPr="000C50F5" w:rsidRDefault="00901CAC" w:rsidP="00594F03">
      <w:pPr>
        <w:pStyle w:val="ParaNum"/>
        <w:widowControl/>
        <w:numPr>
          <w:ilvl w:val="0"/>
          <w:numId w:val="0"/>
        </w:numPr>
        <w:ind w:left="1440" w:right="720"/>
        <w:rPr>
          <w:szCs w:val="22"/>
        </w:rPr>
      </w:pPr>
      <w:r w:rsidRPr="000C50F5">
        <w:rPr>
          <w:szCs w:val="22"/>
        </w:rPr>
        <w:t>[Optic] has been cramming a charge on my AT&amp;T bill since March 2013.  I do not have long distance service on my landline.  This is definitely unauthorized, so every month I have to call them, and call AT&amp;T to reverse the charges.  AT&amp;T even volunteered several times to block access to my account by this company.  Apparently that hasn’t worked.  AT&amp;T just keeps adding on the c</w:t>
      </w:r>
      <w:r w:rsidR="00F51A5B" w:rsidRPr="000C50F5">
        <w:rPr>
          <w:szCs w:val="22"/>
        </w:rPr>
        <w:t xml:space="preserve">harges . . </w:t>
      </w:r>
      <w:r w:rsidRPr="000C50F5">
        <w:rPr>
          <w:szCs w:val="22"/>
        </w:rPr>
        <w:t>.</w:t>
      </w:r>
      <w:r w:rsidR="00471091">
        <w:rPr>
          <w:szCs w:val="22"/>
        </w:rPr>
        <w:t xml:space="preserve"> .</w:t>
      </w:r>
      <w:r w:rsidRPr="000C50F5">
        <w:rPr>
          <w:rStyle w:val="FootnoteReference"/>
          <w:sz w:val="22"/>
          <w:szCs w:val="22"/>
        </w:rPr>
        <w:footnoteReference w:id="34"/>
      </w:r>
      <w:r w:rsidRPr="000C50F5">
        <w:rPr>
          <w:szCs w:val="22"/>
        </w:rPr>
        <w:t xml:space="preserve">  </w:t>
      </w:r>
    </w:p>
    <w:p w:rsidR="0051769D" w:rsidRPr="000C50F5" w:rsidRDefault="00295544" w:rsidP="006B1127">
      <w:pPr>
        <w:pStyle w:val="ParaNum"/>
        <w:rPr>
          <w:szCs w:val="22"/>
        </w:rPr>
      </w:pPr>
      <w:r w:rsidRPr="000C50F5">
        <w:rPr>
          <w:szCs w:val="22"/>
        </w:rPr>
        <w:t>Al</w:t>
      </w:r>
      <w:r w:rsidR="00945858">
        <w:rPr>
          <w:szCs w:val="22"/>
        </w:rPr>
        <w:t>though complainants disputed Optic’s</w:t>
      </w:r>
      <w:r w:rsidRPr="000C50F5">
        <w:rPr>
          <w:szCs w:val="22"/>
        </w:rPr>
        <w:t xml:space="preserve"> charges, some paid them</w:t>
      </w:r>
      <w:r w:rsidR="00D96D03" w:rsidRPr="000C50F5">
        <w:rPr>
          <w:szCs w:val="22"/>
        </w:rPr>
        <w:t xml:space="preserve"> fearing that their </w:t>
      </w:r>
      <w:r w:rsidR="00945858">
        <w:rPr>
          <w:szCs w:val="22"/>
        </w:rPr>
        <w:t xml:space="preserve">telephone service would be disconnected </w:t>
      </w:r>
      <w:r w:rsidR="00D96D03" w:rsidRPr="000C50F5">
        <w:rPr>
          <w:szCs w:val="22"/>
        </w:rPr>
        <w:t>or their credit affected.</w:t>
      </w:r>
      <w:r w:rsidR="00D96D03" w:rsidRPr="000C50F5">
        <w:rPr>
          <w:rStyle w:val="FootnoteReference"/>
          <w:sz w:val="22"/>
          <w:szCs w:val="22"/>
        </w:rPr>
        <w:footnoteReference w:id="35"/>
      </w:r>
      <w:r w:rsidR="00D96D03" w:rsidRPr="000C50F5">
        <w:rPr>
          <w:szCs w:val="22"/>
        </w:rPr>
        <w:t xml:space="preserve">  </w:t>
      </w:r>
      <w:r w:rsidR="00FD6F58" w:rsidRPr="000C50F5">
        <w:rPr>
          <w:szCs w:val="22"/>
        </w:rPr>
        <w:t>Complainant</w:t>
      </w:r>
      <w:r w:rsidR="0083739B" w:rsidRPr="000C50F5">
        <w:rPr>
          <w:szCs w:val="22"/>
        </w:rPr>
        <w:t xml:space="preserve"> Garcia, who </w:t>
      </w:r>
      <w:r w:rsidR="00EE3149" w:rsidRPr="000C50F5">
        <w:rPr>
          <w:szCs w:val="22"/>
        </w:rPr>
        <w:t>initially refused to</w:t>
      </w:r>
      <w:r w:rsidR="0083739B" w:rsidRPr="000C50F5">
        <w:rPr>
          <w:szCs w:val="22"/>
        </w:rPr>
        <w:t xml:space="preserve"> pay the monthly charges from Optic said, “I receive[d] a notice from AT&amp;T of Texas [about] disconnecting the phone ser</w:t>
      </w:r>
      <w:r w:rsidR="000736FD" w:rsidRPr="000C50F5">
        <w:rPr>
          <w:szCs w:val="22"/>
        </w:rPr>
        <w:t xml:space="preserve">vice if I didn’t pay $62.66 [so] </w:t>
      </w:r>
      <w:r w:rsidR="0083739B" w:rsidRPr="000C50F5">
        <w:rPr>
          <w:szCs w:val="22"/>
        </w:rPr>
        <w:t>I did pay that amount plus the $37.75 for local service which I have only with AT&amp;T of Texas.”</w:t>
      </w:r>
      <w:r w:rsidR="0083739B" w:rsidRPr="000C50F5">
        <w:rPr>
          <w:rStyle w:val="FootnoteReference"/>
          <w:sz w:val="22"/>
          <w:szCs w:val="22"/>
        </w:rPr>
        <w:footnoteReference w:id="36"/>
      </w:r>
      <w:r w:rsidR="0083739B" w:rsidRPr="000C50F5">
        <w:rPr>
          <w:szCs w:val="22"/>
        </w:rPr>
        <w:t xml:space="preserve">  </w:t>
      </w:r>
      <w:r w:rsidRPr="000C50F5">
        <w:rPr>
          <w:szCs w:val="22"/>
        </w:rPr>
        <w:t>C</w:t>
      </w:r>
      <w:r w:rsidR="00A934A7" w:rsidRPr="000C50F5">
        <w:rPr>
          <w:szCs w:val="22"/>
        </w:rPr>
        <w:t xml:space="preserve">omplainants </w:t>
      </w:r>
      <w:r w:rsidRPr="000C50F5">
        <w:rPr>
          <w:szCs w:val="22"/>
        </w:rPr>
        <w:t>spent considerable time and effort trying to stop Optic from billing them.</w:t>
      </w:r>
      <w:r w:rsidR="0012582F" w:rsidRPr="000C50F5">
        <w:rPr>
          <w:rStyle w:val="FootnoteReference"/>
          <w:sz w:val="22"/>
          <w:szCs w:val="22"/>
        </w:rPr>
        <w:footnoteReference w:id="37"/>
      </w:r>
      <w:r w:rsidR="00EE3149" w:rsidRPr="000C50F5">
        <w:rPr>
          <w:szCs w:val="22"/>
        </w:rPr>
        <w:t xml:space="preserve">  Some</w:t>
      </w:r>
      <w:r w:rsidRPr="000C50F5">
        <w:rPr>
          <w:szCs w:val="22"/>
        </w:rPr>
        <w:t xml:space="preserve"> were</w:t>
      </w:r>
      <w:r w:rsidR="00C0712D" w:rsidRPr="000C50F5">
        <w:rPr>
          <w:szCs w:val="22"/>
        </w:rPr>
        <w:t xml:space="preserve"> further harmed when they</w:t>
      </w:r>
      <w:r w:rsidRPr="000C50F5">
        <w:rPr>
          <w:szCs w:val="22"/>
        </w:rPr>
        <w:t xml:space="preserve"> learn</w:t>
      </w:r>
      <w:r w:rsidR="00C0712D" w:rsidRPr="000C50F5">
        <w:rPr>
          <w:szCs w:val="22"/>
        </w:rPr>
        <w:t>ed</w:t>
      </w:r>
      <w:r w:rsidRPr="000C50F5">
        <w:rPr>
          <w:szCs w:val="22"/>
        </w:rPr>
        <w:t xml:space="preserve"> </w:t>
      </w:r>
      <w:r w:rsidR="00A934A7" w:rsidRPr="000C50F5">
        <w:rPr>
          <w:szCs w:val="22"/>
        </w:rPr>
        <w:t xml:space="preserve">they could not return to the calling plans they </w:t>
      </w:r>
      <w:r w:rsidR="00E35643" w:rsidRPr="000C50F5">
        <w:rPr>
          <w:szCs w:val="22"/>
        </w:rPr>
        <w:t xml:space="preserve">previously </w:t>
      </w:r>
      <w:r w:rsidR="00A934A7" w:rsidRPr="000C50F5">
        <w:rPr>
          <w:szCs w:val="22"/>
        </w:rPr>
        <w:t xml:space="preserve">had with their preferred carriers before Optic switched them.  </w:t>
      </w:r>
      <w:r w:rsidR="00FF28EB" w:rsidRPr="000C50F5">
        <w:rPr>
          <w:szCs w:val="22"/>
        </w:rPr>
        <w:t xml:space="preserve">Complainant </w:t>
      </w:r>
      <w:r w:rsidR="00A934A7" w:rsidRPr="000C50F5">
        <w:rPr>
          <w:szCs w:val="22"/>
        </w:rPr>
        <w:t>D. Castello, for instance, tried to reestablish long distance service with Verizon but was advised that the Verizon Freedom Price Guarantee Plan was no long</w:t>
      </w:r>
      <w:r w:rsidR="005965B6" w:rsidRPr="000C50F5">
        <w:rPr>
          <w:szCs w:val="22"/>
        </w:rPr>
        <w:t>er</w:t>
      </w:r>
      <w:r w:rsidR="00A934A7" w:rsidRPr="000C50F5">
        <w:rPr>
          <w:szCs w:val="22"/>
        </w:rPr>
        <w:t xml:space="preserve"> offered and that she had to choose a different plan</w:t>
      </w:r>
      <w:r w:rsidR="00EF3C26" w:rsidRPr="000C50F5">
        <w:rPr>
          <w:szCs w:val="22"/>
        </w:rPr>
        <w:t>,</w:t>
      </w:r>
      <w:r w:rsidR="00A934A7" w:rsidRPr="000C50F5">
        <w:rPr>
          <w:szCs w:val="22"/>
        </w:rPr>
        <w:t xml:space="preserve"> w</w:t>
      </w:r>
      <w:r w:rsidR="005965B6" w:rsidRPr="000C50F5">
        <w:rPr>
          <w:szCs w:val="22"/>
        </w:rPr>
        <w:t>hich was 50 percent more expensive</w:t>
      </w:r>
      <w:r w:rsidR="00A934A7" w:rsidRPr="000C50F5">
        <w:rPr>
          <w:szCs w:val="22"/>
        </w:rPr>
        <w:t>.</w:t>
      </w:r>
      <w:bookmarkStart w:id="8" w:name="_Ref388951778"/>
      <w:r w:rsidR="00A934A7" w:rsidRPr="000C50F5">
        <w:rPr>
          <w:rStyle w:val="FootnoteReference"/>
          <w:sz w:val="22"/>
          <w:szCs w:val="22"/>
        </w:rPr>
        <w:footnoteReference w:id="38"/>
      </w:r>
      <w:bookmarkEnd w:id="8"/>
      <w:r w:rsidR="00E1031C" w:rsidRPr="000C50F5">
        <w:rPr>
          <w:szCs w:val="22"/>
        </w:rPr>
        <w:t xml:space="preserve">   </w:t>
      </w:r>
      <w:r w:rsidR="005F4694" w:rsidRPr="000C50F5">
        <w:rPr>
          <w:szCs w:val="22"/>
        </w:rPr>
        <w:t xml:space="preserve">    </w:t>
      </w:r>
    </w:p>
    <w:p w:rsidR="00563F3F" w:rsidRPr="000C50F5" w:rsidRDefault="00906198" w:rsidP="007147E9">
      <w:pPr>
        <w:pStyle w:val="ParaNum"/>
      </w:pPr>
      <w:r w:rsidRPr="000C50F5">
        <w:t>Based on this evidence, we conclude that Optic failed to obtain complainants’ authorization to charge them for its service.</w:t>
      </w:r>
      <w:r w:rsidR="00881913" w:rsidRPr="000C50F5">
        <w:t xml:space="preserve"> </w:t>
      </w:r>
      <w:r w:rsidR="00615CA0" w:rsidRPr="000C50F5">
        <w:t xml:space="preserve"> </w:t>
      </w:r>
      <w:r w:rsidRPr="000C50F5">
        <w:t xml:space="preserve">Therefore, we find that Optic, in apparent violation of Section 201(b) of the Act, repeatedly placed charges on consumers’ telephone bills without their authorization.  </w:t>
      </w:r>
    </w:p>
    <w:p w:rsidR="007F13E7" w:rsidRPr="000C50F5" w:rsidRDefault="00BE1120" w:rsidP="00581091">
      <w:pPr>
        <w:pStyle w:val="Heading3"/>
        <w:rPr>
          <w:szCs w:val="22"/>
        </w:rPr>
      </w:pPr>
      <w:r w:rsidRPr="000C50F5">
        <w:rPr>
          <w:szCs w:val="22"/>
        </w:rPr>
        <w:t xml:space="preserve">Optic </w:t>
      </w:r>
      <w:r w:rsidR="00CF4BA8">
        <w:rPr>
          <w:szCs w:val="22"/>
        </w:rPr>
        <w:t xml:space="preserve">Provided </w:t>
      </w:r>
      <w:r w:rsidR="005F3F91" w:rsidRPr="000C50F5">
        <w:rPr>
          <w:szCs w:val="22"/>
        </w:rPr>
        <w:t>Fabricated Audio</w:t>
      </w:r>
      <w:r w:rsidR="007F13E7" w:rsidRPr="000C50F5">
        <w:rPr>
          <w:szCs w:val="22"/>
        </w:rPr>
        <w:t xml:space="preserve"> Recordings</w:t>
      </w:r>
      <w:r w:rsidR="00EF2D39" w:rsidRPr="000C50F5">
        <w:rPr>
          <w:szCs w:val="22"/>
        </w:rPr>
        <w:t xml:space="preserve"> </w:t>
      </w:r>
      <w:r w:rsidR="001B3D31" w:rsidRPr="000C50F5">
        <w:rPr>
          <w:szCs w:val="22"/>
        </w:rPr>
        <w:t xml:space="preserve">to </w:t>
      </w:r>
      <w:r w:rsidR="00AC653B">
        <w:rPr>
          <w:szCs w:val="22"/>
        </w:rPr>
        <w:t xml:space="preserve">the Commission, </w:t>
      </w:r>
      <w:r w:rsidR="001B3D31" w:rsidRPr="000C50F5">
        <w:rPr>
          <w:szCs w:val="22"/>
        </w:rPr>
        <w:t xml:space="preserve">Consumers, </w:t>
      </w:r>
      <w:r w:rsidR="00AC653B">
        <w:rPr>
          <w:szCs w:val="22"/>
        </w:rPr>
        <w:t xml:space="preserve">and States </w:t>
      </w:r>
      <w:r w:rsidR="00EF2D39" w:rsidRPr="000C50F5">
        <w:rPr>
          <w:szCs w:val="22"/>
        </w:rPr>
        <w:t>in Apparent Violation of Section 201(b)</w:t>
      </w:r>
    </w:p>
    <w:p w:rsidR="00421AFA" w:rsidRPr="000C50F5" w:rsidRDefault="00421AFA" w:rsidP="007147E9">
      <w:pPr>
        <w:pStyle w:val="ParaNum"/>
      </w:pPr>
      <w:r w:rsidRPr="000C50F5">
        <w:t>We find that Optic apparently violated Section 201(b) by engaging in de</w:t>
      </w:r>
      <w:r w:rsidR="007F7ADB" w:rsidRPr="000C50F5">
        <w:t>ceptive practices when signing up and charging consumers for its service</w:t>
      </w:r>
      <w:r w:rsidRPr="000C50F5">
        <w:t xml:space="preserve">.  </w:t>
      </w:r>
      <w:r w:rsidR="0070157A" w:rsidRPr="000C50F5">
        <w:t xml:space="preserve">Specifically, </w:t>
      </w:r>
      <w:r w:rsidR="007F7ADB" w:rsidRPr="000C50F5">
        <w:t xml:space="preserve">Optic </w:t>
      </w:r>
      <w:r w:rsidR="0054735F">
        <w:t xml:space="preserve">relied on </w:t>
      </w:r>
      <w:r w:rsidR="007F7ADB" w:rsidRPr="000C50F5">
        <w:t>fabricated</w:t>
      </w:r>
      <w:r w:rsidR="00000E82" w:rsidRPr="000C50F5">
        <w:t xml:space="preserve"> audio</w:t>
      </w:r>
      <w:r w:rsidRPr="000C50F5">
        <w:t xml:space="preserve"> recordings associated with </w:t>
      </w:r>
      <w:r w:rsidR="00793B44" w:rsidRPr="000C50F5">
        <w:t>its “customers”</w:t>
      </w:r>
      <w:r w:rsidRPr="000C50F5">
        <w:t xml:space="preserve"> </w:t>
      </w:r>
      <w:r w:rsidR="00CE0159" w:rsidRPr="000C50F5">
        <w:t xml:space="preserve">and submitted them to </w:t>
      </w:r>
      <w:r w:rsidR="00AC653B">
        <w:t xml:space="preserve">the </w:t>
      </w:r>
      <w:r w:rsidR="00AA0C95">
        <w:t>Commission</w:t>
      </w:r>
      <w:r w:rsidR="00AC653B">
        <w:t xml:space="preserve">, </w:t>
      </w:r>
      <w:r w:rsidR="00CE0159" w:rsidRPr="000C50F5">
        <w:t xml:space="preserve">consumers, </w:t>
      </w:r>
      <w:r w:rsidR="00AC653B">
        <w:t xml:space="preserve">and states </w:t>
      </w:r>
      <w:r w:rsidRPr="000C50F5">
        <w:t xml:space="preserve">to make it appear </w:t>
      </w:r>
      <w:r w:rsidR="00E35643" w:rsidRPr="000C50F5">
        <w:t>as if</w:t>
      </w:r>
      <w:r w:rsidRPr="000C50F5">
        <w:t xml:space="preserve"> </w:t>
      </w:r>
      <w:r w:rsidR="00CE0159" w:rsidRPr="000C50F5">
        <w:t xml:space="preserve">the consumers </w:t>
      </w:r>
      <w:r w:rsidRPr="000C50F5">
        <w:t xml:space="preserve">had authorized </w:t>
      </w:r>
      <w:r w:rsidR="001B2AD8" w:rsidRPr="000C50F5">
        <w:t>Optic to be their preferred carrier</w:t>
      </w:r>
      <w:r w:rsidR="003524BA" w:rsidRPr="000C50F5">
        <w:t xml:space="preserve"> and thus, to charge them for service</w:t>
      </w:r>
      <w:r w:rsidR="00E35643" w:rsidRPr="000C50F5">
        <w:t>—</w:t>
      </w:r>
      <w:r w:rsidRPr="000C50F5">
        <w:t xml:space="preserve">when in </w:t>
      </w:r>
      <w:r w:rsidR="0070157A" w:rsidRPr="000C50F5">
        <w:t>fact they had not.</w:t>
      </w:r>
      <w:r w:rsidR="00881913" w:rsidRPr="000C50F5">
        <w:t xml:space="preserve"> </w:t>
      </w:r>
      <w:r w:rsidR="0070157A" w:rsidRPr="000C50F5">
        <w:t xml:space="preserve">The Commission has found that such </w:t>
      </w:r>
      <w:r w:rsidRPr="000C50F5">
        <w:t>dec</w:t>
      </w:r>
      <w:r w:rsidR="0070157A" w:rsidRPr="000C50F5">
        <w:t>eptive, fraudulent practices are</w:t>
      </w:r>
      <w:r w:rsidRPr="000C50F5">
        <w:t xml:space="preserve"> unjust and unreasonable practices that apparently violate Section 201(b) of the Act.</w:t>
      </w:r>
      <w:r w:rsidR="0070157A" w:rsidRPr="000C50F5">
        <w:rPr>
          <w:rStyle w:val="FootnoteReference"/>
          <w:sz w:val="22"/>
          <w:szCs w:val="22"/>
        </w:rPr>
        <w:footnoteReference w:id="39"/>
      </w:r>
    </w:p>
    <w:p w:rsidR="009E3A38" w:rsidRPr="000C50F5" w:rsidRDefault="000A67A1" w:rsidP="00594F03">
      <w:pPr>
        <w:pStyle w:val="ParaNum"/>
        <w:widowControl/>
      </w:pPr>
      <w:r w:rsidRPr="000C50F5">
        <w:t>Several</w:t>
      </w:r>
      <w:r w:rsidR="00361721" w:rsidRPr="000C50F5">
        <w:t xml:space="preserve"> consumers who</w:t>
      </w:r>
      <w:r w:rsidR="00597988" w:rsidRPr="000C50F5">
        <w:t xml:space="preserve"> filed complaints with the Public Utility Commission of Texas listen</w:t>
      </w:r>
      <w:r w:rsidRPr="000C50F5">
        <w:t>ed</w:t>
      </w:r>
      <w:r w:rsidR="00597988" w:rsidRPr="000C50F5">
        <w:t xml:space="preserve"> to the recordings </w:t>
      </w:r>
      <w:r w:rsidRPr="000C50F5">
        <w:t xml:space="preserve">that Optic </w:t>
      </w:r>
      <w:r w:rsidR="004E6577" w:rsidRPr="000C50F5">
        <w:t xml:space="preserve">had </w:t>
      </w:r>
      <w:r w:rsidRPr="000C50F5">
        <w:t xml:space="preserve">provided to the agency as proof of consumer authorization, </w:t>
      </w:r>
      <w:r w:rsidR="00597988" w:rsidRPr="000C50F5">
        <w:t xml:space="preserve">and stated that </w:t>
      </w:r>
      <w:r w:rsidRPr="000C50F5">
        <w:t xml:space="preserve">the voice they heard </w:t>
      </w:r>
      <w:r w:rsidR="00597988" w:rsidRPr="000C50F5">
        <w:t>on the record</w:t>
      </w:r>
      <w:r w:rsidR="00361721" w:rsidRPr="000C50F5">
        <w:t>ings</w:t>
      </w:r>
      <w:r w:rsidRPr="000C50F5">
        <w:t xml:space="preserve"> was not their own,</w:t>
      </w:r>
      <w:r w:rsidR="00361721" w:rsidRPr="000C50F5">
        <w:t xml:space="preserve"> </w:t>
      </w:r>
      <w:r w:rsidRPr="000C50F5">
        <w:t xml:space="preserve">and </w:t>
      </w:r>
      <w:r w:rsidR="00361721" w:rsidRPr="000C50F5">
        <w:t xml:space="preserve">that they did not </w:t>
      </w:r>
      <w:r w:rsidRPr="000C50F5">
        <w:t xml:space="preserve">otherwise </w:t>
      </w:r>
      <w:r w:rsidR="00361721" w:rsidRPr="000C50F5">
        <w:t>have any</w:t>
      </w:r>
      <w:r w:rsidR="00597988" w:rsidRPr="000C50F5">
        <w:t xml:space="preserve"> conversation with Optic’s </w:t>
      </w:r>
      <w:r w:rsidR="00BE07C3" w:rsidRPr="000C50F5">
        <w:t xml:space="preserve">third-party </w:t>
      </w:r>
      <w:r w:rsidR="00597988" w:rsidRPr="000C50F5">
        <w:t>verifier</w:t>
      </w:r>
      <w:r w:rsidR="0089388B" w:rsidRPr="000C50F5">
        <w:t>.</w:t>
      </w:r>
      <w:r w:rsidR="0089388B" w:rsidRPr="000C50F5">
        <w:rPr>
          <w:rStyle w:val="FootnoteReference"/>
          <w:sz w:val="22"/>
          <w:szCs w:val="22"/>
        </w:rPr>
        <w:footnoteReference w:id="40"/>
      </w:r>
      <w:r w:rsidR="0089388B" w:rsidRPr="000C50F5">
        <w:t xml:space="preserve"> </w:t>
      </w:r>
    </w:p>
    <w:p w:rsidR="00471091" w:rsidRDefault="004E6577" w:rsidP="002B1000">
      <w:pPr>
        <w:pStyle w:val="ParaNum"/>
        <w:rPr>
          <w:szCs w:val="22"/>
        </w:rPr>
      </w:pPr>
      <w:r w:rsidRPr="000C50F5">
        <w:rPr>
          <w:szCs w:val="22"/>
        </w:rPr>
        <w:t xml:space="preserve">Following up on </w:t>
      </w:r>
      <w:r w:rsidR="00C11FA3" w:rsidRPr="000C50F5">
        <w:rPr>
          <w:szCs w:val="22"/>
        </w:rPr>
        <w:t>th</w:t>
      </w:r>
      <w:r w:rsidR="008B424E" w:rsidRPr="000C50F5">
        <w:rPr>
          <w:szCs w:val="22"/>
        </w:rPr>
        <w:t xml:space="preserve">e </w:t>
      </w:r>
      <w:r w:rsidR="00597988" w:rsidRPr="000C50F5">
        <w:rPr>
          <w:szCs w:val="22"/>
        </w:rPr>
        <w:t>consumers’ all</w:t>
      </w:r>
      <w:r w:rsidR="00BE07C3" w:rsidRPr="000C50F5">
        <w:rPr>
          <w:szCs w:val="22"/>
        </w:rPr>
        <w:t>egations</w:t>
      </w:r>
      <w:r w:rsidR="008B424E" w:rsidRPr="000C50F5">
        <w:rPr>
          <w:szCs w:val="22"/>
        </w:rPr>
        <w:t xml:space="preserve">, Bureau staff contacted </w:t>
      </w:r>
      <w:r w:rsidR="000A67A1" w:rsidRPr="000C50F5">
        <w:rPr>
          <w:szCs w:val="22"/>
        </w:rPr>
        <w:t>a dozen</w:t>
      </w:r>
      <w:r w:rsidR="00E66EFA" w:rsidRPr="000C50F5">
        <w:rPr>
          <w:szCs w:val="22"/>
        </w:rPr>
        <w:t xml:space="preserve"> </w:t>
      </w:r>
      <w:r w:rsidR="00000E82" w:rsidRPr="000C50F5">
        <w:rPr>
          <w:szCs w:val="22"/>
        </w:rPr>
        <w:t xml:space="preserve">additional </w:t>
      </w:r>
      <w:r w:rsidR="00E66EFA" w:rsidRPr="000C50F5">
        <w:rPr>
          <w:szCs w:val="22"/>
        </w:rPr>
        <w:t>c</w:t>
      </w:r>
      <w:r w:rsidR="008B424E" w:rsidRPr="000C50F5">
        <w:rPr>
          <w:szCs w:val="22"/>
        </w:rPr>
        <w:t>omplainants</w:t>
      </w:r>
      <w:r w:rsidR="00361721" w:rsidRPr="000C50F5">
        <w:rPr>
          <w:szCs w:val="22"/>
        </w:rPr>
        <w:t xml:space="preserve"> about the recordings Optic </w:t>
      </w:r>
      <w:r w:rsidRPr="000C50F5">
        <w:rPr>
          <w:szCs w:val="22"/>
        </w:rPr>
        <w:t xml:space="preserve">had </w:t>
      </w:r>
      <w:r w:rsidR="00361721" w:rsidRPr="000C50F5">
        <w:rPr>
          <w:szCs w:val="22"/>
        </w:rPr>
        <w:t>provided</w:t>
      </w:r>
      <w:r w:rsidR="00E66EFA" w:rsidRPr="000C50F5">
        <w:rPr>
          <w:szCs w:val="22"/>
        </w:rPr>
        <w:t xml:space="preserve"> to the Public Utility Commission of Texas</w:t>
      </w:r>
      <w:r w:rsidR="00361721" w:rsidRPr="000C50F5">
        <w:rPr>
          <w:szCs w:val="22"/>
        </w:rPr>
        <w:t xml:space="preserve"> as evidence </w:t>
      </w:r>
      <w:r w:rsidR="006E7D44" w:rsidRPr="000C50F5">
        <w:rPr>
          <w:szCs w:val="22"/>
        </w:rPr>
        <w:t xml:space="preserve">that </w:t>
      </w:r>
      <w:r w:rsidR="003524BA" w:rsidRPr="000C50F5">
        <w:rPr>
          <w:szCs w:val="22"/>
        </w:rPr>
        <w:t>consumers</w:t>
      </w:r>
      <w:r w:rsidR="006E7D44" w:rsidRPr="000C50F5">
        <w:rPr>
          <w:szCs w:val="22"/>
        </w:rPr>
        <w:t xml:space="preserve"> had </w:t>
      </w:r>
      <w:r w:rsidR="00361721" w:rsidRPr="000C50F5">
        <w:rPr>
          <w:szCs w:val="22"/>
        </w:rPr>
        <w:t>authoriz</w:t>
      </w:r>
      <w:r w:rsidR="006E7D44" w:rsidRPr="000C50F5">
        <w:rPr>
          <w:szCs w:val="22"/>
        </w:rPr>
        <w:t>ed</w:t>
      </w:r>
      <w:r w:rsidR="003524BA" w:rsidRPr="000C50F5">
        <w:rPr>
          <w:szCs w:val="22"/>
        </w:rPr>
        <w:t xml:space="preserve"> Optic to switch their long distance carrier and to charge them for service</w:t>
      </w:r>
      <w:r w:rsidR="008B424E" w:rsidRPr="000C50F5">
        <w:rPr>
          <w:szCs w:val="22"/>
        </w:rPr>
        <w:t xml:space="preserve">.  </w:t>
      </w:r>
      <w:r w:rsidR="000A67A1" w:rsidRPr="000C50F5">
        <w:rPr>
          <w:szCs w:val="22"/>
        </w:rPr>
        <w:t xml:space="preserve">Eleven </w:t>
      </w:r>
      <w:r w:rsidR="008B424E" w:rsidRPr="000C50F5">
        <w:rPr>
          <w:szCs w:val="22"/>
        </w:rPr>
        <w:t>complainants listened to t</w:t>
      </w:r>
      <w:r w:rsidR="00361721" w:rsidRPr="000C50F5">
        <w:rPr>
          <w:szCs w:val="22"/>
        </w:rPr>
        <w:t>he recordings</w:t>
      </w:r>
      <w:r w:rsidRPr="000C50F5">
        <w:rPr>
          <w:szCs w:val="22"/>
        </w:rPr>
        <w:t>,</w:t>
      </w:r>
      <w:r w:rsidR="00361721" w:rsidRPr="000C50F5">
        <w:rPr>
          <w:szCs w:val="22"/>
        </w:rPr>
        <w:t xml:space="preserve"> </w:t>
      </w:r>
      <w:r w:rsidR="008B424E" w:rsidRPr="000C50F5">
        <w:rPr>
          <w:szCs w:val="22"/>
        </w:rPr>
        <w:t xml:space="preserve">and </w:t>
      </w:r>
      <w:r w:rsidR="008B424E" w:rsidRPr="000C50F5">
        <w:rPr>
          <w:i/>
          <w:szCs w:val="22"/>
        </w:rPr>
        <w:t>each one adamantly deni</w:t>
      </w:r>
      <w:r w:rsidR="00C11FA3" w:rsidRPr="000C50F5">
        <w:rPr>
          <w:i/>
          <w:szCs w:val="22"/>
        </w:rPr>
        <w:t>ed</w:t>
      </w:r>
      <w:r w:rsidR="00C11FA3" w:rsidRPr="000C50F5">
        <w:rPr>
          <w:szCs w:val="22"/>
        </w:rPr>
        <w:t xml:space="preserve"> that the voice on the recording was </w:t>
      </w:r>
      <w:r w:rsidR="00563F3F" w:rsidRPr="000C50F5">
        <w:rPr>
          <w:szCs w:val="22"/>
        </w:rPr>
        <w:t>that of the subscriber to the number</w:t>
      </w:r>
      <w:r w:rsidR="00C11FA3" w:rsidRPr="000C50F5">
        <w:rPr>
          <w:szCs w:val="22"/>
        </w:rPr>
        <w:t>.</w:t>
      </w:r>
      <w:r w:rsidR="00B85BBE" w:rsidRPr="000C50F5">
        <w:rPr>
          <w:rStyle w:val="FootnoteReference"/>
          <w:sz w:val="22"/>
          <w:szCs w:val="22"/>
        </w:rPr>
        <w:footnoteReference w:id="41"/>
      </w:r>
      <w:r w:rsidR="00597988" w:rsidRPr="000C50F5">
        <w:rPr>
          <w:szCs w:val="22"/>
        </w:rPr>
        <w:t xml:space="preserve"> </w:t>
      </w:r>
      <w:r w:rsidR="00A0789C" w:rsidRPr="000C50F5">
        <w:rPr>
          <w:szCs w:val="22"/>
        </w:rPr>
        <w:t xml:space="preserve"> </w:t>
      </w:r>
      <w:r w:rsidR="006E7D44" w:rsidRPr="000C50F5">
        <w:rPr>
          <w:szCs w:val="22"/>
        </w:rPr>
        <w:t>In fact, n</w:t>
      </w:r>
      <w:r w:rsidR="003524BA" w:rsidRPr="000C50F5">
        <w:rPr>
          <w:szCs w:val="22"/>
        </w:rPr>
        <w:t xml:space="preserve">one of the complainants recognized the voice on the recording or indicated that they had authorized any </w:t>
      </w:r>
      <w:r w:rsidR="00765469" w:rsidRPr="000C50F5">
        <w:rPr>
          <w:szCs w:val="22"/>
        </w:rPr>
        <w:t>other person</w:t>
      </w:r>
      <w:r w:rsidR="003524BA" w:rsidRPr="000C50F5">
        <w:rPr>
          <w:szCs w:val="22"/>
        </w:rPr>
        <w:t xml:space="preserve"> to swi</w:t>
      </w:r>
      <w:r w:rsidR="004A2F9D" w:rsidRPr="000C50F5">
        <w:rPr>
          <w:szCs w:val="22"/>
        </w:rPr>
        <w:t>tch their long distance carrier</w:t>
      </w:r>
      <w:r w:rsidR="003524BA" w:rsidRPr="000C50F5">
        <w:rPr>
          <w:szCs w:val="22"/>
        </w:rPr>
        <w:t xml:space="preserve">.  </w:t>
      </w:r>
      <w:r w:rsidR="00A0789C" w:rsidRPr="000C50F5">
        <w:rPr>
          <w:szCs w:val="22"/>
        </w:rPr>
        <w:t>Complainant Ramirez emailed the Bureau after list</w:t>
      </w:r>
      <w:r w:rsidR="006C1CE7" w:rsidRPr="000C50F5">
        <w:rPr>
          <w:szCs w:val="22"/>
        </w:rPr>
        <w:t>en</w:t>
      </w:r>
      <w:r w:rsidR="00714603" w:rsidRPr="000C50F5">
        <w:rPr>
          <w:szCs w:val="22"/>
        </w:rPr>
        <w:t>ing to the recording</w:t>
      </w:r>
      <w:r w:rsidR="00471091">
        <w:rPr>
          <w:szCs w:val="22"/>
        </w:rPr>
        <w:t>:</w:t>
      </w:r>
      <w:r w:rsidR="00714603" w:rsidRPr="000C50F5">
        <w:rPr>
          <w:szCs w:val="22"/>
        </w:rPr>
        <w:t xml:space="preserve"> </w:t>
      </w:r>
    </w:p>
    <w:p w:rsidR="00471091" w:rsidRDefault="00714603" w:rsidP="00BC603C">
      <w:pPr>
        <w:pStyle w:val="ParaNum"/>
        <w:numPr>
          <w:ilvl w:val="0"/>
          <w:numId w:val="0"/>
        </w:numPr>
        <w:ind w:left="1440" w:right="720"/>
        <w:rPr>
          <w:szCs w:val="22"/>
        </w:rPr>
      </w:pPr>
      <w:r w:rsidRPr="000C50F5">
        <w:rPr>
          <w:szCs w:val="22"/>
        </w:rPr>
        <w:t>P</w:t>
      </w:r>
      <w:r w:rsidR="00A0789C" w:rsidRPr="000C50F5">
        <w:rPr>
          <w:szCs w:val="22"/>
        </w:rPr>
        <w:t>lease be informed that this audio</w:t>
      </w:r>
      <w:r w:rsidR="00583F38" w:rsidRPr="000C50F5">
        <w:rPr>
          <w:szCs w:val="22"/>
        </w:rPr>
        <w:t xml:space="preserve"> is bogus[.] </w:t>
      </w:r>
      <w:r w:rsidR="00A0789C" w:rsidRPr="000C50F5">
        <w:rPr>
          <w:szCs w:val="22"/>
        </w:rPr>
        <w:t xml:space="preserve"> First I never speak to anyone on the phone that I do not know and I do not have conversations in Spanish</w:t>
      </w:r>
      <w:r w:rsidR="00024158" w:rsidRPr="000C50F5">
        <w:rPr>
          <w:szCs w:val="22"/>
        </w:rPr>
        <w:t xml:space="preserve"> . . . </w:t>
      </w:r>
      <w:r w:rsidR="00A0789C" w:rsidRPr="000C50F5">
        <w:rPr>
          <w:szCs w:val="22"/>
        </w:rPr>
        <w:t>This company created this alleged conversation illegally.  No telling who is responding to these questions, probably one of their own employees.</w:t>
      </w:r>
      <w:r w:rsidR="00BE07C3" w:rsidRPr="000C50F5">
        <w:rPr>
          <w:rStyle w:val="FootnoteReference"/>
          <w:sz w:val="22"/>
          <w:szCs w:val="22"/>
        </w:rPr>
        <w:footnoteReference w:id="42"/>
      </w:r>
      <w:r w:rsidR="005F4FB4" w:rsidRPr="000C50F5">
        <w:rPr>
          <w:szCs w:val="22"/>
        </w:rPr>
        <w:t xml:space="preserve">  </w:t>
      </w:r>
    </w:p>
    <w:p w:rsidR="004E6577" w:rsidRPr="000C50F5" w:rsidRDefault="005F4FB4" w:rsidP="00471091">
      <w:pPr>
        <w:pStyle w:val="ParaNum"/>
        <w:numPr>
          <w:ilvl w:val="0"/>
          <w:numId w:val="0"/>
        </w:numPr>
        <w:rPr>
          <w:szCs w:val="22"/>
        </w:rPr>
      </w:pPr>
      <w:r w:rsidRPr="000C50F5">
        <w:rPr>
          <w:szCs w:val="22"/>
        </w:rPr>
        <w:t>Complainant De Leon</w:t>
      </w:r>
      <w:r w:rsidR="00563F3F" w:rsidRPr="000C50F5">
        <w:rPr>
          <w:szCs w:val="22"/>
        </w:rPr>
        <w:t>,</w:t>
      </w:r>
      <w:r w:rsidRPr="000C50F5">
        <w:rPr>
          <w:szCs w:val="22"/>
        </w:rPr>
        <w:t xml:space="preserve"> after listening to Opti</w:t>
      </w:r>
      <w:r w:rsidR="007F13E7" w:rsidRPr="000C50F5">
        <w:rPr>
          <w:szCs w:val="22"/>
        </w:rPr>
        <w:t>c’s recording also confirmed, “[t]</w:t>
      </w:r>
      <w:r w:rsidRPr="000C50F5">
        <w:rPr>
          <w:szCs w:val="22"/>
        </w:rPr>
        <w:t>he voice is definitely not mine . . . I never had such a conversation with anyone regarding switching my long d</w:t>
      </w:r>
      <w:r w:rsidR="006C1CE7" w:rsidRPr="000C50F5">
        <w:rPr>
          <w:szCs w:val="22"/>
        </w:rPr>
        <w:t>istance service.”</w:t>
      </w:r>
      <w:r w:rsidR="00977D99" w:rsidRPr="000C50F5">
        <w:rPr>
          <w:rStyle w:val="FootnoteReference"/>
          <w:sz w:val="22"/>
          <w:szCs w:val="22"/>
        </w:rPr>
        <w:footnoteReference w:id="43"/>
      </w:r>
      <w:r w:rsidR="006C1CE7" w:rsidRPr="000C50F5">
        <w:rPr>
          <w:szCs w:val="22"/>
        </w:rPr>
        <w:t xml:space="preserve">  In addition, De Leon </w:t>
      </w:r>
      <w:r w:rsidRPr="000C50F5">
        <w:rPr>
          <w:szCs w:val="22"/>
        </w:rPr>
        <w:t xml:space="preserve">said the </w:t>
      </w:r>
      <w:r w:rsidR="006C1CE7" w:rsidRPr="000C50F5">
        <w:rPr>
          <w:szCs w:val="22"/>
        </w:rPr>
        <w:t xml:space="preserve">person </w:t>
      </w:r>
      <w:r w:rsidR="001D0323" w:rsidRPr="000C50F5">
        <w:rPr>
          <w:szCs w:val="22"/>
        </w:rPr>
        <w:t xml:space="preserve">who claimed to be Ms. De Leon </w:t>
      </w:r>
      <w:r w:rsidR="006C1CE7" w:rsidRPr="000C50F5">
        <w:rPr>
          <w:szCs w:val="22"/>
        </w:rPr>
        <w:t>on the recording provided a maiden name that was incorrect</w:t>
      </w:r>
      <w:r w:rsidR="00000E82" w:rsidRPr="000C50F5">
        <w:rPr>
          <w:szCs w:val="22"/>
        </w:rPr>
        <w:t>.  Similarly, C</w:t>
      </w:r>
      <w:r w:rsidRPr="000C50F5">
        <w:rPr>
          <w:szCs w:val="22"/>
        </w:rPr>
        <w:t>ompla</w:t>
      </w:r>
      <w:r w:rsidR="006C1CE7" w:rsidRPr="000C50F5">
        <w:rPr>
          <w:szCs w:val="22"/>
        </w:rPr>
        <w:t>inant</w:t>
      </w:r>
      <w:r w:rsidR="00302710" w:rsidRPr="000C50F5">
        <w:rPr>
          <w:szCs w:val="22"/>
        </w:rPr>
        <w:t>s Mr. and Mrs. Salinas maintained</w:t>
      </w:r>
      <w:r w:rsidRPr="000C50F5">
        <w:rPr>
          <w:szCs w:val="22"/>
        </w:rPr>
        <w:t xml:space="preserve"> that the recording had been fabricated, that the voice on the recording was not Mr. Salinas’s</w:t>
      </w:r>
      <w:r w:rsidR="001D0323" w:rsidRPr="000C50F5">
        <w:rPr>
          <w:szCs w:val="22"/>
        </w:rPr>
        <w:t>,</w:t>
      </w:r>
      <w:r w:rsidRPr="000C50F5">
        <w:rPr>
          <w:szCs w:val="22"/>
        </w:rPr>
        <w:t xml:space="preserve"> and </w:t>
      </w:r>
      <w:r w:rsidR="001D0323" w:rsidRPr="000C50F5">
        <w:rPr>
          <w:szCs w:val="22"/>
        </w:rPr>
        <w:t xml:space="preserve">that </w:t>
      </w:r>
      <w:r w:rsidRPr="000C50F5">
        <w:rPr>
          <w:szCs w:val="22"/>
        </w:rPr>
        <w:t xml:space="preserve">the birthdate </w:t>
      </w:r>
      <w:r w:rsidR="009F326A" w:rsidRPr="000C50F5">
        <w:rPr>
          <w:szCs w:val="22"/>
        </w:rPr>
        <w:t xml:space="preserve">the person </w:t>
      </w:r>
      <w:r w:rsidRPr="000C50F5">
        <w:rPr>
          <w:szCs w:val="22"/>
        </w:rPr>
        <w:t>provi</w:t>
      </w:r>
      <w:r w:rsidR="002169F9" w:rsidRPr="000C50F5">
        <w:rPr>
          <w:szCs w:val="22"/>
        </w:rPr>
        <w:t>ded was not his.</w:t>
      </w:r>
      <w:r w:rsidR="00AA0C95">
        <w:rPr>
          <w:rStyle w:val="FootnoteReference"/>
          <w:szCs w:val="22"/>
        </w:rPr>
        <w:footnoteReference w:id="44"/>
      </w:r>
      <w:r w:rsidR="002169F9" w:rsidRPr="000C50F5">
        <w:rPr>
          <w:szCs w:val="22"/>
        </w:rPr>
        <w:t xml:space="preserve">  </w:t>
      </w:r>
      <w:r w:rsidR="00000A03" w:rsidRPr="000C50F5">
        <w:rPr>
          <w:szCs w:val="22"/>
        </w:rPr>
        <w:t xml:space="preserve">Further supporting her </w:t>
      </w:r>
      <w:r w:rsidR="00E66EFA" w:rsidRPr="000C50F5">
        <w:rPr>
          <w:szCs w:val="22"/>
        </w:rPr>
        <w:t xml:space="preserve">contention that she did not speak with an Optic representative, </w:t>
      </w:r>
      <w:r w:rsidR="002169F9" w:rsidRPr="000C50F5">
        <w:rPr>
          <w:szCs w:val="22"/>
        </w:rPr>
        <w:t>Mrs. Salinas</w:t>
      </w:r>
      <w:r w:rsidR="006C1CE7" w:rsidRPr="000C50F5">
        <w:rPr>
          <w:szCs w:val="22"/>
        </w:rPr>
        <w:t xml:space="preserve"> told Bureau staff</w:t>
      </w:r>
      <w:r w:rsidR="002169F9" w:rsidRPr="000C50F5">
        <w:rPr>
          <w:szCs w:val="22"/>
        </w:rPr>
        <w:t xml:space="preserve"> that she and her husband</w:t>
      </w:r>
      <w:r w:rsidRPr="000C50F5">
        <w:rPr>
          <w:szCs w:val="22"/>
        </w:rPr>
        <w:t xml:space="preserve"> are </w:t>
      </w:r>
      <w:r w:rsidR="006C1CE7" w:rsidRPr="000C50F5">
        <w:rPr>
          <w:szCs w:val="22"/>
        </w:rPr>
        <w:t xml:space="preserve">in their 70s, retired, </w:t>
      </w:r>
      <w:r w:rsidRPr="000C50F5">
        <w:rPr>
          <w:szCs w:val="22"/>
        </w:rPr>
        <w:t>and never an</w:t>
      </w:r>
      <w:r w:rsidR="009F326A" w:rsidRPr="000C50F5">
        <w:rPr>
          <w:szCs w:val="22"/>
        </w:rPr>
        <w:t>swer the phone if they</w:t>
      </w:r>
      <w:r w:rsidRPr="000C50F5">
        <w:rPr>
          <w:szCs w:val="22"/>
        </w:rPr>
        <w:t xml:space="preserve"> do not recognize</w:t>
      </w:r>
      <w:r w:rsidR="009F326A" w:rsidRPr="000C50F5">
        <w:rPr>
          <w:szCs w:val="22"/>
        </w:rPr>
        <w:t xml:space="preserve"> the number on the </w:t>
      </w:r>
      <w:r w:rsidR="00563F3F" w:rsidRPr="000C50F5">
        <w:rPr>
          <w:szCs w:val="22"/>
        </w:rPr>
        <w:t>C</w:t>
      </w:r>
      <w:r w:rsidR="009F326A" w:rsidRPr="000C50F5">
        <w:rPr>
          <w:szCs w:val="22"/>
        </w:rPr>
        <w:t xml:space="preserve">aller </w:t>
      </w:r>
      <w:r w:rsidR="00563F3F" w:rsidRPr="000C50F5">
        <w:rPr>
          <w:szCs w:val="22"/>
        </w:rPr>
        <w:t>ID</w:t>
      </w:r>
      <w:r w:rsidRPr="000C50F5">
        <w:rPr>
          <w:szCs w:val="22"/>
        </w:rPr>
        <w:t>.  They also stated that their Spanish</w:t>
      </w:r>
      <w:r w:rsidR="006C1CE7" w:rsidRPr="000C50F5">
        <w:rPr>
          <w:szCs w:val="22"/>
        </w:rPr>
        <w:t xml:space="preserve"> is not good, and if they had spoken</w:t>
      </w:r>
      <w:r w:rsidRPr="000C50F5">
        <w:rPr>
          <w:szCs w:val="22"/>
        </w:rPr>
        <w:t xml:space="preserve"> with Optic’s verifier, they would not have been able </w:t>
      </w:r>
      <w:r w:rsidR="006C1CE7" w:rsidRPr="000C50F5">
        <w:rPr>
          <w:szCs w:val="22"/>
        </w:rPr>
        <w:t xml:space="preserve">to understand the questions </w:t>
      </w:r>
      <w:r w:rsidRPr="000C50F5">
        <w:rPr>
          <w:szCs w:val="22"/>
        </w:rPr>
        <w:t>he was asking</w:t>
      </w:r>
      <w:r w:rsidR="006C1CE7" w:rsidRPr="000C50F5">
        <w:rPr>
          <w:szCs w:val="22"/>
        </w:rPr>
        <w:t xml:space="preserve"> in Spanish</w:t>
      </w:r>
      <w:r w:rsidRPr="000C50F5">
        <w:rPr>
          <w:szCs w:val="22"/>
        </w:rPr>
        <w:t xml:space="preserve">.  </w:t>
      </w:r>
      <w:r w:rsidR="001D0323" w:rsidRPr="000C50F5">
        <w:rPr>
          <w:szCs w:val="22"/>
        </w:rPr>
        <w:t xml:space="preserve">All of the </w:t>
      </w:r>
      <w:r w:rsidR="00985D6E" w:rsidRPr="000C50F5">
        <w:rPr>
          <w:szCs w:val="22"/>
        </w:rPr>
        <w:t xml:space="preserve">complainants </w:t>
      </w:r>
      <w:r w:rsidR="00563F3F" w:rsidRPr="000C50F5">
        <w:rPr>
          <w:szCs w:val="22"/>
        </w:rPr>
        <w:t xml:space="preserve">whom </w:t>
      </w:r>
      <w:r w:rsidR="00985D6E" w:rsidRPr="000C50F5">
        <w:rPr>
          <w:szCs w:val="22"/>
        </w:rPr>
        <w:t xml:space="preserve">Bureau </w:t>
      </w:r>
      <w:r w:rsidR="00563F3F" w:rsidRPr="000C50F5">
        <w:rPr>
          <w:szCs w:val="22"/>
        </w:rPr>
        <w:t xml:space="preserve">staff </w:t>
      </w:r>
      <w:r w:rsidR="00985D6E" w:rsidRPr="000C50F5">
        <w:rPr>
          <w:szCs w:val="22"/>
        </w:rPr>
        <w:t xml:space="preserve">contacted </w:t>
      </w:r>
      <w:r w:rsidR="00563F3F" w:rsidRPr="000C50F5">
        <w:rPr>
          <w:szCs w:val="22"/>
        </w:rPr>
        <w:t xml:space="preserve">and who listened to the recordings that Optic had provided as </w:t>
      </w:r>
      <w:r w:rsidR="004E6577" w:rsidRPr="000C50F5">
        <w:rPr>
          <w:szCs w:val="22"/>
        </w:rPr>
        <w:t xml:space="preserve">purported </w:t>
      </w:r>
      <w:r w:rsidR="00563F3F" w:rsidRPr="000C50F5">
        <w:rPr>
          <w:szCs w:val="22"/>
        </w:rPr>
        <w:t xml:space="preserve">“proof” of their authorization to switch carriers </w:t>
      </w:r>
      <w:r w:rsidR="00985D6E" w:rsidRPr="000C50F5">
        <w:rPr>
          <w:szCs w:val="22"/>
        </w:rPr>
        <w:t>insisted that</w:t>
      </w:r>
      <w:r w:rsidR="003F3200" w:rsidRPr="000C50F5">
        <w:rPr>
          <w:szCs w:val="22"/>
        </w:rPr>
        <w:t xml:space="preserve"> Optic’s recordings had been falsified</w:t>
      </w:r>
      <w:r w:rsidR="00563F3F" w:rsidRPr="000C50F5">
        <w:rPr>
          <w:szCs w:val="22"/>
        </w:rPr>
        <w:t xml:space="preserve">, and </w:t>
      </w:r>
      <w:r w:rsidR="003F3200" w:rsidRPr="000C50F5">
        <w:rPr>
          <w:szCs w:val="22"/>
        </w:rPr>
        <w:t>that they</w:t>
      </w:r>
      <w:r w:rsidR="00FA4092" w:rsidRPr="000C50F5">
        <w:rPr>
          <w:szCs w:val="22"/>
        </w:rPr>
        <w:t xml:space="preserve"> </w:t>
      </w:r>
      <w:r w:rsidR="003F3200" w:rsidRPr="000C50F5">
        <w:rPr>
          <w:szCs w:val="22"/>
        </w:rPr>
        <w:t xml:space="preserve">had not </w:t>
      </w:r>
      <w:r w:rsidR="00C0712D" w:rsidRPr="000C50F5">
        <w:rPr>
          <w:szCs w:val="22"/>
        </w:rPr>
        <w:t>spoken with Optic</w:t>
      </w:r>
      <w:r w:rsidR="003F3200" w:rsidRPr="000C50F5">
        <w:rPr>
          <w:szCs w:val="22"/>
        </w:rPr>
        <w:t xml:space="preserve">. </w:t>
      </w:r>
      <w:r w:rsidR="004E6577" w:rsidRPr="000C50F5">
        <w:rPr>
          <w:szCs w:val="22"/>
        </w:rPr>
        <w:t xml:space="preserve"> </w:t>
      </w:r>
      <w:r w:rsidR="003524BA" w:rsidRPr="000C50F5">
        <w:rPr>
          <w:szCs w:val="22"/>
        </w:rPr>
        <w:t xml:space="preserve">There is </w:t>
      </w:r>
      <w:r w:rsidR="00FA4092" w:rsidRPr="000C50F5">
        <w:rPr>
          <w:szCs w:val="22"/>
        </w:rPr>
        <w:t xml:space="preserve">simply </w:t>
      </w:r>
      <w:r w:rsidR="003524BA" w:rsidRPr="000C50F5">
        <w:rPr>
          <w:szCs w:val="22"/>
        </w:rPr>
        <w:t>no evidence that</w:t>
      </w:r>
      <w:r w:rsidR="00FA4092" w:rsidRPr="000C50F5">
        <w:rPr>
          <w:szCs w:val="22"/>
        </w:rPr>
        <w:t xml:space="preserve"> Optic contacted complainant</w:t>
      </w:r>
      <w:r w:rsidR="003524BA" w:rsidRPr="000C50F5">
        <w:rPr>
          <w:szCs w:val="22"/>
        </w:rPr>
        <w:t>s or anyone else</w:t>
      </w:r>
      <w:r w:rsidR="00FA4092" w:rsidRPr="000C50F5">
        <w:rPr>
          <w:szCs w:val="22"/>
        </w:rPr>
        <w:t xml:space="preserve"> the complainants </w:t>
      </w:r>
      <w:r w:rsidR="00284F9C" w:rsidRPr="000C50F5">
        <w:rPr>
          <w:szCs w:val="22"/>
        </w:rPr>
        <w:t xml:space="preserve">knew </w:t>
      </w:r>
      <w:r w:rsidR="00FA4092" w:rsidRPr="000C50F5">
        <w:rPr>
          <w:szCs w:val="22"/>
        </w:rPr>
        <w:t>and recorded their authorization</w:t>
      </w:r>
      <w:r w:rsidR="004A2F9D" w:rsidRPr="000C50F5">
        <w:rPr>
          <w:szCs w:val="22"/>
        </w:rPr>
        <w:t xml:space="preserve"> to switch </w:t>
      </w:r>
      <w:r w:rsidR="00284F9C" w:rsidRPr="000C50F5">
        <w:rPr>
          <w:szCs w:val="22"/>
        </w:rPr>
        <w:t>the complainant</w:t>
      </w:r>
      <w:r w:rsidR="00E31A35" w:rsidRPr="000C50F5">
        <w:rPr>
          <w:szCs w:val="22"/>
        </w:rPr>
        <w:t>’s</w:t>
      </w:r>
      <w:r w:rsidR="00284F9C" w:rsidRPr="000C50F5">
        <w:rPr>
          <w:szCs w:val="22"/>
        </w:rPr>
        <w:t xml:space="preserve"> </w:t>
      </w:r>
      <w:r w:rsidR="004A2F9D" w:rsidRPr="000C50F5">
        <w:rPr>
          <w:szCs w:val="22"/>
        </w:rPr>
        <w:t>carrier</w:t>
      </w:r>
      <w:r w:rsidR="00FA4092" w:rsidRPr="000C50F5">
        <w:rPr>
          <w:szCs w:val="22"/>
        </w:rPr>
        <w:t>.</w:t>
      </w:r>
      <w:r w:rsidR="00F5669B">
        <w:rPr>
          <w:rStyle w:val="FootnoteReference"/>
          <w:szCs w:val="22"/>
        </w:rPr>
        <w:footnoteReference w:id="45"/>
      </w:r>
      <w:r w:rsidR="00FA4092" w:rsidRPr="000C50F5">
        <w:rPr>
          <w:szCs w:val="22"/>
        </w:rPr>
        <w:t xml:space="preserve">  </w:t>
      </w:r>
      <w:r w:rsidR="004A2F9D" w:rsidRPr="000C50F5">
        <w:rPr>
          <w:szCs w:val="22"/>
        </w:rPr>
        <w:t>Nevertheless</w:t>
      </w:r>
      <w:r w:rsidR="004E6577" w:rsidRPr="000C50F5">
        <w:rPr>
          <w:szCs w:val="22"/>
        </w:rPr>
        <w:t xml:space="preserve">, Optic </w:t>
      </w:r>
      <w:r w:rsidR="00CF4BA8">
        <w:rPr>
          <w:szCs w:val="22"/>
        </w:rPr>
        <w:t>relied on</w:t>
      </w:r>
      <w:r w:rsidR="00CF4BA8" w:rsidRPr="000C50F5">
        <w:rPr>
          <w:szCs w:val="22"/>
        </w:rPr>
        <w:t xml:space="preserve"> </w:t>
      </w:r>
      <w:r w:rsidR="00E31A35" w:rsidRPr="000C50F5">
        <w:rPr>
          <w:szCs w:val="22"/>
        </w:rPr>
        <w:t>apparently</w:t>
      </w:r>
      <w:r w:rsidR="003F4B8C">
        <w:rPr>
          <w:szCs w:val="22"/>
        </w:rPr>
        <w:t xml:space="preserve"> </w:t>
      </w:r>
      <w:r w:rsidR="00E31A35" w:rsidRPr="000C50F5">
        <w:rPr>
          <w:szCs w:val="22"/>
        </w:rPr>
        <w:t xml:space="preserve">fabricated audio recordings and </w:t>
      </w:r>
      <w:r w:rsidR="004E6577" w:rsidRPr="000C50F5">
        <w:rPr>
          <w:szCs w:val="22"/>
        </w:rPr>
        <w:t xml:space="preserve">presented </w:t>
      </w:r>
      <w:r w:rsidR="00E31A35" w:rsidRPr="000C50F5">
        <w:rPr>
          <w:szCs w:val="22"/>
        </w:rPr>
        <w:t>them</w:t>
      </w:r>
      <w:r w:rsidR="004E6577" w:rsidRPr="000C50F5">
        <w:rPr>
          <w:szCs w:val="22"/>
        </w:rPr>
        <w:t xml:space="preserve"> to consumers and regulatory authorities as evidence that the Company did not slam or cram consumers.</w:t>
      </w:r>
      <w:r w:rsidR="00000E82" w:rsidRPr="000C50F5">
        <w:rPr>
          <w:rStyle w:val="FootnoteReference"/>
          <w:sz w:val="22"/>
          <w:szCs w:val="22"/>
        </w:rPr>
        <w:footnoteReference w:id="46"/>
      </w:r>
    </w:p>
    <w:p w:rsidR="00713787" w:rsidRPr="000C50F5" w:rsidRDefault="0018514B" w:rsidP="0093477E">
      <w:pPr>
        <w:pStyle w:val="ParaNum"/>
        <w:rPr>
          <w:szCs w:val="22"/>
        </w:rPr>
      </w:pPr>
      <w:r w:rsidRPr="000C50F5">
        <w:rPr>
          <w:szCs w:val="22"/>
        </w:rPr>
        <w:t>Based on this evidence, we conclude that Optic</w:t>
      </w:r>
      <w:r w:rsidR="00563F3F" w:rsidRPr="000C50F5">
        <w:rPr>
          <w:szCs w:val="22"/>
        </w:rPr>
        <w:t xml:space="preserve"> or </w:t>
      </w:r>
      <w:r w:rsidR="004E6577" w:rsidRPr="000C50F5">
        <w:rPr>
          <w:szCs w:val="22"/>
        </w:rPr>
        <w:t>its</w:t>
      </w:r>
      <w:r w:rsidR="00563F3F" w:rsidRPr="000C50F5">
        <w:rPr>
          <w:szCs w:val="22"/>
        </w:rPr>
        <w:t xml:space="preserve"> agent,</w:t>
      </w:r>
      <w:r w:rsidR="007C0457" w:rsidRPr="000C50F5">
        <w:rPr>
          <w:rStyle w:val="FootnoteReference"/>
          <w:sz w:val="22"/>
          <w:szCs w:val="22"/>
        </w:rPr>
        <w:footnoteReference w:id="47"/>
      </w:r>
      <w:r w:rsidR="00563F3F" w:rsidRPr="000C50F5">
        <w:rPr>
          <w:szCs w:val="22"/>
        </w:rPr>
        <w:t xml:space="preserve"> in apparent violation of Section 201(b) of the Act,</w:t>
      </w:r>
      <w:r w:rsidR="004E6577" w:rsidRPr="000C50F5">
        <w:rPr>
          <w:szCs w:val="22"/>
        </w:rPr>
        <w:t xml:space="preserve"> </w:t>
      </w:r>
      <w:r w:rsidR="00765469" w:rsidRPr="000C50F5">
        <w:rPr>
          <w:szCs w:val="22"/>
        </w:rPr>
        <w:t>f</w:t>
      </w:r>
      <w:r w:rsidR="006A0B08" w:rsidRPr="000C50F5">
        <w:rPr>
          <w:szCs w:val="22"/>
        </w:rPr>
        <w:t>alsif</w:t>
      </w:r>
      <w:r w:rsidR="00765469" w:rsidRPr="000C50F5">
        <w:rPr>
          <w:szCs w:val="22"/>
        </w:rPr>
        <w:t>ied</w:t>
      </w:r>
      <w:r w:rsidR="006A0B08" w:rsidRPr="000C50F5">
        <w:rPr>
          <w:szCs w:val="22"/>
        </w:rPr>
        <w:t xml:space="preserve"> audio “</w:t>
      </w:r>
      <w:r w:rsidRPr="000C50F5">
        <w:rPr>
          <w:szCs w:val="22"/>
        </w:rPr>
        <w:t>verification</w:t>
      </w:r>
      <w:r w:rsidR="00563F3F" w:rsidRPr="000C50F5">
        <w:rPr>
          <w:szCs w:val="22"/>
        </w:rPr>
        <w:t>”</w:t>
      </w:r>
      <w:r w:rsidRPr="000C50F5">
        <w:rPr>
          <w:szCs w:val="22"/>
        </w:rPr>
        <w:t xml:space="preserve"> recordings </w:t>
      </w:r>
      <w:r w:rsidR="00563F3F" w:rsidRPr="000C50F5">
        <w:rPr>
          <w:szCs w:val="22"/>
        </w:rPr>
        <w:t xml:space="preserve">in order </w:t>
      </w:r>
      <w:r w:rsidRPr="000C50F5">
        <w:rPr>
          <w:szCs w:val="22"/>
        </w:rPr>
        <w:t xml:space="preserve">to </w:t>
      </w:r>
      <w:r w:rsidR="00563F3F" w:rsidRPr="000C50F5">
        <w:rPr>
          <w:szCs w:val="22"/>
        </w:rPr>
        <w:t xml:space="preserve">provide the façade of genuine consumer authorization for Optic’s service. </w:t>
      </w:r>
    </w:p>
    <w:p w:rsidR="00713787" w:rsidRPr="000C50F5" w:rsidRDefault="00713787" w:rsidP="00604BCC">
      <w:pPr>
        <w:pStyle w:val="Heading3"/>
        <w:rPr>
          <w:szCs w:val="22"/>
        </w:rPr>
      </w:pPr>
      <w:r w:rsidRPr="000C50F5">
        <w:rPr>
          <w:szCs w:val="22"/>
        </w:rPr>
        <w:t>Optic Switched Consumers’ Long Distance Carriers Unlawfully</w:t>
      </w:r>
      <w:r w:rsidR="00BB38F4" w:rsidRPr="000C50F5">
        <w:rPr>
          <w:szCs w:val="22"/>
        </w:rPr>
        <w:t xml:space="preserve"> in Apparent Violation of Section 258</w:t>
      </w:r>
      <w:r w:rsidRPr="000C50F5">
        <w:rPr>
          <w:szCs w:val="22"/>
        </w:rPr>
        <w:t xml:space="preserve"> (“Slamming”)</w:t>
      </w:r>
    </w:p>
    <w:p w:rsidR="007F6631" w:rsidRPr="000C50F5" w:rsidRDefault="00E11F99" w:rsidP="00604BCC">
      <w:pPr>
        <w:pStyle w:val="ParaNum"/>
        <w:rPr>
          <w:szCs w:val="22"/>
        </w:rPr>
      </w:pPr>
      <w:r w:rsidRPr="000C50F5">
        <w:rPr>
          <w:szCs w:val="22"/>
        </w:rPr>
        <w:t>Optic</w:t>
      </w:r>
      <w:r w:rsidR="007F6631" w:rsidRPr="000C50F5">
        <w:rPr>
          <w:szCs w:val="22"/>
        </w:rPr>
        <w:t xml:space="preserve"> apparently violated Section 258 of the Act and Section 64.1120 of the Commission’s rules</w:t>
      </w:r>
      <w:r w:rsidR="00D6452B" w:rsidRPr="000C50F5">
        <w:rPr>
          <w:szCs w:val="22"/>
        </w:rPr>
        <w:t xml:space="preserve"> by switching 10 consumers’ long distance carriers without authorization</w:t>
      </w:r>
      <w:r w:rsidR="007F6631" w:rsidRPr="000C50F5">
        <w:rPr>
          <w:szCs w:val="22"/>
        </w:rPr>
        <w:t>.  Section 258</w:t>
      </w:r>
      <w:r w:rsidR="00D80200">
        <w:rPr>
          <w:szCs w:val="22"/>
        </w:rPr>
        <w:t xml:space="preserve"> of the Act</w:t>
      </w:r>
      <w:r w:rsidR="007F6631" w:rsidRPr="000C50F5">
        <w:rPr>
          <w:szCs w:val="22"/>
        </w:rPr>
        <w:t xml:space="preserve"> makes it unlawful for any telecommunications carrier to “submit or execute a change in a subscriber’s selection of a provider of telephone exchange service or telephone toll service except in accordance with such verification procedures as the Commission shall prescribe.”</w:t>
      </w:r>
      <w:r w:rsidR="007F6631" w:rsidRPr="000C50F5">
        <w:rPr>
          <w:rStyle w:val="FootnoteReference"/>
          <w:sz w:val="22"/>
          <w:szCs w:val="22"/>
        </w:rPr>
        <w:footnoteReference w:id="48"/>
      </w:r>
      <w:r w:rsidR="007F6631" w:rsidRPr="000C50F5">
        <w:rPr>
          <w:szCs w:val="22"/>
        </w:rPr>
        <w:t xml:space="preserve">  Section 64.1120 of the Commission’s rules prohibits carriers from submitting a request to change a consumer’s preferred provider of telecommunications services before obtaining authorization from the consumer; carriers can verify that authorization in one of three specified ways, including third party verification</w:t>
      </w:r>
      <w:r w:rsidR="007F0D05" w:rsidRPr="000C50F5">
        <w:rPr>
          <w:szCs w:val="22"/>
        </w:rPr>
        <w:t xml:space="preserve"> (TPV)</w:t>
      </w:r>
      <w:r w:rsidR="007F6631" w:rsidRPr="000C50F5">
        <w:rPr>
          <w:szCs w:val="22"/>
        </w:rPr>
        <w:t>.</w:t>
      </w:r>
      <w:r w:rsidR="007F6631" w:rsidRPr="000C50F5">
        <w:rPr>
          <w:rStyle w:val="FootnoteReference"/>
          <w:sz w:val="22"/>
          <w:szCs w:val="22"/>
        </w:rPr>
        <w:footnoteReference w:id="49"/>
      </w:r>
      <w:r w:rsidR="007F6631" w:rsidRPr="000C50F5">
        <w:rPr>
          <w:szCs w:val="22"/>
        </w:rPr>
        <w:t xml:space="preserve">  If a carrier relies on TPV, the independent verifiers must, among other things, confirm that the consumers with whom they are speaking: (i) have the authority to change the carrier associated with their telephone number; (ii) in fact wish to change carriers; and (iii) understand that they are authorizing a carrier change.</w:t>
      </w:r>
      <w:r w:rsidR="003E7DF5" w:rsidRPr="000C50F5">
        <w:rPr>
          <w:rStyle w:val="FootnoteReference"/>
          <w:sz w:val="22"/>
          <w:szCs w:val="22"/>
        </w:rPr>
        <w:footnoteReference w:id="50"/>
      </w:r>
      <w:r w:rsidR="007F6631" w:rsidRPr="000C50F5">
        <w:rPr>
          <w:szCs w:val="22"/>
        </w:rPr>
        <w:t xml:space="preserve">  </w:t>
      </w:r>
    </w:p>
    <w:p w:rsidR="0093477E" w:rsidRPr="000C50F5" w:rsidRDefault="007F6631" w:rsidP="00604BCC">
      <w:pPr>
        <w:pStyle w:val="ParaNum"/>
        <w:rPr>
          <w:szCs w:val="22"/>
        </w:rPr>
      </w:pPr>
      <w:r w:rsidRPr="000C50F5">
        <w:rPr>
          <w:szCs w:val="22"/>
        </w:rPr>
        <w:t>The Commission has made clear that a carrier that engages in an initial “slam” that leads to a subsequent cram violates Section 201(b) of the Act for the cram, and Section 258 of the Act for the slam.</w:t>
      </w:r>
      <w:r w:rsidR="004C78B1" w:rsidRPr="000C50F5">
        <w:rPr>
          <w:rStyle w:val="FootnoteReference"/>
          <w:sz w:val="22"/>
          <w:szCs w:val="22"/>
        </w:rPr>
        <w:footnoteReference w:id="51"/>
      </w:r>
      <w:r w:rsidR="00800F5C" w:rsidRPr="000C50F5">
        <w:rPr>
          <w:szCs w:val="22"/>
        </w:rPr>
        <w:t xml:space="preserve">  </w:t>
      </w:r>
      <w:r w:rsidR="00561E65" w:rsidRPr="000C50F5">
        <w:rPr>
          <w:szCs w:val="22"/>
        </w:rPr>
        <w:t>Under the circumstances here,</w:t>
      </w:r>
      <w:r w:rsidR="004C78B1" w:rsidRPr="000C50F5">
        <w:rPr>
          <w:szCs w:val="22"/>
        </w:rPr>
        <w:t xml:space="preserve"> we charge Optic with both apparent violations.</w:t>
      </w:r>
      <w:r w:rsidR="004C78B1" w:rsidRPr="000C50F5">
        <w:rPr>
          <w:rStyle w:val="FootnoteReference"/>
          <w:sz w:val="22"/>
          <w:szCs w:val="22"/>
        </w:rPr>
        <w:footnoteReference w:id="52"/>
      </w:r>
      <w:r w:rsidR="004C78B1" w:rsidRPr="000C50F5">
        <w:rPr>
          <w:szCs w:val="22"/>
        </w:rPr>
        <w:t xml:space="preserve">  </w:t>
      </w:r>
      <w:r w:rsidR="00800F5C" w:rsidRPr="000C50F5">
        <w:rPr>
          <w:szCs w:val="22"/>
        </w:rPr>
        <w:t xml:space="preserve">As the evidence discussed above shows, Optic </w:t>
      </w:r>
      <w:r w:rsidR="00520B13" w:rsidRPr="000C50F5">
        <w:rPr>
          <w:szCs w:val="22"/>
        </w:rPr>
        <w:t xml:space="preserve">apparently </w:t>
      </w:r>
      <w:r w:rsidR="00D12F37" w:rsidRPr="000C50F5">
        <w:rPr>
          <w:szCs w:val="22"/>
        </w:rPr>
        <w:t>failed to</w:t>
      </w:r>
      <w:r w:rsidR="00800F5C" w:rsidRPr="000C50F5">
        <w:rPr>
          <w:szCs w:val="22"/>
        </w:rPr>
        <w:t xml:space="preserve"> </w:t>
      </w:r>
      <w:r w:rsidR="00061F5D" w:rsidRPr="000C50F5">
        <w:rPr>
          <w:szCs w:val="22"/>
        </w:rPr>
        <w:t>speak with the</w:t>
      </w:r>
      <w:r w:rsidR="00800F5C" w:rsidRPr="000C50F5">
        <w:rPr>
          <w:szCs w:val="22"/>
        </w:rPr>
        <w:t xml:space="preserve"> co</w:t>
      </w:r>
      <w:r w:rsidR="00813928" w:rsidRPr="000C50F5">
        <w:rPr>
          <w:szCs w:val="22"/>
        </w:rPr>
        <w:t>mplainant</w:t>
      </w:r>
      <w:r w:rsidR="00800F5C" w:rsidRPr="000C50F5">
        <w:rPr>
          <w:szCs w:val="22"/>
        </w:rPr>
        <w:t>s</w:t>
      </w:r>
      <w:r w:rsidR="00061F5D" w:rsidRPr="000C50F5">
        <w:rPr>
          <w:szCs w:val="22"/>
        </w:rPr>
        <w:t>, obtain their authorization to switch carriers,</w:t>
      </w:r>
      <w:r w:rsidR="00800F5C" w:rsidRPr="000C50F5">
        <w:rPr>
          <w:szCs w:val="22"/>
        </w:rPr>
        <w:t xml:space="preserve"> or </w:t>
      </w:r>
      <w:r w:rsidR="00F36AB8" w:rsidRPr="000C50F5">
        <w:rPr>
          <w:szCs w:val="22"/>
        </w:rPr>
        <w:t xml:space="preserve">even </w:t>
      </w:r>
      <w:r w:rsidR="00800F5C" w:rsidRPr="000C50F5">
        <w:rPr>
          <w:szCs w:val="22"/>
        </w:rPr>
        <w:t xml:space="preserve">attempt to comply with the Commission’s verification procedures; it simply fabricated </w:t>
      </w:r>
      <w:r w:rsidR="00F36AB8" w:rsidRPr="000C50F5">
        <w:rPr>
          <w:szCs w:val="22"/>
        </w:rPr>
        <w:t xml:space="preserve">audio </w:t>
      </w:r>
      <w:r w:rsidR="00800F5C" w:rsidRPr="000C50F5">
        <w:rPr>
          <w:szCs w:val="22"/>
        </w:rPr>
        <w:t xml:space="preserve">recordings to mislead consumers and regulatory officials </w:t>
      </w:r>
      <w:r w:rsidR="0063735D">
        <w:rPr>
          <w:szCs w:val="22"/>
        </w:rPr>
        <w:t>in</w:t>
      </w:r>
      <w:r w:rsidR="00800F5C" w:rsidRPr="000C50F5">
        <w:rPr>
          <w:szCs w:val="22"/>
        </w:rPr>
        <w:t>to believ</w:t>
      </w:r>
      <w:r w:rsidR="0063735D">
        <w:rPr>
          <w:szCs w:val="22"/>
        </w:rPr>
        <w:t>ing</w:t>
      </w:r>
      <w:r w:rsidR="00800F5C" w:rsidRPr="000C50F5">
        <w:rPr>
          <w:szCs w:val="22"/>
        </w:rPr>
        <w:t xml:space="preserve"> </w:t>
      </w:r>
      <w:r w:rsidR="0063735D">
        <w:rPr>
          <w:szCs w:val="22"/>
        </w:rPr>
        <w:t xml:space="preserve">that </w:t>
      </w:r>
      <w:r w:rsidR="00800F5C" w:rsidRPr="000C50F5">
        <w:rPr>
          <w:szCs w:val="22"/>
        </w:rPr>
        <w:t xml:space="preserve">it </w:t>
      </w:r>
      <w:r w:rsidR="00520B13" w:rsidRPr="000C50F5">
        <w:rPr>
          <w:szCs w:val="22"/>
        </w:rPr>
        <w:t>had received the consumers’ authorizations</w:t>
      </w:r>
      <w:r w:rsidR="00800F5C" w:rsidRPr="000C50F5">
        <w:rPr>
          <w:szCs w:val="22"/>
        </w:rPr>
        <w:t xml:space="preserve">.  We therefore find that Optic </w:t>
      </w:r>
      <w:r w:rsidRPr="000C50F5">
        <w:rPr>
          <w:szCs w:val="22"/>
        </w:rPr>
        <w:t xml:space="preserve">apparently violated Section 258 of the Act and Section 64.1120 of the Commission’s rules by switching </w:t>
      </w:r>
      <w:r w:rsidR="00800F5C" w:rsidRPr="000C50F5">
        <w:rPr>
          <w:szCs w:val="22"/>
        </w:rPr>
        <w:t xml:space="preserve">10 </w:t>
      </w:r>
      <w:r w:rsidRPr="000C50F5">
        <w:rPr>
          <w:szCs w:val="22"/>
        </w:rPr>
        <w:t xml:space="preserve">consumers’ preferred providers of telecommunications services without proper authorization verified in accordance with the Commission’s rules.  </w:t>
      </w:r>
      <w:r w:rsidR="00563F3F" w:rsidRPr="000C50F5">
        <w:rPr>
          <w:szCs w:val="22"/>
        </w:rPr>
        <w:t xml:space="preserve"> </w:t>
      </w:r>
    </w:p>
    <w:p w:rsidR="00A139EC" w:rsidRPr="000C50F5" w:rsidRDefault="008F1A2C" w:rsidP="0093477E">
      <w:pPr>
        <w:pStyle w:val="Heading2"/>
        <w:rPr>
          <w:szCs w:val="22"/>
        </w:rPr>
      </w:pPr>
      <w:r w:rsidRPr="000C50F5">
        <w:rPr>
          <w:szCs w:val="22"/>
        </w:rPr>
        <w:t>Proposed Forfeiture</w:t>
      </w:r>
    </w:p>
    <w:p w:rsidR="00A139EC" w:rsidRPr="000C50F5" w:rsidRDefault="00A139EC" w:rsidP="002B1000">
      <w:pPr>
        <w:pStyle w:val="ParaNum"/>
        <w:rPr>
          <w:szCs w:val="22"/>
        </w:rPr>
      </w:pPr>
      <w:r w:rsidRPr="000C50F5">
        <w:rPr>
          <w:szCs w:val="22"/>
        </w:rPr>
        <w:t>Section 503(b)(1) of the Act states that any person who willfully or repeatedly fails to comply with any provision of the Act or any rule, regulation, or order issued by the Commission, shall be liable to the United States for a forfeiture penalty.</w:t>
      </w:r>
      <w:r w:rsidRPr="000C50F5">
        <w:rPr>
          <w:rStyle w:val="FootnoteReference"/>
          <w:color w:val="000000"/>
          <w:sz w:val="22"/>
          <w:szCs w:val="22"/>
        </w:rPr>
        <w:footnoteReference w:id="53"/>
      </w:r>
      <w:r w:rsidRPr="000C50F5">
        <w:rPr>
          <w:szCs w:val="22"/>
        </w:rPr>
        <w:t xml:space="preserve">  Section 503(b)(2)(B) of the Act empowers the Commission to assess a f</w:t>
      </w:r>
      <w:r w:rsidR="006F4A27" w:rsidRPr="000C50F5">
        <w:rPr>
          <w:szCs w:val="22"/>
        </w:rPr>
        <w:t>orfeiture of up to $15</w:t>
      </w:r>
      <w:r w:rsidRPr="000C50F5">
        <w:rPr>
          <w:szCs w:val="22"/>
        </w:rPr>
        <w:t>0,000</w:t>
      </w:r>
      <w:r w:rsidR="006F4A27" w:rsidRPr="000C50F5">
        <w:rPr>
          <w:szCs w:val="22"/>
        </w:rPr>
        <w:t xml:space="preserve"> for any violation by Optic occurring before September 13, 2013, and $160,000 for any violations occurring on or after that date</w:t>
      </w:r>
      <w:r w:rsidRPr="000C50F5">
        <w:rPr>
          <w:szCs w:val="22"/>
        </w:rPr>
        <w:t>.</w:t>
      </w:r>
      <w:r w:rsidRPr="000C50F5">
        <w:rPr>
          <w:rStyle w:val="FootnoteReference"/>
          <w:color w:val="000000"/>
          <w:sz w:val="22"/>
          <w:szCs w:val="22"/>
        </w:rPr>
        <w:footnoteReference w:id="54"/>
      </w:r>
      <w:r w:rsidRPr="000C50F5">
        <w:rPr>
          <w:szCs w:val="22"/>
        </w:rPr>
        <w:t xml:space="preserve">  In exercising our forfeiture authority, we are required to take into account “the nature, circumstances, extent, and gravity of the violation and, with respect to the violator, the degree of culpability, any history of prior offenses, ability to pay, and such other matters as justice may require.”</w:t>
      </w:r>
      <w:r w:rsidRPr="000C50F5">
        <w:rPr>
          <w:rStyle w:val="FootnoteReference"/>
          <w:sz w:val="22"/>
          <w:szCs w:val="22"/>
        </w:rPr>
        <w:footnoteReference w:id="55"/>
      </w:r>
      <w:r w:rsidRPr="000C50F5">
        <w:rPr>
          <w:szCs w:val="22"/>
        </w:rPr>
        <w:t xml:space="preserve">  In addition, the Commission has established forfeiture guidelines, which set forth base penalties for certain violations and identify criteria that we consider in exercising our discretion in determining the penalties to apply in any given case.</w:t>
      </w:r>
      <w:r w:rsidRPr="000C50F5">
        <w:rPr>
          <w:rStyle w:val="FootnoteReference"/>
          <w:sz w:val="22"/>
          <w:szCs w:val="22"/>
        </w:rPr>
        <w:footnoteReference w:id="56"/>
      </w:r>
      <w:r w:rsidRPr="000C50F5">
        <w:rPr>
          <w:szCs w:val="22"/>
        </w:rPr>
        <w:t xml:space="preserve">  </w:t>
      </w:r>
      <w:r w:rsidR="008733A5" w:rsidRPr="000C50F5">
        <w:rPr>
          <w:szCs w:val="22"/>
        </w:rPr>
        <w:t>Under</w:t>
      </w:r>
      <w:r w:rsidRPr="000C50F5">
        <w:rPr>
          <w:szCs w:val="22"/>
        </w:rPr>
        <w:t xml:space="preserve"> the guidelines, we may adjust a forfeiture upward for violations that are egregious, intentional, or repeated, or that cause substantial harm or generate substantial economic gain for the violator.</w:t>
      </w:r>
      <w:r w:rsidRPr="000C50F5">
        <w:rPr>
          <w:rStyle w:val="FootnoteReference"/>
          <w:sz w:val="22"/>
          <w:szCs w:val="22"/>
        </w:rPr>
        <w:footnoteReference w:id="57"/>
      </w:r>
      <w:r w:rsidRPr="000C50F5">
        <w:rPr>
          <w:szCs w:val="22"/>
        </w:rPr>
        <w:t xml:space="preserve">  </w:t>
      </w:r>
    </w:p>
    <w:p w:rsidR="00E11F99" w:rsidRPr="000C50F5" w:rsidRDefault="00E11F99" w:rsidP="00E11F99">
      <w:pPr>
        <w:pStyle w:val="ParaNum"/>
        <w:rPr>
          <w:szCs w:val="22"/>
        </w:rPr>
      </w:pPr>
      <w:r w:rsidRPr="000C50F5">
        <w:rPr>
          <w:szCs w:val="22"/>
        </w:rPr>
        <w:t>The Commission’s forfeiture guidelines currently establish a base forfeiture amount of $40,000 for violations of our slamming rules and orders.</w:t>
      </w:r>
      <w:r w:rsidRPr="000C50F5">
        <w:rPr>
          <w:rStyle w:val="FootnoteReference"/>
          <w:sz w:val="22"/>
          <w:szCs w:val="22"/>
        </w:rPr>
        <w:footnoteReference w:id="58"/>
      </w:r>
      <w:r w:rsidRPr="000C50F5">
        <w:rPr>
          <w:szCs w:val="22"/>
        </w:rPr>
        <w:t xml:space="preserve">  Although the guidelines provide no base forfeiture for cramming, the Commission has established </w:t>
      </w:r>
      <w:r w:rsidR="00CB7E15" w:rsidRPr="000C50F5">
        <w:rPr>
          <w:szCs w:val="22"/>
        </w:rPr>
        <w:t xml:space="preserve">through case law </w:t>
      </w:r>
      <w:r w:rsidRPr="000C50F5">
        <w:rPr>
          <w:szCs w:val="22"/>
        </w:rPr>
        <w:t xml:space="preserve">a base forfeiture </w:t>
      </w:r>
      <w:r w:rsidR="00CB7E15" w:rsidRPr="000C50F5">
        <w:rPr>
          <w:szCs w:val="22"/>
        </w:rPr>
        <w:t xml:space="preserve">of $40,000 </w:t>
      </w:r>
      <w:r w:rsidRPr="000C50F5">
        <w:rPr>
          <w:szCs w:val="22"/>
        </w:rPr>
        <w:t>for cramming violations.</w:t>
      </w:r>
      <w:r w:rsidRPr="000C50F5">
        <w:rPr>
          <w:rStyle w:val="FootnoteReference"/>
          <w:sz w:val="22"/>
          <w:szCs w:val="22"/>
        </w:rPr>
        <w:footnoteReference w:id="59"/>
      </w:r>
      <w:r w:rsidR="002B11AC" w:rsidRPr="000C50F5">
        <w:rPr>
          <w:szCs w:val="22"/>
        </w:rPr>
        <w:t xml:space="preserve"> </w:t>
      </w:r>
      <w:r w:rsidRPr="000C50F5">
        <w:rPr>
          <w:szCs w:val="22"/>
        </w:rPr>
        <w:t xml:space="preserve"> Applying the $40,000 base forfeiture </w:t>
      </w:r>
      <w:r w:rsidR="00CB7E15" w:rsidRPr="000C50F5">
        <w:rPr>
          <w:szCs w:val="22"/>
        </w:rPr>
        <w:t>to</w:t>
      </w:r>
      <w:r w:rsidRPr="000C50F5">
        <w:rPr>
          <w:szCs w:val="22"/>
        </w:rPr>
        <w:t xml:space="preserve"> each of the 10 slamming violations</w:t>
      </w:r>
      <w:r w:rsidRPr="000C50F5">
        <w:rPr>
          <w:rStyle w:val="FootnoteReference"/>
          <w:sz w:val="22"/>
          <w:szCs w:val="22"/>
        </w:rPr>
        <w:footnoteReference w:id="60"/>
      </w:r>
      <w:r w:rsidRPr="000C50F5">
        <w:rPr>
          <w:szCs w:val="22"/>
        </w:rPr>
        <w:t xml:space="preserve"> and each of the </w:t>
      </w:r>
      <w:r w:rsidR="000C50F5" w:rsidRPr="000C50F5">
        <w:rPr>
          <w:szCs w:val="22"/>
        </w:rPr>
        <w:t>71</w:t>
      </w:r>
      <w:r w:rsidRPr="000C50F5">
        <w:rPr>
          <w:szCs w:val="22"/>
        </w:rPr>
        <w:t xml:space="preserve"> cramming violations</w:t>
      </w:r>
      <w:r w:rsidRPr="000C50F5">
        <w:rPr>
          <w:rStyle w:val="FootnoteReference"/>
          <w:sz w:val="22"/>
          <w:szCs w:val="22"/>
        </w:rPr>
        <w:footnoteReference w:id="61"/>
      </w:r>
      <w:r w:rsidRPr="000C50F5">
        <w:rPr>
          <w:szCs w:val="22"/>
        </w:rPr>
        <w:t xml:space="preserve"> that occurred within the last twelve months would result in a forfeiture of $3,</w:t>
      </w:r>
      <w:r w:rsidR="000C50F5" w:rsidRPr="000C50F5">
        <w:rPr>
          <w:szCs w:val="22"/>
        </w:rPr>
        <w:t>2</w:t>
      </w:r>
      <w:r w:rsidR="009B4378" w:rsidRPr="000C50F5">
        <w:rPr>
          <w:szCs w:val="22"/>
        </w:rPr>
        <w:t>4</w:t>
      </w:r>
      <w:r w:rsidRPr="000C50F5">
        <w:rPr>
          <w:szCs w:val="22"/>
        </w:rPr>
        <w:t>0,000.</w:t>
      </w:r>
    </w:p>
    <w:p w:rsidR="001365A5" w:rsidRPr="000C50F5" w:rsidRDefault="001365A5" w:rsidP="002B1000">
      <w:pPr>
        <w:pStyle w:val="ParaNum"/>
        <w:rPr>
          <w:szCs w:val="22"/>
        </w:rPr>
      </w:pPr>
      <w:r w:rsidRPr="000C50F5">
        <w:rPr>
          <w:szCs w:val="22"/>
        </w:rPr>
        <w:t xml:space="preserve">Consistent with prior cramming and slamming enforcement actions that have involved </w:t>
      </w:r>
      <w:r w:rsidR="0021419E" w:rsidRPr="000C50F5">
        <w:rPr>
          <w:szCs w:val="22"/>
        </w:rPr>
        <w:t xml:space="preserve">evidence of </w:t>
      </w:r>
      <w:r w:rsidRPr="000C50F5">
        <w:rPr>
          <w:szCs w:val="22"/>
        </w:rPr>
        <w:t>deceptive marketing or fabricated recordings of consumer authorization,</w:t>
      </w:r>
      <w:r w:rsidR="00192E67" w:rsidRPr="000C50F5">
        <w:rPr>
          <w:rStyle w:val="FootnoteReference"/>
          <w:sz w:val="22"/>
          <w:szCs w:val="22"/>
        </w:rPr>
        <w:footnoteReference w:id="62"/>
      </w:r>
      <w:r w:rsidRPr="000C50F5">
        <w:rPr>
          <w:szCs w:val="22"/>
        </w:rPr>
        <w:t xml:space="preserve"> we upwardly </w:t>
      </w:r>
      <w:r w:rsidR="0063735D">
        <w:rPr>
          <w:szCs w:val="22"/>
        </w:rPr>
        <w:t xml:space="preserve">adjust </w:t>
      </w:r>
      <w:r w:rsidRPr="000C50F5">
        <w:rPr>
          <w:szCs w:val="22"/>
        </w:rPr>
        <w:t xml:space="preserve">the penalty for the apparent </w:t>
      </w:r>
      <w:r w:rsidR="00E11F99" w:rsidRPr="000C50F5">
        <w:rPr>
          <w:szCs w:val="22"/>
        </w:rPr>
        <w:t xml:space="preserve">slamming and </w:t>
      </w:r>
      <w:r w:rsidRPr="000C50F5">
        <w:rPr>
          <w:szCs w:val="22"/>
        </w:rPr>
        <w:t xml:space="preserve">cramming violations at issue here that are coupled with direct evidence of such </w:t>
      </w:r>
      <w:r w:rsidR="00192E67" w:rsidRPr="000C50F5">
        <w:rPr>
          <w:szCs w:val="22"/>
        </w:rPr>
        <w:t>mis</w:t>
      </w:r>
      <w:r w:rsidRPr="000C50F5">
        <w:rPr>
          <w:szCs w:val="22"/>
        </w:rPr>
        <w:t>c</w:t>
      </w:r>
      <w:r w:rsidR="001165C1" w:rsidRPr="000C50F5">
        <w:rPr>
          <w:szCs w:val="22"/>
        </w:rPr>
        <w:t>onduct.  Specifically, we propose</w:t>
      </w:r>
      <w:r w:rsidRPr="000C50F5">
        <w:rPr>
          <w:szCs w:val="22"/>
        </w:rPr>
        <w:t xml:space="preserve"> an additional $80,000 penalty for each of the </w:t>
      </w:r>
      <w:r w:rsidR="00F8750A">
        <w:rPr>
          <w:szCs w:val="22"/>
        </w:rPr>
        <w:t>11</w:t>
      </w:r>
      <w:r w:rsidRPr="000C50F5">
        <w:rPr>
          <w:szCs w:val="22"/>
        </w:rPr>
        <w:t xml:space="preserve"> apparent </w:t>
      </w:r>
      <w:r w:rsidR="00E11F99" w:rsidRPr="000C50F5">
        <w:rPr>
          <w:szCs w:val="22"/>
        </w:rPr>
        <w:t xml:space="preserve">slamming </w:t>
      </w:r>
      <w:r w:rsidR="0063735D">
        <w:rPr>
          <w:szCs w:val="22"/>
        </w:rPr>
        <w:t>or</w:t>
      </w:r>
      <w:r w:rsidR="0063735D" w:rsidRPr="000C50F5">
        <w:rPr>
          <w:szCs w:val="22"/>
        </w:rPr>
        <w:t xml:space="preserve"> </w:t>
      </w:r>
      <w:r w:rsidRPr="000C50F5">
        <w:rPr>
          <w:szCs w:val="22"/>
        </w:rPr>
        <w:t xml:space="preserve">cramming violations </w:t>
      </w:r>
      <w:r w:rsidR="00F8750A">
        <w:rPr>
          <w:szCs w:val="22"/>
        </w:rPr>
        <w:t>that occurred in the past 12</w:t>
      </w:r>
      <w:r w:rsidRPr="000C50F5">
        <w:rPr>
          <w:szCs w:val="22"/>
        </w:rPr>
        <w:t xml:space="preserve"> months and for which Optic or its agent apparently fabricated an authorization recording.  The subtotal for this adjustment is $8</w:t>
      </w:r>
      <w:r w:rsidR="000C50F5" w:rsidRPr="000C50F5">
        <w:rPr>
          <w:szCs w:val="22"/>
        </w:rPr>
        <w:t>8</w:t>
      </w:r>
      <w:r w:rsidRPr="000C50F5">
        <w:rPr>
          <w:szCs w:val="22"/>
        </w:rPr>
        <w:t xml:space="preserve">0,000.  </w:t>
      </w:r>
    </w:p>
    <w:p w:rsidR="00FB6EF0" w:rsidRPr="000C50F5" w:rsidRDefault="00192E67" w:rsidP="002B1000">
      <w:pPr>
        <w:pStyle w:val="ParaNum"/>
        <w:rPr>
          <w:szCs w:val="22"/>
        </w:rPr>
      </w:pPr>
      <w:r w:rsidRPr="000C50F5">
        <w:rPr>
          <w:szCs w:val="22"/>
        </w:rPr>
        <w:t xml:space="preserve">Given the facts presented here, we believe that </w:t>
      </w:r>
      <w:r w:rsidR="001C4EB0" w:rsidRPr="000C50F5">
        <w:rPr>
          <w:szCs w:val="22"/>
        </w:rPr>
        <w:t xml:space="preserve">a </w:t>
      </w:r>
      <w:r w:rsidRPr="000C50F5">
        <w:rPr>
          <w:szCs w:val="22"/>
        </w:rPr>
        <w:t xml:space="preserve">further upward adjustment is warranted.  </w:t>
      </w:r>
      <w:r w:rsidR="00FB064D" w:rsidRPr="000C50F5">
        <w:rPr>
          <w:szCs w:val="22"/>
        </w:rPr>
        <w:t>Optic</w:t>
      </w:r>
      <w:r w:rsidR="00816B50" w:rsidRPr="000C50F5">
        <w:rPr>
          <w:szCs w:val="22"/>
        </w:rPr>
        <w:t xml:space="preserve"> app</w:t>
      </w:r>
      <w:r w:rsidR="009902C5" w:rsidRPr="000C50F5">
        <w:rPr>
          <w:szCs w:val="22"/>
        </w:rPr>
        <w:t>arently engaged in cramming repeatedly</w:t>
      </w:r>
      <w:r w:rsidRPr="000C50F5">
        <w:rPr>
          <w:szCs w:val="22"/>
        </w:rPr>
        <w:t xml:space="preserve">: </w:t>
      </w:r>
      <w:r w:rsidR="0094560C" w:rsidRPr="000C50F5">
        <w:rPr>
          <w:szCs w:val="22"/>
        </w:rPr>
        <w:t xml:space="preserve"> </w:t>
      </w:r>
      <w:r w:rsidR="0060505A" w:rsidRPr="000C50F5">
        <w:rPr>
          <w:szCs w:val="22"/>
        </w:rPr>
        <w:t>we have reviewed more than 150</w:t>
      </w:r>
      <w:r w:rsidR="00816B50" w:rsidRPr="000C50F5">
        <w:rPr>
          <w:szCs w:val="22"/>
        </w:rPr>
        <w:t xml:space="preserve"> complaints</w:t>
      </w:r>
      <w:r w:rsidR="006A0B08" w:rsidRPr="000C50F5">
        <w:rPr>
          <w:szCs w:val="22"/>
        </w:rPr>
        <w:t>, inclu</w:t>
      </w:r>
      <w:r w:rsidR="00736372" w:rsidRPr="000C50F5">
        <w:rPr>
          <w:szCs w:val="22"/>
        </w:rPr>
        <w:t xml:space="preserve">ding the </w:t>
      </w:r>
      <w:r w:rsidR="006A717F">
        <w:rPr>
          <w:szCs w:val="22"/>
        </w:rPr>
        <w:t>71</w:t>
      </w:r>
      <w:r w:rsidR="00736372" w:rsidRPr="000C50F5">
        <w:rPr>
          <w:szCs w:val="22"/>
        </w:rPr>
        <w:t xml:space="preserve"> identified in the Appendix,</w:t>
      </w:r>
      <w:r w:rsidR="00816B50" w:rsidRPr="000C50F5">
        <w:rPr>
          <w:szCs w:val="22"/>
        </w:rPr>
        <w:t xml:space="preserve"> </w:t>
      </w:r>
      <w:r w:rsidRPr="000C50F5">
        <w:rPr>
          <w:szCs w:val="22"/>
        </w:rPr>
        <w:t xml:space="preserve">by consumers </w:t>
      </w:r>
      <w:r w:rsidR="00FB064D" w:rsidRPr="000C50F5">
        <w:rPr>
          <w:szCs w:val="22"/>
        </w:rPr>
        <w:t>alleging</w:t>
      </w:r>
      <w:r w:rsidR="009902C5" w:rsidRPr="000C50F5">
        <w:rPr>
          <w:szCs w:val="22"/>
        </w:rPr>
        <w:t xml:space="preserve"> </w:t>
      </w:r>
      <w:r w:rsidRPr="000C50F5">
        <w:rPr>
          <w:szCs w:val="22"/>
        </w:rPr>
        <w:t>that</w:t>
      </w:r>
      <w:r w:rsidR="00FB064D" w:rsidRPr="000C50F5">
        <w:rPr>
          <w:szCs w:val="22"/>
        </w:rPr>
        <w:t xml:space="preserve"> Optic</w:t>
      </w:r>
      <w:r w:rsidRPr="000C50F5">
        <w:rPr>
          <w:szCs w:val="22"/>
        </w:rPr>
        <w:t xml:space="preserve"> charged them for its service without authorization, and in many cases di</w:t>
      </w:r>
      <w:r w:rsidR="00F8750A">
        <w:rPr>
          <w:szCs w:val="22"/>
        </w:rPr>
        <w:t>d so over the course of several</w:t>
      </w:r>
      <w:r w:rsidRPr="000C50F5">
        <w:rPr>
          <w:szCs w:val="22"/>
        </w:rPr>
        <w:t xml:space="preserve"> months</w:t>
      </w:r>
      <w:r w:rsidR="00816B50" w:rsidRPr="000C50F5">
        <w:rPr>
          <w:szCs w:val="22"/>
        </w:rPr>
        <w:t>.</w:t>
      </w:r>
      <w:r w:rsidR="00CB5A16">
        <w:rPr>
          <w:rStyle w:val="FootnoteReference"/>
          <w:szCs w:val="22"/>
        </w:rPr>
        <w:footnoteReference w:id="63"/>
      </w:r>
      <w:r w:rsidR="00816B50" w:rsidRPr="000C50F5">
        <w:rPr>
          <w:szCs w:val="22"/>
        </w:rPr>
        <w:t xml:space="preserve">  </w:t>
      </w:r>
      <w:r w:rsidR="009902C5" w:rsidRPr="000C50F5">
        <w:rPr>
          <w:szCs w:val="22"/>
        </w:rPr>
        <w:t>Moreover</w:t>
      </w:r>
      <w:r w:rsidR="00B55617" w:rsidRPr="000C50F5">
        <w:rPr>
          <w:szCs w:val="22"/>
        </w:rPr>
        <w:t xml:space="preserve">, </w:t>
      </w:r>
      <w:r w:rsidR="00556794" w:rsidRPr="000C50F5">
        <w:rPr>
          <w:szCs w:val="22"/>
        </w:rPr>
        <w:t xml:space="preserve">the record </w:t>
      </w:r>
      <w:r w:rsidR="00B55617" w:rsidRPr="000C50F5">
        <w:rPr>
          <w:szCs w:val="22"/>
        </w:rPr>
        <w:t xml:space="preserve">shows </w:t>
      </w:r>
      <w:r w:rsidR="00556794" w:rsidRPr="000C50F5">
        <w:rPr>
          <w:szCs w:val="22"/>
        </w:rPr>
        <w:t>that Opti</w:t>
      </w:r>
      <w:r w:rsidR="00C43DBE" w:rsidRPr="000C50F5">
        <w:rPr>
          <w:szCs w:val="22"/>
        </w:rPr>
        <w:t>c</w:t>
      </w:r>
      <w:r w:rsidR="0094560C" w:rsidRPr="000C50F5">
        <w:rPr>
          <w:szCs w:val="22"/>
        </w:rPr>
        <w:t>’s conduct was egregious</w:t>
      </w:r>
      <w:r w:rsidR="0063735D">
        <w:rPr>
          <w:szCs w:val="22"/>
        </w:rPr>
        <w:t>.</w:t>
      </w:r>
      <w:r w:rsidR="0094560C" w:rsidRPr="000C50F5">
        <w:rPr>
          <w:szCs w:val="22"/>
        </w:rPr>
        <w:t xml:space="preserve">  </w:t>
      </w:r>
      <w:r w:rsidR="0063735D">
        <w:rPr>
          <w:szCs w:val="22"/>
        </w:rPr>
        <w:t>T</w:t>
      </w:r>
      <w:r w:rsidR="001B79C8" w:rsidRPr="000C50F5">
        <w:rPr>
          <w:szCs w:val="22"/>
        </w:rPr>
        <w:t>he Company</w:t>
      </w:r>
      <w:r w:rsidR="00C43DBE" w:rsidRPr="000C50F5">
        <w:rPr>
          <w:szCs w:val="22"/>
        </w:rPr>
        <w:t xml:space="preserve"> </w:t>
      </w:r>
      <w:r w:rsidR="001B79C8" w:rsidRPr="000C50F5">
        <w:rPr>
          <w:szCs w:val="22"/>
        </w:rPr>
        <w:t xml:space="preserve">apparently </w:t>
      </w:r>
      <w:r w:rsidR="00583F38" w:rsidRPr="000C50F5">
        <w:rPr>
          <w:szCs w:val="22"/>
        </w:rPr>
        <w:t>fabricated</w:t>
      </w:r>
      <w:r w:rsidR="009902C5" w:rsidRPr="000C50F5">
        <w:rPr>
          <w:szCs w:val="22"/>
        </w:rPr>
        <w:t xml:space="preserve"> verification recordings </w:t>
      </w:r>
      <w:r w:rsidR="009201C3" w:rsidRPr="000C50F5">
        <w:rPr>
          <w:szCs w:val="22"/>
        </w:rPr>
        <w:t xml:space="preserve">and submitted them </w:t>
      </w:r>
      <w:r w:rsidR="006A717F">
        <w:rPr>
          <w:szCs w:val="22"/>
        </w:rPr>
        <w:t xml:space="preserve">to </w:t>
      </w:r>
      <w:r w:rsidR="009A0DED" w:rsidRPr="000C50F5">
        <w:rPr>
          <w:szCs w:val="22"/>
        </w:rPr>
        <w:t xml:space="preserve">the </w:t>
      </w:r>
      <w:r w:rsidR="00A448BB" w:rsidRPr="000C50F5">
        <w:rPr>
          <w:szCs w:val="22"/>
        </w:rPr>
        <w:t>Commission</w:t>
      </w:r>
      <w:r w:rsidR="001B79C8" w:rsidRPr="000C50F5">
        <w:rPr>
          <w:szCs w:val="22"/>
        </w:rPr>
        <w:t>,</w:t>
      </w:r>
      <w:r w:rsidR="00A448BB" w:rsidRPr="000C50F5">
        <w:rPr>
          <w:szCs w:val="22"/>
        </w:rPr>
        <w:t xml:space="preserve"> </w:t>
      </w:r>
      <w:r w:rsidR="006A717F">
        <w:rPr>
          <w:szCs w:val="22"/>
        </w:rPr>
        <w:t xml:space="preserve">consumers, </w:t>
      </w:r>
      <w:r w:rsidR="009201C3" w:rsidRPr="000C50F5">
        <w:rPr>
          <w:szCs w:val="22"/>
        </w:rPr>
        <w:t xml:space="preserve">and state regulatory authorities </w:t>
      </w:r>
      <w:r w:rsidR="00C43DBE" w:rsidRPr="000C50F5">
        <w:rPr>
          <w:szCs w:val="22"/>
        </w:rPr>
        <w:t xml:space="preserve">in response to </w:t>
      </w:r>
      <w:r w:rsidR="00583F38" w:rsidRPr="000C50F5">
        <w:rPr>
          <w:szCs w:val="22"/>
        </w:rPr>
        <w:t xml:space="preserve">complaints from consumers </w:t>
      </w:r>
      <w:r w:rsidR="001B79C8" w:rsidRPr="000C50F5">
        <w:rPr>
          <w:szCs w:val="22"/>
        </w:rPr>
        <w:t>alleging that</w:t>
      </w:r>
      <w:r w:rsidR="00C43DBE" w:rsidRPr="000C50F5">
        <w:rPr>
          <w:szCs w:val="22"/>
        </w:rPr>
        <w:t xml:space="preserve"> </w:t>
      </w:r>
      <w:r w:rsidR="001B79C8" w:rsidRPr="000C50F5">
        <w:rPr>
          <w:szCs w:val="22"/>
        </w:rPr>
        <w:t xml:space="preserve">Optic </w:t>
      </w:r>
      <w:r w:rsidR="00C43DBE" w:rsidRPr="000C50F5">
        <w:rPr>
          <w:szCs w:val="22"/>
        </w:rPr>
        <w:t>had either slammed or crammed</w:t>
      </w:r>
      <w:r w:rsidR="00122A60" w:rsidRPr="000C50F5">
        <w:rPr>
          <w:szCs w:val="22"/>
        </w:rPr>
        <w:t xml:space="preserve"> them.</w:t>
      </w:r>
      <w:r w:rsidR="009201C3" w:rsidRPr="000C50F5">
        <w:rPr>
          <w:szCs w:val="22"/>
        </w:rPr>
        <w:t xml:space="preserve">  </w:t>
      </w:r>
      <w:r w:rsidR="009E3A38" w:rsidRPr="000C50F5">
        <w:rPr>
          <w:szCs w:val="22"/>
        </w:rPr>
        <w:t>Indeed, there</w:t>
      </w:r>
      <w:r w:rsidR="00B60ABF" w:rsidRPr="000C50F5">
        <w:rPr>
          <w:szCs w:val="22"/>
        </w:rPr>
        <w:t xml:space="preserve"> is no evidence in the record to show that Optic completed a</w:t>
      </w:r>
      <w:r w:rsidR="00005BF4" w:rsidRPr="000C50F5">
        <w:rPr>
          <w:szCs w:val="22"/>
        </w:rPr>
        <w:t xml:space="preserve"> single</w:t>
      </w:r>
      <w:r w:rsidR="00B60ABF" w:rsidRPr="000C50F5">
        <w:rPr>
          <w:szCs w:val="22"/>
        </w:rPr>
        <w:t xml:space="preserve"> authentic verification</w:t>
      </w:r>
      <w:r w:rsidR="00FB6EF0" w:rsidRPr="000C50F5">
        <w:rPr>
          <w:szCs w:val="22"/>
        </w:rPr>
        <w:t xml:space="preserve"> recording</w:t>
      </w:r>
      <w:r w:rsidR="00B60ABF" w:rsidRPr="000C50F5">
        <w:rPr>
          <w:szCs w:val="22"/>
        </w:rPr>
        <w:t xml:space="preserve"> for an</w:t>
      </w:r>
      <w:r w:rsidR="00FB6EF0" w:rsidRPr="000C50F5">
        <w:rPr>
          <w:szCs w:val="22"/>
        </w:rPr>
        <w:t xml:space="preserve">y of the </w:t>
      </w:r>
      <w:r w:rsidR="00910C08" w:rsidRPr="000C50F5">
        <w:rPr>
          <w:szCs w:val="22"/>
        </w:rPr>
        <w:t>complainants</w:t>
      </w:r>
      <w:r w:rsidR="00FB6EF0" w:rsidRPr="000C50F5">
        <w:rPr>
          <w:szCs w:val="22"/>
        </w:rPr>
        <w:t xml:space="preserve">. </w:t>
      </w:r>
      <w:r w:rsidR="009E3A38" w:rsidRPr="000C50F5">
        <w:rPr>
          <w:szCs w:val="22"/>
        </w:rPr>
        <w:t xml:space="preserve"> Optic also caused substantial </w:t>
      </w:r>
      <w:r w:rsidR="00005BF4" w:rsidRPr="000C50F5">
        <w:rPr>
          <w:szCs w:val="22"/>
        </w:rPr>
        <w:t xml:space="preserve">and continuing </w:t>
      </w:r>
      <w:r w:rsidR="009E3A38" w:rsidRPr="000C50F5">
        <w:rPr>
          <w:szCs w:val="22"/>
        </w:rPr>
        <w:t>harm to consumers</w:t>
      </w:r>
      <w:r w:rsidR="00005BF4" w:rsidRPr="000C50F5">
        <w:rPr>
          <w:szCs w:val="22"/>
        </w:rPr>
        <w:t>.  A</w:t>
      </w:r>
      <w:r w:rsidR="009E3A38" w:rsidRPr="000C50F5">
        <w:rPr>
          <w:szCs w:val="22"/>
        </w:rPr>
        <w:t>s discussed above, for example, Optic’s misconduct caused some consumers thousands of dollars of harm.</w:t>
      </w:r>
      <w:r w:rsidR="00122A60" w:rsidRPr="000C50F5">
        <w:rPr>
          <w:rStyle w:val="FootnoteReference"/>
          <w:sz w:val="22"/>
          <w:szCs w:val="22"/>
        </w:rPr>
        <w:footnoteReference w:id="64"/>
      </w:r>
      <w:r w:rsidR="009E3A38" w:rsidRPr="000C50F5">
        <w:rPr>
          <w:szCs w:val="22"/>
        </w:rPr>
        <w:t xml:space="preserve">  </w:t>
      </w:r>
    </w:p>
    <w:p w:rsidR="0006061E" w:rsidRPr="000C50F5" w:rsidRDefault="00816B50" w:rsidP="00594F03">
      <w:pPr>
        <w:pStyle w:val="ParaNum"/>
        <w:widowControl/>
        <w:rPr>
          <w:szCs w:val="22"/>
        </w:rPr>
      </w:pPr>
      <w:r w:rsidRPr="000C50F5">
        <w:rPr>
          <w:szCs w:val="22"/>
        </w:rPr>
        <w:t>Under Section 503</w:t>
      </w:r>
      <w:r w:rsidR="00FC6163" w:rsidRPr="000C50F5">
        <w:rPr>
          <w:szCs w:val="22"/>
        </w:rPr>
        <w:t xml:space="preserve"> and our forfeiture guidelines</w:t>
      </w:r>
      <w:r w:rsidRPr="000C50F5">
        <w:rPr>
          <w:szCs w:val="22"/>
        </w:rPr>
        <w:t xml:space="preserve">, we </w:t>
      </w:r>
      <w:r w:rsidR="00FC6163" w:rsidRPr="000C50F5">
        <w:rPr>
          <w:szCs w:val="22"/>
        </w:rPr>
        <w:t>must</w:t>
      </w:r>
      <w:r w:rsidRPr="000C50F5">
        <w:rPr>
          <w:szCs w:val="22"/>
        </w:rPr>
        <w:t xml:space="preserve"> </w:t>
      </w:r>
      <w:r w:rsidR="003B741D" w:rsidRPr="000C50F5">
        <w:rPr>
          <w:szCs w:val="22"/>
        </w:rPr>
        <w:t xml:space="preserve">take </w:t>
      </w:r>
      <w:r w:rsidRPr="000C50F5">
        <w:rPr>
          <w:szCs w:val="22"/>
        </w:rPr>
        <w:t>into account the egre</w:t>
      </w:r>
      <w:r w:rsidR="00FB064D" w:rsidRPr="000C50F5">
        <w:rPr>
          <w:szCs w:val="22"/>
        </w:rPr>
        <w:t>gious and repeated nature of Optic</w:t>
      </w:r>
      <w:r w:rsidR="00B60ABF" w:rsidRPr="000C50F5">
        <w:rPr>
          <w:szCs w:val="22"/>
        </w:rPr>
        <w:t>’s actions</w:t>
      </w:r>
      <w:r w:rsidR="009E3A38" w:rsidRPr="000C50F5">
        <w:rPr>
          <w:szCs w:val="22"/>
        </w:rPr>
        <w:t>,</w:t>
      </w:r>
      <w:r w:rsidR="00B60ABF" w:rsidRPr="000C50F5">
        <w:rPr>
          <w:szCs w:val="22"/>
        </w:rPr>
        <w:t xml:space="preserve"> as well as </w:t>
      </w:r>
      <w:r w:rsidR="009E3A38" w:rsidRPr="000C50F5">
        <w:rPr>
          <w:szCs w:val="22"/>
        </w:rPr>
        <w:t xml:space="preserve">the substantial harm that </w:t>
      </w:r>
      <w:r w:rsidR="00CB1887" w:rsidRPr="000C50F5">
        <w:rPr>
          <w:szCs w:val="22"/>
        </w:rPr>
        <w:t xml:space="preserve">the Company </w:t>
      </w:r>
      <w:r w:rsidR="009E3A38" w:rsidRPr="000C50F5">
        <w:rPr>
          <w:szCs w:val="22"/>
        </w:rPr>
        <w:t>caused consumers</w:t>
      </w:r>
      <w:r w:rsidR="00344213" w:rsidRPr="000C50F5">
        <w:rPr>
          <w:szCs w:val="22"/>
        </w:rPr>
        <w:t xml:space="preserve">. </w:t>
      </w:r>
      <w:r w:rsidR="00880DD4" w:rsidRPr="000C50F5">
        <w:rPr>
          <w:szCs w:val="22"/>
        </w:rPr>
        <w:t xml:space="preserve"> </w:t>
      </w:r>
      <w:r w:rsidRPr="000C50F5">
        <w:rPr>
          <w:szCs w:val="22"/>
        </w:rPr>
        <w:t>Given the circumst</w:t>
      </w:r>
      <w:r w:rsidR="00A448BB" w:rsidRPr="000C50F5">
        <w:rPr>
          <w:szCs w:val="22"/>
        </w:rPr>
        <w:t>ances here and the extent of Optic</w:t>
      </w:r>
      <w:r w:rsidRPr="000C50F5">
        <w:rPr>
          <w:szCs w:val="22"/>
        </w:rPr>
        <w:t>’s imp</w:t>
      </w:r>
      <w:r w:rsidR="00851807" w:rsidRPr="000C50F5">
        <w:rPr>
          <w:szCs w:val="22"/>
        </w:rPr>
        <w:t>roper conduct</w:t>
      </w:r>
      <w:r w:rsidRPr="000C50F5">
        <w:rPr>
          <w:szCs w:val="22"/>
        </w:rPr>
        <w:t>, all in the face of the repeated war</w:t>
      </w:r>
      <w:r w:rsidR="00A448BB" w:rsidRPr="000C50F5">
        <w:rPr>
          <w:szCs w:val="22"/>
        </w:rPr>
        <w:t>nings of t</w:t>
      </w:r>
      <w:r w:rsidR="009201C3" w:rsidRPr="000C50F5">
        <w:rPr>
          <w:szCs w:val="22"/>
        </w:rPr>
        <w:t xml:space="preserve">he Commission that </w:t>
      </w:r>
      <w:r w:rsidR="00EA2A75" w:rsidRPr="000C50F5">
        <w:rPr>
          <w:szCs w:val="22"/>
        </w:rPr>
        <w:t xml:space="preserve">slamming and </w:t>
      </w:r>
      <w:r w:rsidR="00A448BB" w:rsidRPr="000C50F5">
        <w:rPr>
          <w:szCs w:val="22"/>
        </w:rPr>
        <w:t>cramming would not be tolerated</w:t>
      </w:r>
      <w:r w:rsidRPr="000C50F5">
        <w:rPr>
          <w:szCs w:val="22"/>
        </w:rPr>
        <w:t>,</w:t>
      </w:r>
      <w:r w:rsidR="00736372" w:rsidRPr="000C50F5">
        <w:rPr>
          <w:rStyle w:val="FootnoteReference"/>
          <w:sz w:val="22"/>
          <w:szCs w:val="22"/>
        </w:rPr>
        <w:footnoteReference w:id="65"/>
      </w:r>
      <w:r w:rsidRPr="000C50F5">
        <w:rPr>
          <w:szCs w:val="22"/>
        </w:rPr>
        <w:t xml:space="preserve"> </w:t>
      </w:r>
      <w:r w:rsidR="009E3A38" w:rsidRPr="000C50F5">
        <w:rPr>
          <w:szCs w:val="22"/>
        </w:rPr>
        <w:t xml:space="preserve">an additional </w:t>
      </w:r>
      <w:r w:rsidR="00CB1887" w:rsidRPr="000C50F5">
        <w:rPr>
          <w:szCs w:val="22"/>
        </w:rPr>
        <w:t>upward adjustment</w:t>
      </w:r>
      <w:r w:rsidR="009E3A38" w:rsidRPr="000C50F5">
        <w:rPr>
          <w:szCs w:val="22"/>
        </w:rPr>
        <w:t xml:space="preserve"> of $</w:t>
      </w:r>
      <w:r w:rsidR="00467F3C" w:rsidRPr="000C50F5">
        <w:rPr>
          <w:szCs w:val="22"/>
        </w:rPr>
        <w:t>3,5</w:t>
      </w:r>
      <w:r w:rsidR="009E3A38" w:rsidRPr="000C50F5">
        <w:rPr>
          <w:szCs w:val="22"/>
        </w:rPr>
        <w:t xml:space="preserve">00,000 </w:t>
      </w:r>
      <w:r w:rsidR="00B60ABF" w:rsidRPr="000C50F5">
        <w:rPr>
          <w:szCs w:val="22"/>
        </w:rPr>
        <w:t>is appropriate.</w:t>
      </w:r>
      <w:r w:rsidR="00F507F7">
        <w:rPr>
          <w:rStyle w:val="FootnoteReference"/>
          <w:szCs w:val="22"/>
        </w:rPr>
        <w:footnoteReference w:id="66"/>
      </w:r>
      <w:r w:rsidR="00B60ABF" w:rsidRPr="000C50F5">
        <w:rPr>
          <w:szCs w:val="22"/>
        </w:rPr>
        <w:t xml:space="preserve"> </w:t>
      </w:r>
      <w:r w:rsidR="009E3A38" w:rsidRPr="000C50F5">
        <w:rPr>
          <w:szCs w:val="22"/>
        </w:rPr>
        <w:t xml:space="preserve"> We thus propose a total forfeiture </w:t>
      </w:r>
      <w:r w:rsidR="00102457" w:rsidRPr="000C50F5">
        <w:rPr>
          <w:szCs w:val="22"/>
        </w:rPr>
        <w:t xml:space="preserve">of </w:t>
      </w:r>
      <w:r w:rsidR="00944EFC" w:rsidRPr="000C50F5">
        <w:rPr>
          <w:szCs w:val="22"/>
        </w:rPr>
        <w:t>$</w:t>
      </w:r>
      <w:r w:rsidR="00CE0159" w:rsidRPr="000C50F5">
        <w:rPr>
          <w:szCs w:val="22"/>
        </w:rPr>
        <w:t>7</w:t>
      </w:r>
      <w:r w:rsidR="00467F3C" w:rsidRPr="000C50F5">
        <w:rPr>
          <w:szCs w:val="22"/>
        </w:rPr>
        <w:t>,</w:t>
      </w:r>
      <w:r w:rsidR="000C50F5" w:rsidRPr="000C50F5">
        <w:rPr>
          <w:szCs w:val="22"/>
        </w:rPr>
        <w:t>62</w:t>
      </w:r>
      <w:r w:rsidR="00102457" w:rsidRPr="000C50F5">
        <w:rPr>
          <w:szCs w:val="22"/>
        </w:rPr>
        <w:t>0,000</w:t>
      </w:r>
      <w:r w:rsidR="009E3A38" w:rsidRPr="000C50F5">
        <w:rPr>
          <w:szCs w:val="22"/>
        </w:rPr>
        <w:t>.</w:t>
      </w:r>
    </w:p>
    <w:p w:rsidR="00CB55F4" w:rsidRPr="000C50F5" w:rsidRDefault="0016661D" w:rsidP="002311BD">
      <w:pPr>
        <w:pStyle w:val="Heading1"/>
        <w:rPr>
          <w:szCs w:val="22"/>
        </w:rPr>
      </w:pPr>
      <w:r w:rsidRPr="000C50F5">
        <w:rPr>
          <w:szCs w:val="22"/>
        </w:rPr>
        <w:t>CONCLUSION</w:t>
      </w:r>
    </w:p>
    <w:p w:rsidR="0016661D" w:rsidRPr="000C50F5" w:rsidRDefault="0016661D" w:rsidP="002B1000">
      <w:pPr>
        <w:pStyle w:val="ParaNum"/>
        <w:rPr>
          <w:szCs w:val="22"/>
        </w:rPr>
      </w:pPr>
      <w:r w:rsidRPr="000C50F5">
        <w:rPr>
          <w:szCs w:val="22"/>
        </w:rPr>
        <w:t>Based on the facts and record before us, w</w:t>
      </w:r>
      <w:r w:rsidR="00B67833" w:rsidRPr="000C50F5">
        <w:rPr>
          <w:szCs w:val="22"/>
        </w:rPr>
        <w:t>e have deter</w:t>
      </w:r>
      <w:r w:rsidR="00A448BB" w:rsidRPr="000C50F5">
        <w:rPr>
          <w:szCs w:val="22"/>
        </w:rPr>
        <w:t xml:space="preserve">mined that Optic </w:t>
      </w:r>
      <w:r w:rsidRPr="000C50F5">
        <w:rPr>
          <w:szCs w:val="22"/>
        </w:rPr>
        <w:t xml:space="preserve">has apparently willfully and repeatedly violated </w:t>
      </w:r>
      <w:r w:rsidR="00AE4B79" w:rsidRPr="000C50F5">
        <w:rPr>
          <w:szCs w:val="22"/>
        </w:rPr>
        <w:t xml:space="preserve">Sections </w:t>
      </w:r>
      <w:r w:rsidRPr="000C50F5">
        <w:rPr>
          <w:szCs w:val="22"/>
        </w:rPr>
        <w:t>201(b)</w:t>
      </w:r>
      <w:r w:rsidR="00AE4B79" w:rsidRPr="000C50F5">
        <w:rPr>
          <w:szCs w:val="22"/>
        </w:rPr>
        <w:t xml:space="preserve"> and 258</w:t>
      </w:r>
      <w:r w:rsidRPr="000C50F5">
        <w:rPr>
          <w:szCs w:val="22"/>
        </w:rPr>
        <w:t xml:space="preserve"> of the Act </w:t>
      </w:r>
      <w:r w:rsidR="00AE4B79" w:rsidRPr="000C50F5">
        <w:rPr>
          <w:szCs w:val="22"/>
        </w:rPr>
        <w:t>and Section 64.1120 of the Commission’s rules</w:t>
      </w:r>
      <w:r w:rsidRPr="000C50F5">
        <w:rPr>
          <w:szCs w:val="22"/>
        </w:rPr>
        <w:t>.</w:t>
      </w:r>
    </w:p>
    <w:p w:rsidR="0016661D" w:rsidRPr="000C50F5" w:rsidRDefault="0016661D" w:rsidP="002311BD">
      <w:pPr>
        <w:pStyle w:val="Heading1"/>
        <w:rPr>
          <w:szCs w:val="22"/>
        </w:rPr>
      </w:pPr>
      <w:r w:rsidRPr="000C50F5">
        <w:rPr>
          <w:szCs w:val="22"/>
        </w:rPr>
        <w:t>ORDERING CLAUSES</w:t>
      </w:r>
    </w:p>
    <w:p w:rsidR="0016661D" w:rsidRPr="000C50F5" w:rsidRDefault="0016661D" w:rsidP="002B1000">
      <w:pPr>
        <w:pStyle w:val="ParaNum"/>
        <w:rPr>
          <w:szCs w:val="22"/>
        </w:rPr>
      </w:pPr>
      <w:r w:rsidRPr="000C50F5">
        <w:rPr>
          <w:szCs w:val="22"/>
        </w:rPr>
        <w:t xml:space="preserve">Accordingly, </w:t>
      </w:r>
      <w:r w:rsidRPr="000C50F5">
        <w:rPr>
          <w:b/>
          <w:szCs w:val="22"/>
        </w:rPr>
        <w:t>IT IS ORDERED</w:t>
      </w:r>
      <w:r w:rsidRPr="000C50F5">
        <w:rPr>
          <w:szCs w:val="22"/>
        </w:rPr>
        <w:t xml:space="preserve">, pursuant to Section 503(b) of the Communications Act of 1934, as amended, 47 U.S.C. § 503(b), and Section 1.80 of the Commission’s </w:t>
      </w:r>
      <w:r w:rsidR="00B67833" w:rsidRPr="000C50F5">
        <w:rPr>
          <w:szCs w:val="22"/>
        </w:rPr>
        <w:t>rules, 47 C.F</w:t>
      </w:r>
      <w:r w:rsidR="00A448BB" w:rsidRPr="000C50F5">
        <w:rPr>
          <w:szCs w:val="22"/>
        </w:rPr>
        <w:t>.R. § 1.80, that Optic Internet Protocol</w:t>
      </w:r>
      <w:r w:rsidR="00B67833" w:rsidRPr="000C50F5">
        <w:rPr>
          <w:szCs w:val="22"/>
        </w:rPr>
        <w:t>, Inc.</w:t>
      </w:r>
      <w:r w:rsidRPr="000C50F5">
        <w:rPr>
          <w:szCs w:val="22"/>
        </w:rPr>
        <w:t xml:space="preserve"> is hereby</w:t>
      </w:r>
      <w:r w:rsidRPr="000C50F5">
        <w:rPr>
          <w:b/>
          <w:szCs w:val="22"/>
        </w:rPr>
        <w:t xml:space="preserve"> NOTIFIED</w:t>
      </w:r>
      <w:r w:rsidRPr="000C50F5">
        <w:rPr>
          <w:szCs w:val="22"/>
        </w:rPr>
        <w:t xml:space="preserve"> of this </w:t>
      </w:r>
      <w:r w:rsidRPr="000C50F5">
        <w:rPr>
          <w:b/>
          <w:szCs w:val="22"/>
        </w:rPr>
        <w:t xml:space="preserve">APPARENT LIABILITY FOR FORFEITURE </w:t>
      </w:r>
      <w:r w:rsidR="00F55D9F" w:rsidRPr="000C50F5">
        <w:rPr>
          <w:szCs w:val="22"/>
        </w:rPr>
        <w:t xml:space="preserve">in the amount of </w:t>
      </w:r>
      <w:r w:rsidR="00CE0159" w:rsidRPr="000C50F5">
        <w:rPr>
          <w:szCs w:val="22"/>
        </w:rPr>
        <w:t>seven</w:t>
      </w:r>
      <w:r w:rsidR="00467F3C" w:rsidRPr="000C50F5">
        <w:rPr>
          <w:szCs w:val="22"/>
        </w:rPr>
        <w:t xml:space="preserve"> million, </w:t>
      </w:r>
      <w:r w:rsidR="000C50F5" w:rsidRPr="000C50F5">
        <w:rPr>
          <w:szCs w:val="22"/>
        </w:rPr>
        <w:t>six</w:t>
      </w:r>
      <w:r w:rsidR="00CF2287" w:rsidRPr="000C50F5">
        <w:rPr>
          <w:szCs w:val="22"/>
        </w:rPr>
        <w:t xml:space="preserve"> </w:t>
      </w:r>
      <w:r w:rsidR="00910C08" w:rsidRPr="000C50F5">
        <w:rPr>
          <w:szCs w:val="22"/>
        </w:rPr>
        <w:t xml:space="preserve">hundred </w:t>
      </w:r>
      <w:r w:rsidR="000C50F5" w:rsidRPr="000C50F5">
        <w:rPr>
          <w:szCs w:val="22"/>
        </w:rPr>
        <w:t>twenty</w:t>
      </w:r>
      <w:r w:rsidR="00654A08" w:rsidRPr="000C50F5">
        <w:rPr>
          <w:szCs w:val="22"/>
        </w:rPr>
        <w:t xml:space="preserve"> </w:t>
      </w:r>
      <w:r w:rsidR="00910C08" w:rsidRPr="000C50F5">
        <w:rPr>
          <w:szCs w:val="22"/>
        </w:rPr>
        <w:t>thousand dollars</w:t>
      </w:r>
      <w:r w:rsidR="005F3775" w:rsidRPr="000C50F5">
        <w:rPr>
          <w:szCs w:val="22"/>
        </w:rPr>
        <w:t xml:space="preserve"> </w:t>
      </w:r>
      <w:r w:rsidR="001205E6" w:rsidRPr="000C50F5">
        <w:rPr>
          <w:szCs w:val="22"/>
        </w:rPr>
        <w:t>($</w:t>
      </w:r>
      <w:r w:rsidR="00CE0159" w:rsidRPr="000C50F5">
        <w:rPr>
          <w:szCs w:val="22"/>
        </w:rPr>
        <w:t>7</w:t>
      </w:r>
      <w:r w:rsidR="00467F3C" w:rsidRPr="000C50F5">
        <w:rPr>
          <w:szCs w:val="22"/>
        </w:rPr>
        <w:t>,</w:t>
      </w:r>
      <w:r w:rsidR="000C50F5" w:rsidRPr="000C50F5">
        <w:rPr>
          <w:szCs w:val="22"/>
        </w:rPr>
        <w:t>62</w:t>
      </w:r>
      <w:r w:rsidR="00F77B37" w:rsidRPr="000C50F5">
        <w:rPr>
          <w:szCs w:val="22"/>
        </w:rPr>
        <w:t>0</w:t>
      </w:r>
      <w:r w:rsidR="00910C08" w:rsidRPr="000C50F5">
        <w:rPr>
          <w:szCs w:val="22"/>
        </w:rPr>
        <w:t>,000</w:t>
      </w:r>
      <w:r w:rsidRPr="000C50F5">
        <w:rPr>
          <w:szCs w:val="22"/>
        </w:rPr>
        <w:t>),</w:t>
      </w:r>
      <w:r w:rsidRPr="000C50F5">
        <w:rPr>
          <w:b/>
          <w:szCs w:val="22"/>
        </w:rPr>
        <w:t xml:space="preserve"> </w:t>
      </w:r>
      <w:r w:rsidRPr="000C50F5">
        <w:rPr>
          <w:szCs w:val="22"/>
        </w:rPr>
        <w:t>for willful and repeated violations of Section</w:t>
      </w:r>
      <w:r w:rsidR="00AE4B79" w:rsidRPr="000C50F5">
        <w:rPr>
          <w:szCs w:val="22"/>
        </w:rPr>
        <w:t>s</w:t>
      </w:r>
      <w:r w:rsidRPr="000C50F5">
        <w:rPr>
          <w:szCs w:val="22"/>
        </w:rPr>
        <w:t xml:space="preserve"> 201(b)</w:t>
      </w:r>
      <w:r w:rsidR="00AE4B79" w:rsidRPr="000C50F5">
        <w:rPr>
          <w:szCs w:val="22"/>
        </w:rPr>
        <w:t xml:space="preserve"> and 258</w:t>
      </w:r>
      <w:r w:rsidRPr="000C50F5">
        <w:rPr>
          <w:szCs w:val="22"/>
        </w:rPr>
        <w:t xml:space="preserve"> of the Communications Act of 1934, as amended,</w:t>
      </w:r>
      <w:r w:rsidR="00AE4B79" w:rsidRPr="000C50F5">
        <w:rPr>
          <w:rStyle w:val="FootnoteReference"/>
          <w:sz w:val="22"/>
          <w:szCs w:val="22"/>
        </w:rPr>
        <w:footnoteReference w:id="67"/>
      </w:r>
      <w:r w:rsidRPr="000C50F5">
        <w:rPr>
          <w:szCs w:val="22"/>
        </w:rPr>
        <w:t xml:space="preserve"> </w:t>
      </w:r>
      <w:r w:rsidR="00AE4B79" w:rsidRPr="000C50F5">
        <w:rPr>
          <w:szCs w:val="22"/>
        </w:rPr>
        <w:t>and Section 64.1120 of the Commission’s rules</w:t>
      </w:r>
      <w:r w:rsidRPr="000C50F5">
        <w:rPr>
          <w:szCs w:val="22"/>
        </w:rPr>
        <w:t>.</w:t>
      </w:r>
      <w:r w:rsidR="00AE4B79" w:rsidRPr="000C50F5">
        <w:rPr>
          <w:rStyle w:val="FootnoteReference"/>
          <w:sz w:val="22"/>
          <w:szCs w:val="22"/>
        </w:rPr>
        <w:footnoteReference w:id="68"/>
      </w:r>
    </w:p>
    <w:p w:rsidR="0016661D" w:rsidRPr="000C50F5" w:rsidRDefault="0016661D" w:rsidP="002B1000">
      <w:pPr>
        <w:pStyle w:val="ParaNum"/>
        <w:rPr>
          <w:szCs w:val="22"/>
        </w:rPr>
      </w:pPr>
      <w:r w:rsidRPr="000C50F5">
        <w:rPr>
          <w:b/>
          <w:szCs w:val="22"/>
        </w:rPr>
        <w:t>IT IS FURTHER ORDERED THAT</w:t>
      </w:r>
      <w:r w:rsidRPr="000C50F5">
        <w:rPr>
          <w:szCs w:val="22"/>
        </w:rPr>
        <w:t>, pursuant to Section 1.80 of the Commission’s rules,</w:t>
      </w:r>
      <w:r w:rsidR="00067825">
        <w:rPr>
          <w:szCs w:val="22"/>
        </w:rPr>
        <w:t xml:space="preserve"> 47 C.F.R. § 1.80,</w:t>
      </w:r>
      <w:r w:rsidRPr="000C50F5">
        <w:rPr>
          <w:szCs w:val="22"/>
        </w:rPr>
        <w:t xml:space="preserve"> within thirty (30) days of the release date of this Notice of Apparent Liability for Forfeiture</w:t>
      </w:r>
      <w:r w:rsidR="00A448BB" w:rsidRPr="000C50F5">
        <w:rPr>
          <w:szCs w:val="22"/>
        </w:rPr>
        <w:t>, Optic Internet Protocol</w:t>
      </w:r>
      <w:r w:rsidR="00B67833" w:rsidRPr="000C50F5">
        <w:rPr>
          <w:szCs w:val="22"/>
        </w:rPr>
        <w:t>, Inc.</w:t>
      </w:r>
      <w:r w:rsidRPr="000C50F5">
        <w:rPr>
          <w:szCs w:val="22"/>
        </w:rPr>
        <w:t xml:space="preserve"> </w:t>
      </w:r>
      <w:r w:rsidRPr="000C50F5">
        <w:rPr>
          <w:b/>
          <w:szCs w:val="22"/>
        </w:rPr>
        <w:t>SHALL PAY</w:t>
      </w:r>
      <w:r w:rsidRPr="000C50F5">
        <w:rPr>
          <w:szCs w:val="22"/>
        </w:rPr>
        <w:t xml:space="preserve"> the full amount of the proposed forfeiture or </w:t>
      </w:r>
      <w:r w:rsidRPr="000C50F5">
        <w:rPr>
          <w:b/>
          <w:szCs w:val="22"/>
        </w:rPr>
        <w:t>SHALL FILE</w:t>
      </w:r>
      <w:r w:rsidRPr="000C50F5">
        <w:rPr>
          <w:szCs w:val="22"/>
        </w:rPr>
        <w:t xml:space="preserve"> a written statement seeking reduction or cancellation of the proposed forfeiture.</w:t>
      </w:r>
    </w:p>
    <w:p w:rsidR="0016661D" w:rsidRPr="000C50F5" w:rsidRDefault="0016661D" w:rsidP="002B1000">
      <w:pPr>
        <w:pStyle w:val="ParaNum"/>
        <w:rPr>
          <w:szCs w:val="22"/>
        </w:rPr>
      </w:pPr>
      <w:r w:rsidRPr="000C50F5">
        <w:rPr>
          <w:szCs w:val="22"/>
        </w:rPr>
        <w:t xml:space="preserve">Payment of the forfeiture must be made by check or similar instrument, wire transfer, or credit card, and must include the NAL/Account number and FRN referenced above.  </w:t>
      </w:r>
      <w:r w:rsidR="007C3CC2" w:rsidRPr="000C50F5">
        <w:rPr>
          <w:szCs w:val="22"/>
        </w:rPr>
        <w:t xml:space="preserve">Optic </w:t>
      </w:r>
      <w:r w:rsidRPr="000C50F5">
        <w:rPr>
          <w:szCs w:val="22"/>
        </w:rPr>
        <w:t>shall send electronic notification of payment to Johnny Drake at johnny.drake@fcc.gov on the date said payment is made.  Regardless of the form of payment, a completed FCC Form 159 (Remittance Advice) must be submitted.</w:t>
      </w:r>
      <w:r w:rsidRPr="000C50F5">
        <w:rPr>
          <w:rStyle w:val="FootnoteReference"/>
          <w:sz w:val="22"/>
          <w:szCs w:val="22"/>
        </w:rPr>
        <w:footnoteReference w:id="69"/>
      </w:r>
      <w:r w:rsidRPr="000C50F5">
        <w:rPr>
          <w:szCs w:val="22"/>
        </w:rPr>
        <w:t xml:space="preserve">  When completing the FCC Form 159, </w:t>
      </w:r>
      <w:r w:rsidR="001A5914" w:rsidRPr="000C50F5">
        <w:rPr>
          <w:szCs w:val="22"/>
        </w:rPr>
        <w:t xml:space="preserve">Optic should </w:t>
      </w:r>
      <w:r w:rsidRPr="000C50F5">
        <w:rPr>
          <w:szCs w:val="22"/>
        </w:rPr>
        <w:t xml:space="preserve">enter the Account Number in block number 23A (call sign/other ID) and enter the letters “FORF” in block number 24A (payment type code).   </w:t>
      </w:r>
      <w:r w:rsidRPr="000C50F5">
        <w:rPr>
          <w:color w:val="000000"/>
          <w:szCs w:val="22"/>
        </w:rPr>
        <w:t xml:space="preserve">Below are additional instructions </w:t>
      </w:r>
      <w:r w:rsidR="00A448BB" w:rsidRPr="000C50F5">
        <w:rPr>
          <w:color w:val="000000"/>
          <w:szCs w:val="22"/>
        </w:rPr>
        <w:t xml:space="preserve">Optic </w:t>
      </w:r>
      <w:r w:rsidRPr="000C50F5">
        <w:rPr>
          <w:color w:val="000000"/>
          <w:szCs w:val="22"/>
        </w:rPr>
        <w:t xml:space="preserve">should follow based on the form of payment </w:t>
      </w:r>
      <w:r w:rsidR="00A63D62" w:rsidRPr="000C50F5">
        <w:rPr>
          <w:color w:val="000000"/>
          <w:szCs w:val="22"/>
        </w:rPr>
        <w:t>it</w:t>
      </w:r>
      <w:r w:rsidRPr="000C50F5">
        <w:rPr>
          <w:color w:val="000000"/>
          <w:szCs w:val="22"/>
        </w:rPr>
        <w:t xml:space="preserve"> select</w:t>
      </w:r>
      <w:r w:rsidR="00A63D62" w:rsidRPr="000C50F5">
        <w:rPr>
          <w:color w:val="000000"/>
          <w:szCs w:val="22"/>
        </w:rPr>
        <w:t>s</w:t>
      </w:r>
      <w:r w:rsidRPr="000C50F5">
        <w:rPr>
          <w:color w:val="000000"/>
          <w:szCs w:val="22"/>
        </w:rPr>
        <w:t>:</w:t>
      </w:r>
    </w:p>
    <w:p w:rsidR="0016661D" w:rsidRPr="000C50F5" w:rsidRDefault="0016661D" w:rsidP="00F91891">
      <w:pPr>
        <w:pStyle w:val="Bullet1"/>
        <w:ind w:left="1440"/>
        <w:rPr>
          <w:rFonts w:eastAsia="MS Mincho"/>
          <w:szCs w:val="22"/>
        </w:rPr>
      </w:pPr>
      <w:r w:rsidRPr="000C50F5">
        <w:rPr>
          <w:rFonts w:eastAsia="MS Mincho"/>
          <w:szCs w:val="22"/>
        </w:rPr>
        <w:t xml:space="preserve">Payment by check or money order must be made payable to the order of the Federal Communications Commission.  Such payments (along with the completed Form 159) must be mailed to Federal </w:t>
      </w:r>
      <w:r w:rsidRPr="000C50F5">
        <w:rPr>
          <w:szCs w:val="22"/>
        </w:rPr>
        <w:t>Communications</w:t>
      </w:r>
      <w:r w:rsidRPr="000C50F5">
        <w:rPr>
          <w:rFonts w:eastAsia="MS Mincho"/>
          <w:szCs w:val="22"/>
        </w:rPr>
        <w:t xml:space="preserve"> </w:t>
      </w:r>
      <w:r w:rsidRPr="000C50F5">
        <w:rPr>
          <w:szCs w:val="22"/>
        </w:rPr>
        <w:t>Commission</w:t>
      </w:r>
      <w:r w:rsidRPr="000C50F5">
        <w:rPr>
          <w:rFonts w:eastAsia="MS Mincho"/>
          <w:szCs w:val="22"/>
        </w:rPr>
        <w:t xml:space="preserve">, P.O. Box 979088, St. Louis, MO 63197-9000, or sent via overnight mail to U.S. Bank – Government Lockbox #979088, SL-MO-C2-GL, 1005 Convention Plaza, St. Louis, MO 63101.  </w:t>
      </w:r>
    </w:p>
    <w:p w:rsidR="0016661D" w:rsidRPr="000C50F5" w:rsidRDefault="0016661D" w:rsidP="00F91891">
      <w:pPr>
        <w:pStyle w:val="Bullet1"/>
        <w:ind w:left="1440"/>
        <w:rPr>
          <w:rFonts w:eastAsia="MS Mincho"/>
          <w:szCs w:val="22"/>
        </w:rPr>
      </w:pPr>
      <w:r w:rsidRPr="000C50F5">
        <w:rPr>
          <w:rFonts w:eastAsia="MS Mincho"/>
          <w:szCs w:val="22"/>
        </w:rPr>
        <w:t xml:space="preserve">Payment by wire transfer must be made to ABA Number 021030004, receiving bank TREAS/NYC, and Account Number 27000001.  To </w:t>
      </w:r>
      <w:r w:rsidRPr="000C50F5">
        <w:rPr>
          <w:szCs w:val="22"/>
        </w:rPr>
        <w:t>complete</w:t>
      </w:r>
      <w:r w:rsidRPr="000C50F5">
        <w:rPr>
          <w:rFonts w:eastAsia="MS Mincho"/>
          <w:szCs w:val="22"/>
        </w:rPr>
        <w:t xml:space="preserve"> the wire transfer and ensure appropriate crediting of the wired </w:t>
      </w:r>
      <w:r w:rsidRPr="000C50F5">
        <w:rPr>
          <w:szCs w:val="22"/>
        </w:rPr>
        <w:t>funds</w:t>
      </w:r>
      <w:r w:rsidRPr="000C50F5">
        <w:rPr>
          <w:rFonts w:eastAsia="MS Mincho"/>
          <w:szCs w:val="22"/>
        </w:rPr>
        <w:t xml:space="preserve">, a completed Form 159 must be faxed to U.S. Bank at (314) 418-4232 on the same business day the wire transfer is initiated.  </w:t>
      </w:r>
    </w:p>
    <w:p w:rsidR="0016661D" w:rsidRPr="000C50F5" w:rsidRDefault="0016661D" w:rsidP="00A37571">
      <w:pPr>
        <w:pStyle w:val="Bullet1"/>
        <w:widowControl/>
        <w:ind w:left="1440"/>
        <w:rPr>
          <w:rFonts w:eastAsia="MS Mincho"/>
          <w:szCs w:val="22"/>
        </w:rPr>
      </w:pPr>
      <w:r w:rsidRPr="000C50F5">
        <w:rPr>
          <w:rFonts w:eastAsia="MS Mincho"/>
          <w:szCs w:val="22"/>
        </w:rPr>
        <w:t xml:space="preserve">Payment by credit card must be made by providing the required credit card information on FCC Form 159 and signing and </w:t>
      </w:r>
      <w:r w:rsidRPr="000C50F5">
        <w:rPr>
          <w:szCs w:val="22"/>
        </w:rPr>
        <w:t>dating</w:t>
      </w:r>
      <w:r w:rsidRPr="000C50F5">
        <w:rPr>
          <w:rFonts w:eastAsia="MS Mincho"/>
          <w:szCs w:val="22"/>
        </w:rPr>
        <w:t xml:space="preserve"> the </w:t>
      </w:r>
      <w:r w:rsidRPr="000C50F5">
        <w:rPr>
          <w:szCs w:val="22"/>
        </w:rPr>
        <w:t>Form</w:t>
      </w:r>
      <w:r w:rsidRPr="000C50F5">
        <w:rPr>
          <w:rFonts w:eastAsia="MS Mincho"/>
          <w:szCs w:val="22"/>
        </w:rPr>
        <w:t xml:space="preserve">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rsidR="0016661D" w:rsidRPr="000C50F5" w:rsidRDefault="0016661D" w:rsidP="001C7918">
      <w:pPr>
        <w:pStyle w:val="ParaNum"/>
        <w:numPr>
          <w:ilvl w:val="0"/>
          <w:numId w:val="0"/>
        </w:numPr>
        <w:rPr>
          <w:rFonts w:ascii="Arial" w:hAnsi="Arial"/>
          <w:b/>
          <w:bCs/>
          <w:color w:val="000000"/>
          <w:szCs w:val="22"/>
          <w:lang w:eastAsia="ja-JP"/>
        </w:rPr>
      </w:pPr>
      <w:r w:rsidRPr="000C50F5">
        <w:rPr>
          <w:szCs w:val="22"/>
        </w:rPr>
        <w:t xml:space="preserve">Any request </w:t>
      </w:r>
      <w:r w:rsidR="00BD407A" w:rsidRPr="000C50F5">
        <w:rPr>
          <w:szCs w:val="22"/>
        </w:rPr>
        <w:t xml:space="preserve">for making </w:t>
      </w:r>
      <w:r w:rsidRPr="000C50F5">
        <w:rPr>
          <w:szCs w:val="22"/>
        </w:rPr>
        <w:t xml:space="preserve">full payment </w:t>
      </w:r>
      <w:r w:rsidR="00BD407A" w:rsidRPr="000C50F5">
        <w:rPr>
          <w:szCs w:val="22"/>
        </w:rPr>
        <w:t xml:space="preserve">over time </w:t>
      </w:r>
      <w:r w:rsidRPr="000C50F5">
        <w:rPr>
          <w:szCs w:val="22"/>
        </w:rPr>
        <w:t>under an installment plan should be sent to:  Chief Financial Officer</w:t>
      </w:r>
      <w:r w:rsidR="00A63D62" w:rsidRPr="000C50F5">
        <w:rPr>
          <w:szCs w:val="22"/>
        </w:rPr>
        <w:t xml:space="preserve"> </w:t>
      </w:r>
      <w:r w:rsidRPr="000C50F5">
        <w:rPr>
          <w:szCs w:val="22"/>
        </w:rPr>
        <w:t>—</w:t>
      </w:r>
      <w:r w:rsidR="00A63D62" w:rsidRPr="000C50F5">
        <w:rPr>
          <w:szCs w:val="22"/>
        </w:rPr>
        <w:t xml:space="preserve"> </w:t>
      </w:r>
      <w:r w:rsidRPr="000C50F5">
        <w:rPr>
          <w:szCs w:val="22"/>
        </w:rPr>
        <w:t>Financial Operations, Federal Communications Commission, 445 12</w:t>
      </w:r>
      <w:r w:rsidRPr="000C50F5">
        <w:rPr>
          <w:szCs w:val="22"/>
          <w:vertAlign w:val="superscript"/>
        </w:rPr>
        <w:t>th</w:t>
      </w:r>
      <w:r w:rsidRPr="000C50F5">
        <w:rPr>
          <w:szCs w:val="22"/>
        </w:rPr>
        <w:t xml:space="preserve"> Street, S</w:t>
      </w:r>
      <w:r w:rsidR="00A63D62" w:rsidRPr="000C50F5">
        <w:rPr>
          <w:szCs w:val="22"/>
        </w:rPr>
        <w:t>W, Room 1</w:t>
      </w:r>
      <w:r w:rsidR="00A63D62" w:rsidRPr="000C50F5">
        <w:rPr>
          <w:szCs w:val="22"/>
        </w:rPr>
        <w:noBreakHyphen/>
      </w:r>
      <w:r w:rsidRPr="000C50F5">
        <w:rPr>
          <w:szCs w:val="22"/>
        </w:rPr>
        <w:t>A625, Washington, DC 20554.</w:t>
      </w:r>
      <w:r w:rsidRPr="000C50F5">
        <w:rPr>
          <w:rStyle w:val="FootnoteReference"/>
          <w:sz w:val="22"/>
          <w:szCs w:val="22"/>
        </w:rPr>
        <w:footnoteReference w:id="70"/>
      </w:r>
      <w:r w:rsidRPr="000C50F5">
        <w:rPr>
          <w:szCs w:val="22"/>
        </w:rPr>
        <w:t xml:space="preserve">  If </w:t>
      </w:r>
      <w:r w:rsidR="00A448BB" w:rsidRPr="000C50F5">
        <w:rPr>
          <w:szCs w:val="22"/>
        </w:rPr>
        <w:t>Optic Internet Protocol</w:t>
      </w:r>
      <w:r w:rsidR="00A35208" w:rsidRPr="000C50F5">
        <w:rPr>
          <w:szCs w:val="22"/>
        </w:rPr>
        <w:t>,</w:t>
      </w:r>
      <w:r w:rsidR="00A63D62" w:rsidRPr="000C50F5">
        <w:rPr>
          <w:szCs w:val="22"/>
        </w:rPr>
        <w:t xml:space="preserve"> Inc. has</w:t>
      </w:r>
      <w:r w:rsidRPr="000C50F5">
        <w:rPr>
          <w:szCs w:val="22"/>
        </w:rPr>
        <w:t xml:space="preserve"> questions regarding payment procedures, </w:t>
      </w:r>
      <w:r w:rsidR="0045321E" w:rsidRPr="000C50F5">
        <w:rPr>
          <w:szCs w:val="22"/>
        </w:rPr>
        <w:t>it should</w:t>
      </w:r>
      <w:r w:rsidR="00A63D62" w:rsidRPr="000C50F5">
        <w:rPr>
          <w:szCs w:val="22"/>
        </w:rPr>
        <w:t xml:space="preserve"> contact</w:t>
      </w:r>
      <w:r w:rsidRPr="000C50F5">
        <w:rPr>
          <w:szCs w:val="22"/>
        </w:rPr>
        <w:t xml:space="preserve"> the Financial Operations Group Help Desk by phone, 1-877-480-3201, or by e</w:t>
      </w:r>
      <w:r w:rsidRPr="000C50F5">
        <w:rPr>
          <w:szCs w:val="22"/>
        </w:rPr>
        <w:noBreakHyphen/>
        <w:t>mail, ARINQUIRIES@fcc.gov.   </w:t>
      </w:r>
    </w:p>
    <w:p w:rsidR="0016661D" w:rsidRPr="000C50F5" w:rsidRDefault="0016661D" w:rsidP="002B1000">
      <w:pPr>
        <w:pStyle w:val="ParaNum"/>
        <w:rPr>
          <w:szCs w:val="22"/>
        </w:rPr>
      </w:pPr>
      <w:r w:rsidRPr="000C50F5">
        <w:rPr>
          <w:szCs w:val="22"/>
        </w:rPr>
        <w:t xml:space="preserve">The response, if any, must be mailed both to </w:t>
      </w:r>
      <w:r w:rsidRPr="000C50F5">
        <w:rPr>
          <w:spacing w:val="-2"/>
          <w:szCs w:val="22"/>
        </w:rPr>
        <w:t>the</w:t>
      </w:r>
      <w:r w:rsidRPr="000C50F5">
        <w:rPr>
          <w:szCs w:val="22"/>
        </w:rPr>
        <w:t xml:space="preserve"> Office of the Secretary, Federal Communications Commission, 445 12</w:t>
      </w:r>
      <w:r w:rsidRPr="000C50F5">
        <w:rPr>
          <w:szCs w:val="22"/>
          <w:vertAlign w:val="superscript"/>
        </w:rPr>
        <w:t>th</w:t>
      </w:r>
      <w:r w:rsidRPr="000C50F5">
        <w:rPr>
          <w:szCs w:val="22"/>
        </w:rPr>
        <w:t xml:space="preserve"> Street, SW, Washington, DC 20554, ATTN:  Enforcement Bureau</w:t>
      </w:r>
      <w:r w:rsidR="00BD407A" w:rsidRPr="000C50F5">
        <w:rPr>
          <w:szCs w:val="22"/>
        </w:rPr>
        <w:t xml:space="preserve"> – </w:t>
      </w:r>
      <w:r w:rsidRPr="000C50F5">
        <w:rPr>
          <w:szCs w:val="22"/>
        </w:rPr>
        <w:t>Telecommunications Consumers Division, and to Richard A. Hindman, Chief, Telecommunications Consumers Division, Enforcement Bureau, Federal Communications Commission, 445 12</w:t>
      </w:r>
      <w:r w:rsidRPr="000C50F5">
        <w:rPr>
          <w:szCs w:val="22"/>
          <w:vertAlign w:val="superscript"/>
        </w:rPr>
        <w:t>th</w:t>
      </w:r>
      <w:r w:rsidRPr="000C50F5">
        <w:rPr>
          <w:szCs w:val="22"/>
        </w:rPr>
        <w:t xml:space="preserve"> Street, SW, Washington, DC 20554, and must include the NAL/Acct. No. referenced in the caption.</w:t>
      </w:r>
    </w:p>
    <w:p w:rsidR="00E75758" w:rsidRPr="000C50F5" w:rsidRDefault="0016661D" w:rsidP="002B1000">
      <w:pPr>
        <w:pStyle w:val="ParaNum"/>
        <w:rPr>
          <w:szCs w:val="22"/>
        </w:rPr>
      </w:pPr>
      <w:r w:rsidRPr="000C50F5">
        <w:rPr>
          <w:szCs w:val="22"/>
        </w:rPr>
        <w:t>The Commission will not consider reducing or canceling a forfeiture in response to a claim of inability to pay unless the petitioner submits: (1) federal tax returns for the most recent three-year period; (2) financial statements prepared according to generally accepted accounting practices; or (3) some other reliable and objective documentation that accurately reflects the petitioner’s current financial status.  Any claim of inability to pay must specifically identify the basis for the claim by reference to the financial documentation submitted.</w:t>
      </w:r>
    </w:p>
    <w:p w:rsidR="0016661D" w:rsidRPr="000C50F5" w:rsidRDefault="0016661D" w:rsidP="002B1000">
      <w:pPr>
        <w:pStyle w:val="ParaNum"/>
        <w:rPr>
          <w:szCs w:val="22"/>
        </w:rPr>
      </w:pPr>
      <w:r w:rsidRPr="000C50F5">
        <w:rPr>
          <w:b/>
          <w:szCs w:val="22"/>
        </w:rPr>
        <w:t>IT IS</w:t>
      </w:r>
      <w:r w:rsidRPr="000C50F5">
        <w:rPr>
          <w:szCs w:val="22"/>
        </w:rPr>
        <w:t xml:space="preserve"> </w:t>
      </w:r>
      <w:r w:rsidRPr="000C50F5">
        <w:rPr>
          <w:b/>
          <w:szCs w:val="22"/>
        </w:rPr>
        <w:t>FURTHER ORDERED</w:t>
      </w:r>
      <w:r w:rsidRPr="000C50F5">
        <w:rPr>
          <w:szCs w:val="22"/>
        </w:rPr>
        <w:t xml:space="preserve"> that a copy of this Notice of Apparent Liability for Forfeiture shall be sent by Certified Mail Return Receipt Requested and First Class Mail to </w:t>
      </w:r>
      <w:r w:rsidR="00A448BB" w:rsidRPr="000C50F5">
        <w:rPr>
          <w:szCs w:val="22"/>
        </w:rPr>
        <w:t>Gregory Allpow, Optic Internet Protocol</w:t>
      </w:r>
      <w:r w:rsidR="00FE3C75" w:rsidRPr="000C50F5">
        <w:rPr>
          <w:szCs w:val="22"/>
        </w:rPr>
        <w:t xml:space="preserve">, Inc., </w:t>
      </w:r>
      <w:r w:rsidR="00A448BB" w:rsidRPr="000C50F5">
        <w:rPr>
          <w:szCs w:val="22"/>
        </w:rPr>
        <w:t>3050 Royal Blvd. S., #175, Alpharetta, GA 3</w:t>
      </w:r>
      <w:r w:rsidR="0060505A" w:rsidRPr="000C50F5">
        <w:rPr>
          <w:szCs w:val="22"/>
        </w:rPr>
        <w:t>0028</w:t>
      </w:r>
      <w:r w:rsidR="00DB4669">
        <w:rPr>
          <w:szCs w:val="22"/>
        </w:rPr>
        <w:t xml:space="preserve"> and 900 Arnold Mill Road, Roswell, GA 30075,</w:t>
      </w:r>
      <w:r w:rsidR="0060505A" w:rsidRPr="000C50F5">
        <w:rPr>
          <w:szCs w:val="22"/>
        </w:rPr>
        <w:t xml:space="preserve"> and to Michael S. Welsh, Esquire</w:t>
      </w:r>
      <w:r w:rsidR="00DB4669">
        <w:rPr>
          <w:szCs w:val="22"/>
        </w:rPr>
        <w:t>, 3212 Northlake Parkway, P.O. B</w:t>
      </w:r>
      <w:r w:rsidR="0060505A" w:rsidRPr="000C50F5">
        <w:rPr>
          <w:szCs w:val="22"/>
        </w:rPr>
        <w:t>ox 450586, Atlanta, GA 31145</w:t>
      </w:r>
      <w:r w:rsidR="00FE3C75" w:rsidRPr="000C50F5">
        <w:rPr>
          <w:szCs w:val="22"/>
        </w:rPr>
        <w:t>.</w:t>
      </w:r>
    </w:p>
    <w:p w:rsidR="0016661D" w:rsidRPr="000C50F5" w:rsidRDefault="0016661D" w:rsidP="001C7918"/>
    <w:p w:rsidR="0016661D" w:rsidRPr="000C50F5" w:rsidRDefault="001C7918" w:rsidP="001C7918">
      <w:pPr>
        <w:tabs>
          <w:tab w:val="left" w:pos="4320"/>
        </w:tabs>
      </w:pPr>
      <w:r w:rsidRPr="000C50F5">
        <w:tab/>
        <w:t>FED</w:t>
      </w:r>
      <w:r w:rsidR="0016661D" w:rsidRPr="000C50F5">
        <w:t>ERAL COMMUNICATIONS COMMISSION</w:t>
      </w:r>
    </w:p>
    <w:p w:rsidR="0016661D" w:rsidRPr="000C50F5" w:rsidRDefault="0016661D" w:rsidP="001C7918"/>
    <w:p w:rsidR="0016661D" w:rsidRPr="000C50F5" w:rsidRDefault="0016661D" w:rsidP="001C7918"/>
    <w:p w:rsidR="001C7918" w:rsidRPr="000C50F5" w:rsidRDefault="001C7918" w:rsidP="001C7918"/>
    <w:p w:rsidR="001C7918" w:rsidRPr="000C50F5" w:rsidRDefault="001C7918" w:rsidP="001C7918"/>
    <w:p w:rsidR="001C7918" w:rsidRPr="000C50F5" w:rsidRDefault="001C7918" w:rsidP="001C7918">
      <w:pPr>
        <w:tabs>
          <w:tab w:val="left" w:pos="4320"/>
        </w:tabs>
      </w:pPr>
      <w:r w:rsidRPr="000C50F5">
        <w:tab/>
      </w:r>
      <w:r w:rsidR="0016661D" w:rsidRPr="000C50F5">
        <w:t>Marlene H. Dortch</w:t>
      </w:r>
    </w:p>
    <w:p w:rsidR="0016661D" w:rsidRPr="000C50F5" w:rsidRDefault="001C7918" w:rsidP="001C7918">
      <w:pPr>
        <w:tabs>
          <w:tab w:val="left" w:pos="4320"/>
        </w:tabs>
      </w:pPr>
      <w:r w:rsidRPr="000C50F5">
        <w:tab/>
      </w:r>
      <w:r w:rsidR="0016661D" w:rsidRPr="000C50F5">
        <w:t>Secretary</w:t>
      </w:r>
    </w:p>
    <w:p w:rsidR="001C7918" w:rsidRPr="000C50F5" w:rsidRDefault="001C7918" w:rsidP="001C7918">
      <w:pPr>
        <w:pStyle w:val="ParaNum"/>
        <w:numPr>
          <w:ilvl w:val="0"/>
          <w:numId w:val="0"/>
        </w:numPr>
        <w:rPr>
          <w:szCs w:val="22"/>
        </w:rPr>
        <w:sectPr w:rsidR="001C7918" w:rsidRPr="000C50F5" w:rsidSect="002D1098">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450" w:footer="720" w:gutter="0"/>
          <w:pgNumType w:start="1"/>
          <w:cols w:space="720"/>
          <w:noEndnote/>
          <w:titlePg/>
          <w:docGrid w:linePitch="299"/>
        </w:sectPr>
      </w:pPr>
    </w:p>
    <w:p w:rsidR="008D32ED" w:rsidRPr="000C50F5" w:rsidRDefault="008D32ED" w:rsidP="003E34D3">
      <w:pPr>
        <w:jc w:val="center"/>
        <w:rPr>
          <w:b/>
        </w:rPr>
      </w:pPr>
      <w:r w:rsidRPr="000C50F5">
        <w:rPr>
          <w:b/>
        </w:rPr>
        <w:t>APPENDIX</w:t>
      </w:r>
    </w:p>
    <w:p w:rsidR="003E34D3" w:rsidRPr="000C50F5" w:rsidRDefault="003E34D3" w:rsidP="003E34D3">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346"/>
        <w:gridCol w:w="2610"/>
        <w:gridCol w:w="3960"/>
        <w:gridCol w:w="18"/>
      </w:tblGrid>
      <w:tr w:rsidR="00AC12E3" w:rsidRPr="000C50F5" w:rsidTr="003B5850">
        <w:trPr>
          <w:trHeight w:val="576"/>
        </w:trPr>
        <w:tc>
          <w:tcPr>
            <w:tcW w:w="9576" w:type="dxa"/>
            <w:gridSpan w:val="5"/>
          </w:tcPr>
          <w:p w:rsidR="00AC12E3" w:rsidRPr="000C50F5" w:rsidRDefault="00AC12E3" w:rsidP="003B5850">
            <w:pPr>
              <w:jc w:val="center"/>
            </w:pPr>
            <w:r w:rsidRPr="000C50F5">
              <w:t>App</w:t>
            </w:r>
            <w:r w:rsidR="00D57CD0" w:rsidRPr="000C50F5">
              <w:t>arent Violations of Section</w:t>
            </w:r>
            <w:r w:rsidR="00E11F99" w:rsidRPr="000C50F5">
              <w:t>s 258 and</w:t>
            </w:r>
            <w:r w:rsidR="00D57CD0" w:rsidRPr="000C50F5">
              <w:t xml:space="preserve"> </w:t>
            </w:r>
            <w:r w:rsidRPr="000C50F5">
              <w:t>201(b) of the Act</w:t>
            </w:r>
          </w:p>
        </w:tc>
      </w:tr>
      <w:tr w:rsidR="0050563B" w:rsidRPr="000C50F5" w:rsidTr="00DC2370">
        <w:tblPrEx>
          <w:tblLook w:val="00A0" w:firstRow="1" w:lastRow="0" w:firstColumn="1" w:lastColumn="0" w:noHBand="0" w:noVBand="0"/>
        </w:tblPrEx>
        <w:trPr>
          <w:gridAfter w:val="1"/>
          <w:wAfter w:w="18" w:type="dxa"/>
        </w:trPr>
        <w:tc>
          <w:tcPr>
            <w:tcW w:w="642" w:type="dxa"/>
          </w:tcPr>
          <w:p w:rsidR="00A62380" w:rsidRPr="000C50F5" w:rsidRDefault="00A62380" w:rsidP="00B11879"/>
        </w:tc>
        <w:tc>
          <w:tcPr>
            <w:tcW w:w="2346" w:type="dxa"/>
          </w:tcPr>
          <w:p w:rsidR="00A62380" w:rsidRPr="000C50F5" w:rsidRDefault="00A62380" w:rsidP="00B11879">
            <w:r w:rsidRPr="000C50F5">
              <w:t>Complainant</w:t>
            </w:r>
          </w:p>
        </w:tc>
        <w:tc>
          <w:tcPr>
            <w:tcW w:w="2610" w:type="dxa"/>
          </w:tcPr>
          <w:p w:rsidR="00A62380" w:rsidRPr="000C50F5" w:rsidRDefault="00FC7457" w:rsidP="00D31E4E">
            <w:r w:rsidRPr="000C50F5">
              <w:t xml:space="preserve">Date </w:t>
            </w:r>
            <w:r w:rsidR="00596EE5" w:rsidRPr="000C50F5">
              <w:t>of Carrier Switc</w:t>
            </w:r>
            <w:r w:rsidR="005B7F69" w:rsidRPr="000C50F5">
              <w:t>h and/or</w:t>
            </w:r>
            <w:r w:rsidR="00596EE5" w:rsidRPr="000C50F5">
              <w:t xml:space="preserve"> Date </w:t>
            </w:r>
            <w:r w:rsidRPr="000C50F5">
              <w:t>Charge</w:t>
            </w:r>
            <w:r w:rsidR="006A0B08" w:rsidRPr="000C50F5">
              <w:t xml:space="preserve"> Placed on Consumer’s Bill</w:t>
            </w:r>
          </w:p>
        </w:tc>
        <w:tc>
          <w:tcPr>
            <w:tcW w:w="3960" w:type="dxa"/>
          </w:tcPr>
          <w:p w:rsidR="00A62380" w:rsidRPr="000C50F5" w:rsidRDefault="00A62380" w:rsidP="00B11879">
            <w:r w:rsidRPr="000C50F5">
              <w:t>Violation</w:t>
            </w:r>
            <w:r w:rsidR="00596EE5" w:rsidRPr="000C50F5">
              <w:t>(s)</w:t>
            </w:r>
          </w:p>
        </w:tc>
      </w:tr>
      <w:tr w:rsidR="001D78EF" w:rsidRPr="000C50F5" w:rsidTr="0039165A">
        <w:tblPrEx>
          <w:tblLook w:val="00A0" w:firstRow="1" w:lastRow="0" w:firstColumn="1" w:lastColumn="0" w:noHBand="0" w:noVBand="0"/>
        </w:tblPrEx>
        <w:trPr>
          <w:gridAfter w:val="1"/>
          <w:wAfter w:w="18" w:type="dxa"/>
        </w:trPr>
        <w:tc>
          <w:tcPr>
            <w:tcW w:w="642" w:type="dxa"/>
          </w:tcPr>
          <w:p w:rsidR="001D78EF" w:rsidRPr="000C50F5" w:rsidRDefault="00E51613" w:rsidP="0039165A">
            <w:r w:rsidRPr="000C50F5">
              <w:t>1</w:t>
            </w:r>
            <w:r w:rsidR="001D78EF" w:rsidRPr="000C50F5">
              <w:t>.</w:t>
            </w:r>
          </w:p>
        </w:tc>
        <w:tc>
          <w:tcPr>
            <w:tcW w:w="2346" w:type="dxa"/>
          </w:tcPr>
          <w:p w:rsidR="001D78EF" w:rsidRPr="000C50F5" w:rsidRDefault="001D78EF" w:rsidP="0039165A">
            <w:r w:rsidRPr="000C50F5">
              <w:t>A. Salinas</w:t>
            </w:r>
          </w:p>
        </w:tc>
        <w:tc>
          <w:tcPr>
            <w:tcW w:w="2610" w:type="dxa"/>
          </w:tcPr>
          <w:p w:rsidR="001D78EF" w:rsidRPr="000C50F5" w:rsidRDefault="001D78EF" w:rsidP="0039165A">
            <w:r w:rsidRPr="000C50F5">
              <w:t>7/15/13</w:t>
            </w:r>
          </w:p>
        </w:tc>
        <w:tc>
          <w:tcPr>
            <w:tcW w:w="3960" w:type="dxa"/>
          </w:tcPr>
          <w:p w:rsidR="001D78EF" w:rsidRPr="000C50F5" w:rsidRDefault="00D46CC4" w:rsidP="0039165A">
            <w:r w:rsidRPr="000C50F5">
              <w:t xml:space="preserve">Section 201(b) cram; fabricated </w:t>
            </w:r>
            <w:r w:rsidR="001E529D" w:rsidRPr="000C50F5">
              <w:t>recording</w:t>
            </w:r>
          </w:p>
        </w:tc>
      </w:tr>
      <w:tr w:rsidR="0050563B" w:rsidRPr="000C50F5" w:rsidTr="00DC2370">
        <w:tblPrEx>
          <w:tblLook w:val="00A0" w:firstRow="1" w:lastRow="0" w:firstColumn="1" w:lastColumn="0" w:noHBand="0" w:noVBand="0"/>
        </w:tblPrEx>
        <w:trPr>
          <w:gridAfter w:val="1"/>
          <w:wAfter w:w="18" w:type="dxa"/>
        </w:trPr>
        <w:tc>
          <w:tcPr>
            <w:tcW w:w="642" w:type="dxa"/>
          </w:tcPr>
          <w:p w:rsidR="00A62380" w:rsidRPr="000C50F5" w:rsidRDefault="00E51613" w:rsidP="00B06049">
            <w:r w:rsidRPr="000C50F5">
              <w:t>2</w:t>
            </w:r>
            <w:r w:rsidR="00A62380" w:rsidRPr="000C50F5">
              <w:t>.</w:t>
            </w:r>
          </w:p>
        </w:tc>
        <w:tc>
          <w:tcPr>
            <w:tcW w:w="2346" w:type="dxa"/>
          </w:tcPr>
          <w:p w:rsidR="00A62380" w:rsidRPr="000C50F5" w:rsidRDefault="001B1968" w:rsidP="00B06049">
            <w:r w:rsidRPr="000C50F5">
              <w:t>O. Lopez</w:t>
            </w:r>
          </w:p>
        </w:tc>
        <w:tc>
          <w:tcPr>
            <w:tcW w:w="2610" w:type="dxa"/>
          </w:tcPr>
          <w:p w:rsidR="00A62380" w:rsidRPr="000C50F5" w:rsidRDefault="001B1968" w:rsidP="00B06049">
            <w:r w:rsidRPr="000C50F5">
              <w:t>7/15/13</w:t>
            </w:r>
          </w:p>
        </w:tc>
        <w:tc>
          <w:tcPr>
            <w:tcW w:w="3960" w:type="dxa"/>
          </w:tcPr>
          <w:p w:rsidR="00A62380" w:rsidRPr="000C50F5" w:rsidRDefault="001B1968" w:rsidP="00B06049">
            <w:r w:rsidRPr="000C50F5">
              <w:t>Section 201(b) cram</w:t>
            </w:r>
          </w:p>
        </w:tc>
      </w:tr>
      <w:tr w:rsidR="0079533D" w:rsidRPr="000C50F5" w:rsidTr="0039165A">
        <w:tblPrEx>
          <w:tblLook w:val="00A0" w:firstRow="1" w:lastRow="0" w:firstColumn="1" w:lastColumn="0" w:noHBand="0" w:noVBand="0"/>
        </w:tblPrEx>
        <w:trPr>
          <w:gridAfter w:val="1"/>
          <w:wAfter w:w="18" w:type="dxa"/>
        </w:trPr>
        <w:tc>
          <w:tcPr>
            <w:tcW w:w="642" w:type="dxa"/>
          </w:tcPr>
          <w:p w:rsidR="0079533D" w:rsidRPr="000C50F5" w:rsidRDefault="00E51613" w:rsidP="0039165A">
            <w:r w:rsidRPr="000C50F5">
              <w:t>3</w:t>
            </w:r>
            <w:r w:rsidR="0079533D" w:rsidRPr="000C50F5">
              <w:t>.</w:t>
            </w:r>
          </w:p>
        </w:tc>
        <w:tc>
          <w:tcPr>
            <w:tcW w:w="2346" w:type="dxa"/>
          </w:tcPr>
          <w:p w:rsidR="0079533D" w:rsidRPr="000C50F5" w:rsidRDefault="0079533D" w:rsidP="0039165A">
            <w:r w:rsidRPr="000C50F5">
              <w:t>I. Juarez</w:t>
            </w:r>
          </w:p>
        </w:tc>
        <w:tc>
          <w:tcPr>
            <w:tcW w:w="2610" w:type="dxa"/>
          </w:tcPr>
          <w:p w:rsidR="0079533D" w:rsidRPr="000C50F5" w:rsidRDefault="0079533D" w:rsidP="0039165A">
            <w:r w:rsidRPr="000C50F5">
              <w:t>7/24/13</w:t>
            </w:r>
          </w:p>
        </w:tc>
        <w:tc>
          <w:tcPr>
            <w:tcW w:w="3960" w:type="dxa"/>
          </w:tcPr>
          <w:p w:rsidR="0079533D" w:rsidRPr="000C50F5" w:rsidRDefault="00D46CC4" w:rsidP="0039165A">
            <w:r w:rsidRPr="000C50F5">
              <w:t>Section 201(b) cram</w:t>
            </w:r>
          </w:p>
        </w:tc>
      </w:tr>
      <w:tr w:rsidR="0050563B" w:rsidRPr="000C50F5" w:rsidTr="00DC2370">
        <w:tblPrEx>
          <w:tblLook w:val="00A0" w:firstRow="1" w:lastRow="0" w:firstColumn="1" w:lastColumn="0" w:noHBand="0" w:noVBand="0"/>
        </w:tblPrEx>
        <w:trPr>
          <w:gridAfter w:val="1"/>
          <w:wAfter w:w="18" w:type="dxa"/>
        </w:trPr>
        <w:tc>
          <w:tcPr>
            <w:tcW w:w="642" w:type="dxa"/>
          </w:tcPr>
          <w:p w:rsidR="00A62380" w:rsidRPr="000C50F5" w:rsidRDefault="00E51613" w:rsidP="00D97B6F">
            <w:r w:rsidRPr="000C50F5">
              <w:t>4</w:t>
            </w:r>
            <w:r w:rsidR="00A62380" w:rsidRPr="000C50F5">
              <w:t>.</w:t>
            </w:r>
          </w:p>
        </w:tc>
        <w:tc>
          <w:tcPr>
            <w:tcW w:w="2346" w:type="dxa"/>
          </w:tcPr>
          <w:p w:rsidR="00A62380" w:rsidRPr="000C50F5" w:rsidRDefault="001B1968" w:rsidP="00D97B6F">
            <w:r w:rsidRPr="000C50F5">
              <w:t>M. Lopez</w:t>
            </w:r>
          </w:p>
        </w:tc>
        <w:tc>
          <w:tcPr>
            <w:tcW w:w="2610" w:type="dxa"/>
          </w:tcPr>
          <w:p w:rsidR="00A62380" w:rsidRPr="000C50F5" w:rsidRDefault="001B1968" w:rsidP="00D97B6F">
            <w:r w:rsidRPr="000C50F5">
              <w:t>7/25/13</w:t>
            </w:r>
          </w:p>
        </w:tc>
        <w:tc>
          <w:tcPr>
            <w:tcW w:w="3960" w:type="dxa"/>
          </w:tcPr>
          <w:p w:rsidR="00A62380" w:rsidRPr="000C50F5" w:rsidRDefault="001B1968" w:rsidP="00D97B6F">
            <w:r w:rsidRPr="000C50F5">
              <w:t>Section 201(b) cram</w:t>
            </w:r>
          </w:p>
        </w:tc>
      </w:tr>
      <w:tr w:rsidR="0050563B" w:rsidRPr="000C50F5" w:rsidTr="00DC2370">
        <w:tblPrEx>
          <w:tblLook w:val="00A0" w:firstRow="1" w:lastRow="0" w:firstColumn="1" w:lastColumn="0" w:noHBand="0" w:noVBand="0"/>
        </w:tblPrEx>
        <w:trPr>
          <w:gridAfter w:val="1"/>
          <w:wAfter w:w="18" w:type="dxa"/>
        </w:trPr>
        <w:tc>
          <w:tcPr>
            <w:tcW w:w="642" w:type="dxa"/>
          </w:tcPr>
          <w:p w:rsidR="00A62380" w:rsidRPr="000C50F5" w:rsidRDefault="00E51613" w:rsidP="00E32B37">
            <w:r w:rsidRPr="000C50F5">
              <w:t>5</w:t>
            </w:r>
            <w:r w:rsidR="00A62380" w:rsidRPr="000C50F5">
              <w:t>.</w:t>
            </w:r>
          </w:p>
        </w:tc>
        <w:tc>
          <w:tcPr>
            <w:tcW w:w="2346" w:type="dxa"/>
          </w:tcPr>
          <w:p w:rsidR="00A62380" w:rsidRPr="000C50F5" w:rsidRDefault="001B1968" w:rsidP="00E32B37">
            <w:r w:rsidRPr="000C50F5">
              <w:t>C. Lara Arreola</w:t>
            </w:r>
          </w:p>
        </w:tc>
        <w:tc>
          <w:tcPr>
            <w:tcW w:w="2610" w:type="dxa"/>
          </w:tcPr>
          <w:p w:rsidR="00A62380" w:rsidRPr="000C50F5" w:rsidRDefault="001B1968" w:rsidP="00E32B37">
            <w:r w:rsidRPr="000C50F5">
              <w:t>7/27/13</w:t>
            </w:r>
          </w:p>
        </w:tc>
        <w:tc>
          <w:tcPr>
            <w:tcW w:w="3960" w:type="dxa"/>
          </w:tcPr>
          <w:p w:rsidR="00A62380" w:rsidRPr="000C50F5" w:rsidRDefault="001B1968" w:rsidP="00E32B37">
            <w:r w:rsidRPr="000C50F5">
              <w:t>Section 201(b) cram</w:t>
            </w:r>
          </w:p>
        </w:tc>
      </w:tr>
      <w:tr w:rsidR="009E3F93" w:rsidRPr="000C50F5" w:rsidTr="0018514B">
        <w:tblPrEx>
          <w:tblLook w:val="00A0" w:firstRow="1" w:lastRow="0" w:firstColumn="1" w:lastColumn="0" w:noHBand="0" w:noVBand="0"/>
        </w:tblPrEx>
        <w:trPr>
          <w:gridAfter w:val="1"/>
          <w:wAfter w:w="18" w:type="dxa"/>
        </w:trPr>
        <w:tc>
          <w:tcPr>
            <w:tcW w:w="642" w:type="dxa"/>
          </w:tcPr>
          <w:p w:rsidR="009E3F93" w:rsidRPr="000C50F5" w:rsidRDefault="00E51613" w:rsidP="0018514B">
            <w:r w:rsidRPr="000C50F5">
              <w:t>6</w:t>
            </w:r>
            <w:r w:rsidR="009E3F93" w:rsidRPr="000C50F5">
              <w:t>.</w:t>
            </w:r>
          </w:p>
        </w:tc>
        <w:tc>
          <w:tcPr>
            <w:tcW w:w="2346" w:type="dxa"/>
          </w:tcPr>
          <w:p w:rsidR="009E3F93" w:rsidRPr="000C50F5" w:rsidRDefault="009E3F93" w:rsidP="0018514B">
            <w:r w:rsidRPr="000C50F5">
              <w:t>B. Cortez</w:t>
            </w:r>
          </w:p>
        </w:tc>
        <w:tc>
          <w:tcPr>
            <w:tcW w:w="2610" w:type="dxa"/>
          </w:tcPr>
          <w:p w:rsidR="009E3F93" w:rsidRPr="000C50F5" w:rsidRDefault="009E3F93" w:rsidP="0018514B">
            <w:r w:rsidRPr="000C50F5">
              <w:t>8/5/13</w:t>
            </w:r>
          </w:p>
        </w:tc>
        <w:tc>
          <w:tcPr>
            <w:tcW w:w="3960" w:type="dxa"/>
          </w:tcPr>
          <w:p w:rsidR="009E3F93" w:rsidRPr="000C50F5" w:rsidRDefault="009E3F93" w:rsidP="0018514B">
            <w:r w:rsidRPr="000C50F5">
              <w:t>Section 201(b) cram</w:t>
            </w:r>
          </w:p>
        </w:tc>
      </w:tr>
      <w:tr w:rsidR="00E51613" w:rsidRPr="000C50F5" w:rsidTr="00E51613">
        <w:tblPrEx>
          <w:tblLook w:val="00A0" w:firstRow="1" w:lastRow="0" w:firstColumn="1" w:lastColumn="0" w:noHBand="0" w:noVBand="0"/>
        </w:tblPrEx>
        <w:trPr>
          <w:gridAfter w:val="1"/>
          <w:wAfter w:w="18" w:type="dxa"/>
        </w:trPr>
        <w:tc>
          <w:tcPr>
            <w:tcW w:w="642" w:type="dxa"/>
          </w:tcPr>
          <w:p w:rsidR="00E51613" w:rsidRPr="000C50F5" w:rsidRDefault="000C50F5" w:rsidP="00E51613">
            <w:r w:rsidRPr="000C50F5">
              <w:t>7</w:t>
            </w:r>
            <w:r w:rsidR="00E51613" w:rsidRPr="000C50F5">
              <w:t>.</w:t>
            </w:r>
          </w:p>
        </w:tc>
        <w:tc>
          <w:tcPr>
            <w:tcW w:w="2346" w:type="dxa"/>
          </w:tcPr>
          <w:p w:rsidR="00E51613" w:rsidRPr="000C50F5" w:rsidRDefault="00E51613" w:rsidP="00E51613">
            <w:r w:rsidRPr="000C50F5">
              <w:t>D. Perez</w:t>
            </w:r>
          </w:p>
        </w:tc>
        <w:tc>
          <w:tcPr>
            <w:tcW w:w="2610" w:type="dxa"/>
          </w:tcPr>
          <w:p w:rsidR="00E51613" w:rsidRPr="000C50F5" w:rsidRDefault="00E51613" w:rsidP="00E51613">
            <w:r w:rsidRPr="000C50F5">
              <w:t>8/7/13</w:t>
            </w:r>
          </w:p>
        </w:tc>
        <w:tc>
          <w:tcPr>
            <w:tcW w:w="3960" w:type="dxa"/>
          </w:tcPr>
          <w:p w:rsidR="00E51613" w:rsidRPr="000C50F5" w:rsidRDefault="00E51613" w:rsidP="00E51613">
            <w:r w:rsidRPr="000C50F5">
              <w:t>Section 201</w:t>
            </w:r>
            <w:r w:rsidR="007B0171" w:rsidRPr="000C50F5">
              <w:t>(b) cram</w:t>
            </w:r>
          </w:p>
        </w:tc>
      </w:tr>
      <w:tr w:rsidR="00E51613" w:rsidRPr="000C50F5" w:rsidTr="00E51613">
        <w:tblPrEx>
          <w:tblLook w:val="00A0" w:firstRow="1" w:lastRow="0" w:firstColumn="1" w:lastColumn="0" w:noHBand="0" w:noVBand="0"/>
        </w:tblPrEx>
        <w:trPr>
          <w:gridAfter w:val="1"/>
          <w:wAfter w:w="18" w:type="dxa"/>
        </w:trPr>
        <w:tc>
          <w:tcPr>
            <w:tcW w:w="642" w:type="dxa"/>
          </w:tcPr>
          <w:p w:rsidR="00E51613" w:rsidRPr="000C50F5" w:rsidRDefault="000C50F5" w:rsidP="00E51613">
            <w:r w:rsidRPr="000C50F5">
              <w:t>8</w:t>
            </w:r>
            <w:r w:rsidR="00E51613" w:rsidRPr="000C50F5">
              <w:t>.</w:t>
            </w:r>
          </w:p>
        </w:tc>
        <w:tc>
          <w:tcPr>
            <w:tcW w:w="2346" w:type="dxa"/>
          </w:tcPr>
          <w:p w:rsidR="00E51613" w:rsidRPr="000C50F5" w:rsidRDefault="00E51613" w:rsidP="00E51613">
            <w:r w:rsidRPr="000C50F5">
              <w:t>F. Herrera</w:t>
            </w:r>
          </w:p>
        </w:tc>
        <w:tc>
          <w:tcPr>
            <w:tcW w:w="2610" w:type="dxa"/>
          </w:tcPr>
          <w:p w:rsidR="00E51613" w:rsidRPr="000C50F5" w:rsidRDefault="00E51613" w:rsidP="00E51613">
            <w:r w:rsidRPr="000C50F5">
              <w:t>8/11/13</w:t>
            </w:r>
          </w:p>
        </w:tc>
        <w:tc>
          <w:tcPr>
            <w:tcW w:w="3960" w:type="dxa"/>
          </w:tcPr>
          <w:p w:rsidR="00E51613" w:rsidRPr="000C50F5" w:rsidRDefault="00E51613" w:rsidP="00E51613">
            <w:r w:rsidRPr="000C50F5">
              <w:t>Section 201(b) cram</w:t>
            </w:r>
          </w:p>
        </w:tc>
      </w:tr>
      <w:tr w:rsidR="00D768DD" w:rsidRPr="000C50F5" w:rsidTr="00DC2370">
        <w:tblPrEx>
          <w:tblLook w:val="00A0" w:firstRow="1" w:lastRow="0" w:firstColumn="1" w:lastColumn="0" w:noHBand="0" w:noVBand="0"/>
        </w:tblPrEx>
        <w:trPr>
          <w:gridAfter w:val="1"/>
          <w:wAfter w:w="18" w:type="dxa"/>
        </w:trPr>
        <w:tc>
          <w:tcPr>
            <w:tcW w:w="642" w:type="dxa"/>
          </w:tcPr>
          <w:p w:rsidR="00D768DD" w:rsidRPr="000C50F5" w:rsidRDefault="000C50F5" w:rsidP="00E32B37">
            <w:r w:rsidRPr="000C50F5">
              <w:t>9</w:t>
            </w:r>
            <w:r w:rsidR="001D78EF" w:rsidRPr="000C50F5">
              <w:t>.</w:t>
            </w:r>
          </w:p>
        </w:tc>
        <w:tc>
          <w:tcPr>
            <w:tcW w:w="2346" w:type="dxa"/>
          </w:tcPr>
          <w:p w:rsidR="00D768DD" w:rsidRPr="000C50F5" w:rsidRDefault="00D768DD" w:rsidP="00D768DD">
            <w:r w:rsidRPr="000C50F5">
              <w:t>I. Figueroa</w:t>
            </w:r>
          </w:p>
        </w:tc>
        <w:tc>
          <w:tcPr>
            <w:tcW w:w="2610" w:type="dxa"/>
          </w:tcPr>
          <w:p w:rsidR="00D768DD" w:rsidRPr="000C50F5" w:rsidRDefault="00EF2EB2" w:rsidP="002D5F62">
            <w:r w:rsidRPr="000C50F5">
              <w:t xml:space="preserve">8/20/13; </w:t>
            </w:r>
            <w:r w:rsidR="00D768DD" w:rsidRPr="000C50F5">
              <w:t>8/11/13</w:t>
            </w:r>
            <w:r w:rsidR="002D5F62">
              <w:rPr>
                <w:rStyle w:val="FootnoteReference"/>
              </w:rPr>
              <w:footnoteReference w:customMarkFollows="1" w:id="71"/>
              <w:t>1</w:t>
            </w:r>
          </w:p>
        </w:tc>
        <w:tc>
          <w:tcPr>
            <w:tcW w:w="3960" w:type="dxa"/>
          </w:tcPr>
          <w:p w:rsidR="00D768DD" w:rsidRPr="000C50F5" w:rsidRDefault="00E11F99" w:rsidP="00E32B37">
            <w:r w:rsidRPr="000C50F5">
              <w:t xml:space="preserve">Section 258 slam; </w:t>
            </w:r>
            <w:r w:rsidR="00D768DD" w:rsidRPr="000C50F5">
              <w:t>Section 201(b) cram</w:t>
            </w:r>
          </w:p>
        </w:tc>
      </w:tr>
      <w:tr w:rsidR="001D78EF" w:rsidRPr="000C50F5" w:rsidTr="00DC2370">
        <w:tblPrEx>
          <w:tblLook w:val="00A0" w:firstRow="1" w:lastRow="0" w:firstColumn="1" w:lastColumn="0" w:noHBand="0" w:noVBand="0"/>
        </w:tblPrEx>
        <w:trPr>
          <w:gridAfter w:val="1"/>
          <w:wAfter w:w="18" w:type="dxa"/>
        </w:trPr>
        <w:tc>
          <w:tcPr>
            <w:tcW w:w="642" w:type="dxa"/>
          </w:tcPr>
          <w:p w:rsidR="001D78EF" w:rsidRPr="000C50F5" w:rsidRDefault="000C50F5" w:rsidP="00531CE1">
            <w:r w:rsidRPr="000C50F5">
              <w:t>10</w:t>
            </w:r>
            <w:r w:rsidR="001D78EF" w:rsidRPr="000C50F5">
              <w:t>.</w:t>
            </w:r>
          </w:p>
        </w:tc>
        <w:tc>
          <w:tcPr>
            <w:tcW w:w="2346" w:type="dxa"/>
          </w:tcPr>
          <w:p w:rsidR="001D78EF" w:rsidRPr="000C50F5" w:rsidRDefault="007B0171" w:rsidP="00E32B37">
            <w:r w:rsidRPr="000C50F5">
              <w:t>J.</w:t>
            </w:r>
            <w:r w:rsidR="001D78EF" w:rsidRPr="000C50F5">
              <w:t xml:space="preserve"> Hernandez</w:t>
            </w:r>
          </w:p>
        </w:tc>
        <w:tc>
          <w:tcPr>
            <w:tcW w:w="2610" w:type="dxa"/>
          </w:tcPr>
          <w:p w:rsidR="001D78EF" w:rsidRPr="000C50F5" w:rsidRDefault="001D78EF" w:rsidP="00E32B37">
            <w:r w:rsidRPr="000C50F5">
              <w:t>8/11/13</w:t>
            </w:r>
          </w:p>
        </w:tc>
        <w:tc>
          <w:tcPr>
            <w:tcW w:w="3960" w:type="dxa"/>
          </w:tcPr>
          <w:p w:rsidR="001D78EF" w:rsidRPr="000C50F5" w:rsidRDefault="001D78EF" w:rsidP="00E32B37">
            <w:r w:rsidRPr="000C50F5">
              <w:t>Section 201(b) cram</w:t>
            </w:r>
          </w:p>
        </w:tc>
      </w:tr>
      <w:tr w:rsidR="00855D4A" w:rsidRPr="000C50F5" w:rsidTr="00DC2370">
        <w:tblPrEx>
          <w:tblLook w:val="00A0" w:firstRow="1" w:lastRow="0" w:firstColumn="1" w:lastColumn="0" w:noHBand="0" w:noVBand="0"/>
        </w:tblPrEx>
        <w:trPr>
          <w:gridAfter w:val="1"/>
          <w:wAfter w:w="18" w:type="dxa"/>
        </w:trPr>
        <w:tc>
          <w:tcPr>
            <w:tcW w:w="642" w:type="dxa"/>
          </w:tcPr>
          <w:p w:rsidR="00855D4A" w:rsidRPr="000C50F5" w:rsidRDefault="000C50F5" w:rsidP="00531CE1">
            <w:r w:rsidRPr="000C50F5">
              <w:t>11.</w:t>
            </w:r>
          </w:p>
        </w:tc>
        <w:tc>
          <w:tcPr>
            <w:tcW w:w="2346" w:type="dxa"/>
          </w:tcPr>
          <w:p w:rsidR="00855D4A" w:rsidRPr="000C50F5" w:rsidRDefault="00855D4A" w:rsidP="00E32B37">
            <w:r w:rsidRPr="000C50F5">
              <w:t>M. Llanas</w:t>
            </w:r>
          </w:p>
        </w:tc>
        <w:tc>
          <w:tcPr>
            <w:tcW w:w="2610" w:type="dxa"/>
          </w:tcPr>
          <w:p w:rsidR="00855D4A" w:rsidRPr="000C50F5" w:rsidRDefault="00855D4A" w:rsidP="00E32B37">
            <w:r w:rsidRPr="000C50F5">
              <w:t>8/15/13</w:t>
            </w:r>
          </w:p>
        </w:tc>
        <w:tc>
          <w:tcPr>
            <w:tcW w:w="3960" w:type="dxa"/>
          </w:tcPr>
          <w:p w:rsidR="00855D4A" w:rsidRPr="000C50F5" w:rsidRDefault="00855D4A" w:rsidP="00E32B37">
            <w:r w:rsidRPr="000C50F5">
              <w:t>Section 201(b) cram</w:t>
            </w:r>
          </w:p>
        </w:tc>
      </w:tr>
      <w:tr w:rsidR="0050563B" w:rsidRPr="000C50F5" w:rsidTr="00DC2370">
        <w:tblPrEx>
          <w:tblLook w:val="00A0" w:firstRow="1" w:lastRow="0" w:firstColumn="1" w:lastColumn="0" w:noHBand="0" w:noVBand="0"/>
        </w:tblPrEx>
        <w:trPr>
          <w:gridAfter w:val="1"/>
          <w:wAfter w:w="18" w:type="dxa"/>
        </w:trPr>
        <w:tc>
          <w:tcPr>
            <w:tcW w:w="642" w:type="dxa"/>
          </w:tcPr>
          <w:p w:rsidR="0050563B" w:rsidRPr="000C50F5" w:rsidRDefault="000C50F5" w:rsidP="00531CE1">
            <w:r w:rsidRPr="000C50F5">
              <w:t>12</w:t>
            </w:r>
            <w:r w:rsidR="000F4B2C" w:rsidRPr="000C50F5">
              <w:t>.</w:t>
            </w:r>
          </w:p>
        </w:tc>
        <w:tc>
          <w:tcPr>
            <w:tcW w:w="2346" w:type="dxa"/>
          </w:tcPr>
          <w:p w:rsidR="0050563B" w:rsidRPr="000C50F5" w:rsidRDefault="0050563B" w:rsidP="00E32B37">
            <w:r w:rsidRPr="000C50F5">
              <w:t>L. Lui</w:t>
            </w:r>
          </w:p>
        </w:tc>
        <w:tc>
          <w:tcPr>
            <w:tcW w:w="2610" w:type="dxa"/>
          </w:tcPr>
          <w:p w:rsidR="0050563B" w:rsidRPr="000C50F5" w:rsidRDefault="0050563B" w:rsidP="00E32B37">
            <w:r w:rsidRPr="000C50F5">
              <w:t>8/17/13</w:t>
            </w:r>
          </w:p>
        </w:tc>
        <w:tc>
          <w:tcPr>
            <w:tcW w:w="3960" w:type="dxa"/>
          </w:tcPr>
          <w:p w:rsidR="0050563B" w:rsidRPr="000C50F5" w:rsidRDefault="0050563B" w:rsidP="00E32B37">
            <w:r w:rsidRPr="000C50F5">
              <w:t>Section 201(b) cram</w:t>
            </w:r>
          </w:p>
        </w:tc>
      </w:tr>
      <w:tr w:rsidR="0050563B" w:rsidRPr="000C50F5" w:rsidTr="00DC2370">
        <w:tblPrEx>
          <w:tblLook w:val="00A0" w:firstRow="1" w:lastRow="0" w:firstColumn="1" w:lastColumn="0" w:noHBand="0" w:noVBand="0"/>
        </w:tblPrEx>
        <w:trPr>
          <w:gridAfter w:val="1"/>
          <w:wAfter w:w="18" w:type="dxa"/>
        </w:trPr>
        <w:tc>
          <w:tcPr>
            <w:tcW w:w="642" w:type="dxa"/>
          </w:tcPr>
          <w:p w:rsidR="00A62380" w:rsidRPr="000C50F5" w:rsidRDefault="000C50F5" w:rsidP="00531CE1">
            <w:r w:rsidRPr="000C50F5">
              <w:t>13</w:t>
            </w:r>
            <w:r w:rsidR="00A62380" w:rsidRPr="000C50F5">
              <w:t>.</w:t>
            </w:r>
          </w:p>
        </w:tc>
        <w:tc>
          <w:tcPr>
            <w:tcW w:w="2346" w:type="dxa"/>
          </w:tcPr>
          <w:p w:rsidR="00A62380" w:rsidRPr="000C50F5" w:rsidRDefault="001B1968" w:rsidP="00E32B37">
            <w:r w:rsidRPr="000C50F5">
              <w:t>L. Von Elling</w:t>
            </w:r>
          </w:p>
        </w:tc>
        <w:tc>
          <w:tcPr>
            <w:tcW w:w="2610" w:type="dxa"/>
          </w:tcPr>
          <w:p w:rsidR="00A62380" w:rsidRPr="000C50F5" w:rsidRDefault="001B1968" w:rsidP="00E32B37">
            <w:r w:rsidRPr="000C50F5">
              <w:t>8/17/13</w:t>
            </w:r>
          </w:p>
        </w:tc>
        <w:tc>
          <w:tcPr>
            <w:tcW w:w="3960" w:type="dxa"/>
          </w:tcPr>
          <w:p w:rsidR="00A62380" w:rsidRPr="000C50F5" w:rsidRDefault="001B1968" w:rsidP="00E32B37">
            <w:r w:rsidRPr="000C50F5">
              <w:t>Section 201(b) cram</w:t>
            </w:r>
          </w:p>
        </w:tc>
      </w:tr>
      <w:tr w:rsidR="002A7491" w:rsidRPr="000C50F5" w:rsidTr="00DC2370">
        <w:tblPrEx>
          <w:tblLook w:val="00A0" w:firstRow="1" w:lastRow="0" w:firstColumn="1" w:lastColumn="0" w:noHBand="0" w:noVBand="0"/>
        </w:tblPrEx>
        <w:trPr>
          <w:gridAfter w:val="1"/>
          <w:wAfter w:w="18" w:type="dxa"/>
        </w:trPr>
        <w:tc>
          <w:tcPr>
            <w:tcW w:w="642" w:type="dxa"/>
          </w:tcPr>
          <w:p w:rsidR="002A7491" w:rsidRPr="000C50F5" w:rsidRDefault="000C50F5" w:rsidP="00531CE1">
            <w:r w:rsidRPr="000C50F5">
              <w:t>14</w:t>
            </w:r>
            <w:r w:rsidR="001D78EF" w:rsidRPr="000C50F5">
              <w:t>.</w:t>
            </w:r>
          </w:p>
        </w:tc>
        <w:tc>
          <w:tcPr>
            <w:tcW w:w="2346" w:type="dxa"/>
          </w:tcPr>
          <w:p w:rsidR="002A7491" w:rsidRPr="000C50F5" w:rsidRDefault="002A7491" w:rsidP="00D97B6F">
            <w:r w:rsidRPr="000C50F5">
              <w:t>C. Acosta</w:t>
            </w:r>
          </w:p>
        </w:tc>
        <w:tc>
          <w:tcPr>
            <w:tcW w:w="2610" w:type="dxa"/>
          </w:tcPr>
          <w:p w:rsidR="002A7491" w:rsidRPr="000C50F5" w:rsidRDefault="002A7491" w:rsidP="00D97B6F">
            <w:r w:rsidRPr="000C50F5">
              <w:t>8/19/13</w:t>
            </w:r>
          </w:p>
        </w:tc>
        <w:tc>
          <w:tcPr>
            <w:tcW w:w="3960" w:type="dxa"/>
          </w:tcPr>
          <w:p w:rsidR="002A7491" w:rsidRPr="000C50F5" w:rsidRDefault="002A7491" w:rsidP="00D97B6F">
            <w:r w:rsidRPr="000C50F5">
              <w:t>Section 201(b) cram</w:t>
            </w:r>
          </w:p>
        </w:tc>
      </w:tr>
      <w:tr w:rsidR="0050563B" w:rsidRPr="000C50F5" w:rsidTr="00DC2370">
        <w:tblPrEx>
          <w:tblLook w:val="00A0" w:firstRow="1" w:lastRow="0" w:firstColumn="1" w:lastColumn="0" w:noHBand="0" w:noVBand="0"/>
        </w:tblPrEx>
        <w:trPr>
          <w:gridAfter w:val="1"/>
          <w:wAfter w:w="18" w:type="dxa"/>
        </w:trPr>
        <w:tc>
          <w:tcPr>
            <w:tcW w:w="642" w:type="dxa"/>
          </w:tcPr>
          <w:p w:rsidR="00A62380" w:rsidRPr="000C50F5" w:rsidRDefault="007B0171" w:rsidP="00531CE1">
            <w:r w:rsidRPr="000C50F5">
              <w:t>1</w:t>
            </w:r>
            <w:r w:rsidR="000C50F5" w:rsidRPr="000C50F5">
              <w:t>5</w:t>
            </w:r>
            <w:r w:rsidR="00A62380" w:rsidRPr="000C50F5">
              <w:t>.</w:t>
            </w:r>
          </w:p>
        </w:tc>
        <w:tc>
          <w:tcPr>
            <w:tcW w:w="2346" w:type="dxa"/>
          </w:tcPr>
          <w:p w:rsidR="00A62380" w:rsidRPr="000C50F5" w:rsidRDefault="001B1968" w:rsidP="00D97B6F">
            <w:r w:rsidRPr="000C50F5">
              <w:t>P. McNallen</w:t>
            </w:r>
          </w:p>
        </w:tc>
        <w:tc>
          <w:tcPr>
            <w:tcW w:w="2610" w:type="dxa"/>
          </w:tcPr>
          <w:p w:rsidR="00A62380" w:rsidRPr="000C50F5" w:rsidRDefault="001B1968" w:rsidP="00D97B6F">
            <w:r w:rsidRPr="000C50F5">
              <w:t>8/19/13</w:t>
            </w:r>
          </w:p>
        </w:tc>
        <w:tc>
          <w:tcPr>
            <w:tcW w:w="3960" w:type="dxa"/>
          </w:tcPr>
          <w:p w:rsidR="00A62380" w:rsidRPr="000C50F5" w:rsidRDefault="00A62380" w:rsidP="00D97B6F">
            <w:r w:rsidRPr="000C50F5">
              <w:t>Section 201(b) cram</w:t>
            </w:r>
          </w:p>
        </w:tc>
      </w:tr>
      <w:tr w:rsidR="00284F88" w:rsidRPr="000C50F5" w:rsidTr="008F48ED">
        <w:tblPrEx>
          <w:tblLook w:val="00A0" w:firstRow="1" w:lastRow="0" w:firstColumn="1" w:lastColumn="0" w:noHBand="0" w:noVBand="0"/>
        </w:tblPrEx>
        <w:trPr>
          <w:gridAfter w:val="1"/>
          <w:wAfter w:w="18" w:type="dxa"/>
        </w:trPr>
        <w:tc>
          <w:tcPr>
            <w:tcW w:w="642" w:type="dxa"/>
          </w:tcPr>
          <w:p w:rsidR="00284F88" w:rsidRPr="000C50F5" w:rsidRDefault="00284F88" w:rsidP="00531CE1">
            <w:r w:rsidRPr="000C50F5">
              <w:t>1</w:t>
            </w:r>
            <w:r w:rsidR="000C50F5" w:rsidRPr="000C50F5">
              <w:t>6</w:t>
            </w:r>
            <w:r w:rsidRPr="000C50F5">
              <w:t>.</w:t>
            </w:r>
          </w:p>
        </w:tc>
        <w:tc>
          <w:tcPr>
            <w:tcW w:w="2346" w:type="dxa"/>
          </w:tcPr>
          <w:p w:rsidR="00284F88" w:rsidRPr="000C50F5" w:rsidRDefault="00284F88" w:rsidP="008F48ED">
            <w:r w:rsidRPr="000C50F5">
              <w:t>C. Estrada</w:t>
            </w:r>
          </w:p>
        </w:tc>
        <w:tc>
          <w:tcPr>
            <w:tcW w:w="2610" w:type="dxa"/>
          </w:tcPr>
          <w:p w:rsidR="00284F88" w:rsidRPr="000C50F5" w:rsidRDefault="00284F88" w:rsidP="008F48ED">
            <w:r w:rsidRPr="000C50F5">
              <w:t>8/20/13; 11/9/13</w:t>
            </w:r>
          </w:p>
        </w:tc>
        <w:tc>
          <w:tcPr>
            <w:tcW w:w="3960" w:type="dxa"/>
          </w:tcPr>
          <w:p w:rsidR="00284F88" w:rsidRPr="000C50F5" w:rsidRDefault="00284F88" w:rsidP="008F48ED">
            <w:r w:rsidRPr="000C50F5">
              <w:t>Section 258 slam; Section 201(b) cram</w:t>
            </w:r>
          </w:p>
        </w:tc>
      </w:tr>
      <w:tr w:rsidR="00B11E21" w:rsidRPr="000C50F5" w:rsidTr="0039165A">
        <w:tblPrEx>
          <w:tblLook w:val="00A0" w:firstRow="1" w:lastRow="0" w:firstColumn="1" w:lastColumn="0" w:noHBand="0" w:noVBand="0"/>
        </w:tblPrEx>
        <w:trPr>
          <w:gridAfter w:val="1"/>
          <w:wAfter w:w="18" w:type="dxa"/>
        </w:trPr>
        <w:tc>
          <w:tcPr>
            <w:tcW w:w="642" w:type="dxa"/>
          </w:tcPr>
          <w:p w:rsidR="00B11E21" w:rsidRPr="000C50F5" w:rsidRDefault="00594236" w:rsidP="00531CE1">
            <w:r w:rsidRPr="000C50F5">
              <w:t>1</w:t>
            </w:r>
            <w:r w:rsidR="000C50F5" w:rsidRPr="000C50F5">
              <w:t>7</w:t>
            </w:r>
            <w:r w:rsidR="000F6034" w:rsidRPr="000C50F5">
              <w:t>.</w:t>
            </w:r>
          </w:p>
        </w:tc>
        <w:tc>
          <w:tcPr>
            <w:tcW w:w="2346" w:type="dxa"/>
          </w:tcPr>
          <w:p w:rsidR="00B11E21" w:rsidRPr="000C50F5" w:rsidRDefault="00B11E21" w:rsidP="000818F6">
            <w:r w:rsidRPr="000C50F5">
              <w:t>C. Hatem</w:t>
            </w:r>
          </w:p>
        </w:tc>
        <w:tc>
          <w:tcPr>
            <w:tcW w:w="2610" w:type="dxa"/>
          </w:tcPr>
          <w:p w:rsidR="00B11E21" w:rsidRPr="000C50F5" w:rsidRDefault="00B11E21" w:rsidP="0039165A">
            <w:r w:rsidRPr="000C50F5">
              <w:t>8/21/13</w:t>
            </w:r>
          </w:p>
        </w:tc>
        <w:tc>
          <w:tcPr>
            <w:tcW w:w="3960" w:type="dxa"/>
          </w:tcPr>
          <w:p w:rsidR="00B11E21" w:rsidRPr="000C50F5" w:rsidRDefault="00B11E21" w:rsidP="0039165A">
            <w:r w:rsidRPr="000C50F5">
              <w:t>Section 201(b) cram</w:t>
            </w:r>
          </w:p>
        </w:tc>
      </w:tr>
      <w:tr w:rsidR="000818F6" w:rsidRPr="000C50F5" w:rsidTr="0039165A">
        <w:tblPrEx>
          <w:tblLook w:val="00A0" w:firstRow="1" w:lastRow="0" w:firstColumn="1" w:lastColumn="0" w:noHBand="0" w:noVBand="0"/>
        </w:tblPrEx>
        <w:trPr>
          <w:gridAfter w:val="1"/>
          <w:wAfter w:w="18" w:type="dxa"/>
        </w:trPr>
        <w:tc>
          <w:tcPr>
            <w:tcW w:w="642" w:type="dxa"/>
          </w:tcPr>
          <w:p w:rsidR="000818F6" w:rsidRPr="000C50F5" w:rsidRDefault="00594236" w:rsidP="00531CE1">
            <w:r w:rsidRPr="000C50F5">
              <w:t>1</w:t>
            </w:r>
            <w:r w:rsidR="000C50F5" w:rsidRPr="000C50F5">
              <w:t>8</w:t>
            </w:r>
            <w:r w:rsidR="001D78EF" w:rsidRPr="000C50F5">
              <w:t>.</w:t>
            </w:r>
          </w:p>
        </w:tc>
        <w:tc>
          <w:tcPr>
            <w:tcW w:w="2346" w:type="dxa"/>
          </w:tcPr>
          <w:p w:rsidR="000818F6" w:rsidRPr="000C50F5" w:rsidRDefault="000818F6" w:rsidP="000818F6">
            <w:r w:rsidRPr="000C50F5">
              <w:t>C. Leal</w:t>
            </w:r>
          </w:p>
        </w:tc>
        <w:tc>
          <w:tcPr>
            <w:tcW w:w="2610" w:type="dxa"/>
          </w:tcPr>
          <w:p w:rsidR="000818F6" w:rsidRPr="000C50F5" w:rsidRDefault="000818F6" w:rsidP="0039165A">
            <w:r w:rsidRPr="000C50F5">
              <w:t>8/25/13</w:t>
            </w:r>
          </w:p>
        </w:tc>
        <w:tc>
          <w:tcPr>
            <w:tcW w:w="3960" w:type="dxa"/>
          </w:tcPr>
          <w:p w:rsidR="000818F6" w:rsidRPr="000C50F5" w:rsidRDefault="000818F6" w:rsidP="0039165A">
            <w:r w:rsidRPr="000C50F5">
              <w:t>Section 201(b) cram</w:t>
            </w:r>
          </w:p>
        </w:tc>
      </w:tr>
      <w:tr w:rsidR="0079533D" w:rsidRPr="000C50F5" w:rsidTr="0039165A">
        <w:tblPrEx>
          <w:tblLook w:val="00A0" w:firstRow="1" w:lastRow="0" w:firstColumn="1" w:lastColumn="0" w:noHBand="0" w:noVBand="0"/>
        </w:tblPrEx>
        <w:trPr>
          <w:gridAfter w:val="1"/>
          <w:wAfter w:w="18" w:type="dxa"/>
        </w:trPr>
        <w:tc>
          <w:tcPr>
            <w:tcW w:w="642" w:type="dxa"/>
          </w:tcPr>
          <w:p w:rsidR="0079533D" w:rsidRPr="000C50F5" w:rsidRDefault="00594236" w:rsidP="00531CE1">
            <w:r w:rsidRPr="000C50F5">
              <w:t>1</w:t>
            </w:r>
            <w:r w:rsidR="000C50F5" w:rsidRPr="000C50F5">
              <w:t>9</w:t>
            </w:r>
            <w:r w:rsidR="001D78EF" w:rsidRPr="000C50F5">
              <w:t>.</w:t>
            </w:r>
          </w:p>
        </w:tc>
        <w:tc>
          <w:tcPr>
            <w:tcW w:w="2346" w:type="dxa"/>
          </w:tcPr>
          <w:p w:rsidR="0079533D" w:rsidRPr="000C50F5" w:rsidRDefault="0079533D" w:rsidP="0039165A">
            <w:r w:rsidRPr="000C50F5">
              <w:t>K. Moran</w:t>
            </w:r>
          </w:p>
        </w:tc>
        <w:tc>
          <w:tcPr>
            <w:tcW w:w="2610" w:type="dxa"/>
          </w:tcPr>
          <w:p w:rsidR="0079533D" w:rsidRPr="000C50F5" w:rsidRDefault="0079533D" w:rsidP="0039165A">
            <w:r w:rsidRPr="000C50F5">
              <w:t>8/27/13</w:t>
            </w:r>
          </w:p>
        </w:tc>
        <w:tc>
          <w:tcPr>
            <w:tcW w:w="3960" w:type="dxa"/>
          </w:tcPr>
          <w:p w:rsidR="0079533D" w:rsidRPr="000C50F5" w:rsidRDefault="0079533D" w:rsidP="0039165A">
            <w:r w:rsidRPr="000C50F5">
              <w:t>Section 201(b) cram</w:t>
            </w:r>
          </w:p>
        </w:tc>
      </w:tr>
      <w:tr w:rsidR="0039165A" w:rsidRPr="000C50F5" w:rsidTr="0039165A">
        <w:tblPrEx>
          <w:tblLook w:val="00A0" w:firstRow="1" w:lastRow="0" w:firstColumn="1" w:lastColumn="0" w:noHBand="0" w:noVBand="0"/>
        </w:tblPrEx>
        <w:trPr>
          <w:gridAfter w:val="1"/>
          <w:wAfter w:w="18" w:type="dxa"/>
        </w:trPr>
        <w:tc>
          <w:tcPr>
            <w:tcW w:w="642" w:type="dxa"/>
          </w:tcPr>
          <w:p w:rsidR="0039165A" w:rsidRPr="000C50F5" w:rsidRDefault="000C50F5" w:rsidP="00531CE1">
            <w:r w:rsidRPr="000C50F5">
              <w:t>20</w:t>
            </w:r>
            <w:r w:rsidR="00C54771" w:rsidRPr="000C50F5">
              <w:t>.</w:t>
            </w:r>
          </w:p>
        </w:tc>
        <w:tc>
          <w:tcPr>
            <w:tcW w:w="2346" w:type="dxa"/>
          </w:tcPr>
          <w:p w:rsidR="0039165A" w:rsidRPr="000C50F5" w:rsidRDefault="0039165A" w:rsidP="0039165A">
            <w:r w:rsidRPr="000C50F5">
              <w:t>C. Castro</w:t>
            </w:r>
          </w:p>
        </w:tc>
        <w:tc>
          <w:tcPr>
            <w:tcW w:w="2610" w:type="dxa"/>
          </w:tcPr>
          <w:p w:rsidR="0039165A" w:rsidRPr="000C50F5" w:rsidRDefault="0039165A" w:rsidP="0039165A">
            <w:r w:rsidRPr="000C50F5">
              <w:t>8/29/13</w:t>
            </w:r>
          </w:p>
        </w:tc>
        <w:tc>
          <w:tcPr>
            <w:tcW w:w="3960" w:type="dxa"/>
          </w:tcPr>
          <w:p w:rsidR="0039165A" w:rsidRPr="000C50F5" w:rsidRDefault="0039165A" w:rsidP="0039165A">
            <w:r w:rsidRPr="000C50F5">
              <w:t>Section 201(b) cram</w:t>
            </w:r>
          </w:p>
        </w:tc>
      </w:tr>
      <w:tr w:rsidR="002A7491" w:rsidRPr="000C50F5" w:rsidTr="0039165A">
        <w:tblPrEx>
          <w:tblLook w:val="00A0" w:firstRow="1" w:lastRow="0" w:firstColumn="1" w:lastColumn="0" w:noHBand="0" w:noVBand="0"/>
        </w:tblPrEx>
        <w:trPr>
          <w:gridAfter w:val="1"/>
          <w:wAfter w:w="18" w:type="dxa"/>
        </w:trPr>
        <w:tc>
          <w:tcPr>
            <w:tcW w:w="642" w:type="dxa"/>
          </w:tcPr>
          <w:p w:rsidR="002A7491" w:rsidRPr="000C50F5" w:rsidRDefault="000C50F5" w:rsidP="00531CE1">
            <w:r w:rsidRPr="000C50F5">
              <w:t>21</w:t>
            </w:r>
            <w:r w:rsidR="001D78EF" w:rsidRPr="000C50F5">
              <w:t>.</w:t>
            </w:r>
          </w:p>
        </w:tc>
        <w:tc>
          <w:tcPr>
            <w:tcW w:w="2346" w:type="dxa"/>
          </w:tcPr>
          <w:p w:rsidR="002A7491" w:rsidRPr="000C50F5" w:rsidRDefault="002A7491" w:rsidP="0039165A">
            <w:r w:rsidRPr="000C50F5">
              <w:t>D. Rodriguez</w:t>
            </w:r>
          </w:p>
        </w:tc>
        <w:tc>
          <w:tcPr>
            <w:tcW w:w="2610" w:type="dxa"/>
          </w:tcPr>
          <w:p w:rsidR="002A7491" w:rsidRPr="000C50F5" w:rsidRDefault="002A7491" w:rsidP="0039165A">
            <w:r w:rsidRPr="000C50F5">
              <w:t>9/1/13</w:t>
            </w:r>
          </w:p>
        </w:tc>
        <w:tc>
          <w:tcPr>
            <w:tcW w:w="3960" w:type="dxa"/>
          </w:tcPr>
          <w:p w:rsidR="002A7491" w:rsidRPr="000C50F5" w:rsidRDefault="002A7491" w:rsidP="0039165A">
            <w:r w:rsidRPr="000C50F5">
              <w:t>Section 201(b) cram</w:t>
            </w:r>
          </w:p>
        </w:tc>
      </w:tr>
      <w:tr w:rsidR="00AC2436" w:rsidRPr="000C50F5" w:rsidTr="0039165A">
        <w:tblPrEx>
          <w:tblLook w:val="00A0" w:firstRow="1" w:lastRow="0" w:firstColumn="1" w:lastColumn="0" w:noHBand="0" w:noVBand="0"/>
        </w:tblPrEx>
        <w:trPr>
          <w:gridAfter w:val="1"/>
          <w:wAfter w:w="18" w:type="dxa"/>
        </w:trPr>
        <w:tc>
          <w:tcPr>
            <w:tcW w:w="642" w:type="dxa"/>
          </w:tcPr>
          <w:p w:rsidR="00AC2436" w:rsidRPr="000C50F5" w:rsidRDefault="000C50F5" w:rsidP="00531CE1">
            <w:r w:rsidRPr="000C50F5">
              <w:t>22</w:t>
            </w:r>
            <w:r w:rsidR="00AC2436" w:rsidRPr="000C50F5">
              <w:t>.</w:t>
            </w:r>
          </w:p>
        </w:tc>
        <w:tc>
          <w:tcPr>
            <w:tcW w:w="2346" w:type="dxa"/>
          </w:tcPr>
          <w:p w:rsidR="00AC2436" w:rsidRPr="000C50F5" w:rsidRDefault="00AC2436" w:rsidP="0039165A">
            <w:r w:rsidRPr="000C50F5">
              <w:t>A</w:t>
            </w:r>
            <w:r w:rsidR="007B0171" w:rsidRPr="000C50F5">
              <w:t>.</w:t>
            </w:r>
            <w:r w:rsidRPr="000C50F5">
              <w:t xml:space="preserve"> Ramirez</w:t>
            </w:r>
          </w:p>
        </w:tc>
        <w:tc>
          <w:tcPr>
            <w:tcW w:w="2610" w:type="dxa"/>
          </w:tcPr>
          <w:p w:rsidR="00AC2436" w:rsidRPr="000C50F5" w:rsidRDefault="00AC2436" w:rsidP="0039165A">
            <w:r w:rsidRPr="000C50F5">
              <w:t>9/4/13</w:t>
            </w:r>
            <w:r w:rsidR="005B7F69" w:rsidRPr="000C50F5">
              <w:t>; 9/23</w:t>
            </w:r>
            <w:r w:rsidR="00EF2EB2" w:rsidRPr="000C50F5">
              <w:t>/13</w:t>
            </w:r>
          </w:p>
        </w:tc>
        <w:tc>
          <w:tcPr>
            <w:tcW w:w="3960" w:type="dxa"/>
          </w:tcPr>
          <w:p w:rsidR="00AC2436" w:rsidRPr="000C50F5" w:rsidRDefault="00E11F99" w:rsidP="0039165A">
            <w:r w:rsidRPr="000C50F5">
              <w:t xml:space="preserve">Section 258 slam; </w:t>
            </w:r>
            <w:r w:rsidR="007B0171" w:rsidRPr="000C50F5">
              <w:t>Section 201(b) cram</w:t>
            </w:r>
            <w:r w:rsidR="00D57CD0" w:rsidRPr="000C50F5">
              <w:t>;</w:t>
            </w:r>
            <w:r w:rsidR="00A73753" w:rsidRPr="000C50F5">
              <w:t xml:space="preserve"> fabricated </w:t>
            </w:r>
            <w:r w:rsidR="001E529D" w:rsidRPr="000C50F5">
              <w:t>recording</w:t>
            </w:r>
          </w:p>
        </w:tc>
      </w:tr>
      <w:tr w:rsidR="00FF5C0A" w:rsidRPr="000C50F5" w:rsidTr="00DC2370">
        <w:tblPrEx>
          <w:tblLook w:val="00A0" w:firstRow="1" w:lastRow="0" w:firstColumn="1" w:lastColumn="0" w:noHBand="0" w:noVBand="0"/>
        </w:tblPrEx>
        <w:trPr>
          <w:gridAfter w:val="1"/>
          <w:wAfter w:w="18" w:type="dxa"/>
        </w:trPr>
        <w:tc>
          <w:tcPr>
            <w:tcW w:w="642" w:type="dxa"/>
          </w:tcPr>
          <w:p w:rsidR="00FF5C0A" w:rsidRPr="000C50F5" w:rsidRDefault="000C50F5" w:rsidP="00531CE1">
            <w:r w:rsidRPr="000C50F5">
              <w:t>23</w:t>
            </w:r>
            <w:r w:rsidR="001D78EF" w:rsidRPr="000C50F5">
              <w:t>.</w:t>
            </w:r>
          </w:p>
        </w:tc>
        <w:tc>
          <w:tcPr>
            <w:tcW w:w="2346" w:type="dxa"/>
          </w:tcPr>
          <w:p w:rsidR="00FF5C0A" w:rsidRPr="000C50F5" w:rsidRDefault="00FF5C0A" w:rsidP="00B11879">
            <w:r w:rsidRPr="000C50F5">
              <w:t>N. Mejia</w:t>
            </w:r>
          </w:p>
        </w:tc>
        <w:tc>
          <w:tcPr>
            <w:tcW w:w="2610" w:type="dxa"/>
          </w:tcPr>
          <w:p w:rsidR="00FF5C0A" w:rsidRPr="000C50F5" w:rsidRDefault="00FF5C0A" w:rsidP="00B11879">
            <w:r w:rsidRPr="000C50F5">
              <w:t>9/5/13</w:t>
            </w:r>
          </w:p>
        </w:tc>
        <w:tc>
          <w:tcPr>
            <w:tcW w:w="3960" w:type="dxa"/>
          </w:tcPr>
          <w:p w:rsidR="00FF5C0A" w:rsidRPr="000C50F5" w:rsidRDefault="00FF5C0A" w:rsidP="00B11879">
            <w:r w:rsidRPr="000C50F5">
              <w:t>Section 201(b) cram</w:t>
            </w:r>
          </w:p>
        </w:tc>
      </w:tr>
      <w:tr w:rsidR="0050563B" w:rsidRPr="000C50F5" w:rsidTr="00DC2370">
        <w:tblPrEx>
          <w:tblLook w:val="00A0" w:firstRow="1" w:lastRow="0" w:firstColumn="1" w:lastColumn="0" w:noHBand="0" w:noVBand="0"/>
        </w:tblPrEx>
        <w:trPr>
          <w:gridAfter w:val="1"/>
          <w:wAfter w:w="18" w:type="dxa"/>
        </w:trPr>
        <w:tc>
          <w:tcPr>
            <w:tcW w:w="642" w:type="dxa"/>
          </w:tcPr>
          <w:p w:rsidR="00A62380" w:rsidRPr="000C50F5" w:rsidRDefault="000C50F5" w:rsidP="00531CE1">
            <w:r w:rsidRPr="000C50F5">
              <w:t>24</w:t>
            </w:r>
            <w:r w:rsidR="00A62380" w:rsidRPr="000C50F5">
              <w:t>.</w:t>
            </w:r>
          </w:p>
        </w:tc>
        <w:tc>
          <w:tcPr>
            <w:tcW w:w="2346" w:type="dxa"/>
          </w:tcPr>
          <w:p w:rsidR="00A62380" w:rsidRPr="000C50F5" w:rsidRDefault="001B1968" w:rsidP="00B11879">
            <w:r w:rsidRPr="000C50F5">
              <w:t>D. Dominguez</w:t>
            </w:r>
          </w:p>
        </w:tc>
        <w:tc>
          <w:tcPr>
            <w:tcW w:w="2610" w:type="dxa"/>
          </w:tcPr>
          <w:p w:rsidR="00A62380" w:rsidRPr="000C50F5" w:rsidRDefault="001B1968" w:rsidP="00B11879">
            <w:r w:rsidRPr="000C50F5">
              <w:t>9/5/13</w:t>
            </w:r>
          </w:p>
        </w:tc>
        <w:tc>
          <w:tcPr>
            <w:tcW w:w="3960" w:type="dxa"/>
          </w:tcPr>
          <w:p w:rsidR="00A62380" w:rsidRPr="000C50F5" w:rsidRDefault="001B1968" w:rsidP="00B11879">
            <w:r w:rsidRPr="000C50F5">
              <w:t>Section 201(b) cram</w:t>
            </w:r>
          </w:p>
        </w:tc>
      </w:tr>
      <w:tr w:rsidR="0050563B" w:rsidRPr="000C50F5" w:rsidTr="00DC2370">
        <w:tblPrEx>
          <w:tblLook w:val="00A0" w:firstRow="1" w:lastRow="0" w:firstColumn="1" w:lastColumn="0" w:noHBand="0" w:noVBand="0"/>
        </w:tblPrEx>
        <w:trPr>
          <w:gridAfter w:val="1"/>
          <w:wAfter w:w="18" w:type="dxa"/>
        </w:trPr>
        <w:tc>
          <w:tcPr>
            <w:tcW w:w="642" w:type="dxa"/>
          </w:tcPr>
          <w:p w:rsidR="00DC2370" w:rsidRPr="000C50F5" w:rsidRDefault="00594236" w:rsidP="00531CE1">
            <w:r w:rsidRPr="000C50F5">
              <w:t>2</w:t>
            </w:r>
            <w:r w:rsidR="000C50F5" w:rsidRPr="000C50F5">
              <w:t>5</w:t>
            </w:r>
            <w:r w:rsidR="00DC2370" w:rsidRPr="000C50F5">
              <w:t>.</w:t>
            </w:r>
          </w:p>
        </w:tc>
        <w:tc>
          <w:tcPr>
            <w:tcW w:w="2346" w:type="dxa"/>
          </w:tcPr>
          <w:p w:rsidR="00DC2370" w:rsidRPr="000C50F5" w:rsidRDefault="00DC2370" w:rsidP="00B11879">
            <w:r w:rsidRPr="000C50F5">
              <w:t>J. Alcazar</w:t>
            </w:r>
          </w:p>
        </w:tc>
        <w:tc>
          <w:tcPr>
            <w:tcW w:w="2610" w:type="dxa"/>
          </w:tcPr>
          <w:p w:rsidR="00DC2370" w:rsidRPr="000C50F5" w:rsidRDefault="00DC2370" w:rsidP="00B11879">
            <w:r w:rsidRPr="000C50F5">
              <w:t>9/9/13</w:t>
            </w:r>
          </w:p>
        </w:tc>
        <w:tc>
          <w:tcPr>
            <w:tcW w:w="3960" w:type="dxa"/>
          </w:tcPr>
          <w:p w:rsidR="00DC2370" w:rsidRPr="000C50F5" w:rsidRDefault="00DC2370" w:rsidP="00B11879">
            <w:r w:rsidRPr="000C50F5">
              <w:t>Section 201(b) cram</w:t>
            </w:r>
          </w:p>
        </w:tc>
      </w:tr>
      <w:tr w:rsidR="008B2451" w:rsidRPr="000C50F5" w:rsidTr="00DC2370">
        <w:tblPrEx>
          <w:tblLook w:val="00A0" w:firstRow="1" w:lastRow="0" w:firstColumn="1" w:lastColumn="0" w:noHBand="0" w:noVBand="0"/>
        </w:tblPrEx>
        <w:trPr>
          <w:gridAfter w:val="1"/>
          <w:wAfter w:w="18" w:type="dxa"/>
        </w:trPr>
        <w:tc>
          <w:tcPr>
            <w:tcW w:w="642" w:type="dxa"/>
          </w:tcPr>
          <w:p w:rsidR="008B2451" w:rsidRPr="000C50F5" w:rsidRDefault="00594236" w:rsidP="00531CE1">
            <w:r w:rsidRPr="000C50F5">
              <w:t>2</w:t>
            </w:r>
            <w:r w:rsidR="000C50F5" w:rsidRPr="000C50F5">
              <w:t>6</w:t>
            </w:r>
            <w:r w:rsidR="001D78EF" w:rsidRPr="000C50F5">
              <w:t>.</w:t>
            </w:r>
          </w:p>
        </w:tc>
        <w:tc>
          <w:tcPr>
            <w:tcW w:w="2346" w:type="dxa"/>
          </w:tcPr>
          <w:p w:rsidR="008B2451" w:rsidRPr="000C50F5" w:rsidRDefault="008B2451" w:rsidP="00B11879">
            <w:r w:rsidRPr="000C50F5">
              <w:t>C. Chavez</w:t>
            </w:r>
          </w:p>
        </w:tc>
        <w:tc>
          <w:tcPr>
            <w:tcW w:w="2610" w:type="dxa"/>
          </w:tcPr>
          <w:p w:rsidR="008B2451" w:rsidRPr="000C50F5" w:rsidRDefault="008B2451" w:rsidP="00B11879">
            <w:r w:rsidRPr="000C50F5">
              <w:t>9/13/13</w:t>
            </w:r>
          </w:p>
        </w:tc>
        <w:tc>
          <w:tcPr>
            <w:tcW w:w="3960" w:type="dxa"/>
          </w:tcPr>
          <w:p w:rsidR="008B2451" w:rsidRPr="000C50F5" w:rsidRDefault="008B2451" w:rsidP="00B11879">
            <w:r w:rsidRPr="000C50F5">
              <w:t>Section 201(b) cram</w:t>
            </w:r>
          </w:p>
        </w:tc>
      </w:tr>
      <w:tr w:rsidR="0050563B" w:rsidRPr="000C50F5" w:rsidTr="00DC2370">
        <w:tblPrEx>
          <w:tblLook w:val="00A0" w:firstRow="1" w:lastRow="0" w:firstColumn="1" w:lastColumn="0" w:noHBand="0" w:noVBand="0"/>
        </w:tblPrEx>
        <w:trPr>
          <w:gridAfter w:val="1"/>
          <w:wAfter w:w="18" w:type="dxa"/>
        </w:trPr>
        <w:tc>
          <w:tcPr>
            <w:tcW w:w="642" w:type="dxa"/>
          </w:tcPr>
          <w:p w:rsidR="00A62380" w:rsidRPr="000C50F5" w:rsidRDefault="00594236" w:rsidP="00B11879">
            <w:r w:rsidRPr="000C50F5">
              <w:t>2</w:t>
            </w:r>
            <w:r w:rsidR="000C50F5" w:rsidRPr="000C50F5">
              <w:t>7</w:t>
            </w:r>
            <w:r w:rsidR="00A62380" w:rsidRPr="000C50F5">
              <w:t>.</w:t>
            </w:r>
          </w:p>
        </w:tc>
        <w:tc>
          <w:tcPr>
            <w:tcW w:w="2346" w:type="dxa"/>
          </w:tcPr>
          <w:p w:rsidR="00A62380" w:rsidRPr="000C50F5" w:rsidRDefault="001B1968" w:rsidP="00B11879">
            <w:r w:rsidRPr="000C50F5">
              <w:t>M. Flores</w:t>
            </w:r>
          </w:p>
        </w:tc>
        <w:tc>
          <w:tcPr>
            <w:tcW w:w="2610" w:type="dxa"/>
          </w:tcPr>
          <w:p w:rsidR="00A62380" w:rsidRPr="000C50F5" w:rsidRDefault="001B1968" w:rsidP="00B11879">
            <w:r w:rsidRPr="000C50F5">
              <w:t>9/15/13</w:t>
            </w:r>
          </w:p>
        </w:tc>
        <w:tc>
          <w:tcPr>
            <w:tcW w:w="3960" w:type="dxa"/>
          </w:tcPr>
          <w:p w:rsidR="00A62380" w:rsidRPr="000C50F5" w:rsidRDefault="001B1968" w:rsidP="00B11879">
            <w:r w:rsidRPr="000C50F5">
              <w:t>Section 201(b) cram</w:t>
            </w:r>
          </w:p>
        </w:tc>
      </w:tr>
      <w:tr w:rsidR="00594236" w:rsidRPr="000C50F5" w:rsidTr="008F48ED">
        <w:tblPrEx>
          <w:tblLook w:val="00A0" w:firstRow="1" w:lastRow="0" w:firstColumn="1" w:lastColumn="0" w:noHBand="0" w:noVBand="0"/>
        </w:tblPrEx>
        <w:trPr>
          <w:gridAfter w:val="1"/>
          <w:wAfter w:w="18" w:type="dxa"/>
        </w:trPr>
        <w:tc>
          <w:tcPr>
            <w:tcW w:w="642" w:type="dxa"/>
          </w:tcPr>
          <w:p w:rsidR="00594236" w:rsidRPr="000C50F5" w:rsidRDefault="00594236" w:rsidP="00531CE1">
            <w:r w:rsidRPr="000C50F5">
              <w:t>2</w:t>
            </w:r>
            <w:r w:rsidR="000C50F5" w:rsidRPr="000C50F5">
              <w:t>8</w:t>
            </w:r>
            <w:r w:rsidRPr="000C50F5">
              <w:t>.</w:t>
            </w:r>
          </w:p>
        </w:tc>
        <w:tc>
          <w:tcPr>
            <w:tcW w:w="2346" w:type="dxa"/>
          </w:tcPr>
          <w:p w:rsidR="00594236" w:rsidRPr="000C50F5" w:rsidRDefault="00594236" w:rsidP="008F48ED">
            <w:r w:rsidRPr="000C50F5">
              <w:t>R. Vieto</w:t>
            </w:r>
          </w:p>
        </w:tc>
        <w:tc>
          <w:tcPr>
            <w:tcW w:w="2610" w:type="dxa"/>
          </w:tcPr>
          <w:p w:rsidR="00594236" w:rsidRPr="000C50F5" w:rsidRDefault="00594236" w:rsidP="008F48ED">
            <w:r w:rsidRPr="000C50F5">
              <w:t>9/15/13; 11/15/13</w:t>
            </w:r>
          </w:p>
        </w:tc>
        <w:tc>
          <w:tcPr>
            <w:tcW w:w="3960" w:type="dxa"/>
          </w:tcPr>
          <w:p w:rsidR="00594236" w:rsidRPr="000C50F5" w:rsidRDefault="00594236" w:rsidP="008F48ED">
            <w:r w:rsidRPr="000C50F5">
              <w:t>Section 258 slam; Section 201(b) cram</w:t>
            </w:r>
          </w:p>
        </w:tc>
      </w:tr>
      <w:tr w:rsidR="000F4B2C" w:rsidRPr="000C50F5" w:rsidTr="00DC2370">
        <w:tblPrEx>
          <w:tblLook w:val="00A0" w:firstRow="1" w:lastRow="0" w:firstColumn="1" w:lastColumn="0" w:noHBand="0" w:noVBand="0"/>
        </w:tblPrEx>
        <w:trPr>
          <w:gridAfter w:val="1"/>
          <w:wAfter w:w="18" w:type="dxa"/>
        </w:trPr>
        <w:tc>
          <w:tcPr>
            <w:tcW w:w="642" w:type="dxa"/>
          </w:tcPr>
          <w:p w:rsidR="00D02826" w:rsidRPr="000C50F5" w:rsidRDefault="00594236" w:rsidP="004F553B">
            <w:r w:rsidRPr="000C50F5">
              <w:t>2</w:t>
            </w:r>
            <w:r w:rsidR="000C50F5" w:rsidRPr="000C50F5">
              <w:t>9</w:t>
            </w:r>
            <w:r w:rsidR="000F4B2C" w:rsidRPr="000C50F5">
              <w:t>.</w:t>
            </w:r>
          </w:p>
        </w:tc>
        <w:tc>
          <w:tcPr>
            <w:tcW w:w="2346" w:type="dxa"/>
          </w:tcPr>
          <w:p w:rsidR="00D02826" w:rsidRPr="000C50F5" w:rsidRDefault="00D02826" w:rsidP="00B11879">
            <w:r w:rsidRPr="000C50F5">
              <w:t>O. Coronado</w:t>
            </w:r>
          </w:p>
        </w:tc>
        <w:tc>
          <w:tcPr>
            <w:tcW w:w="2610" w:type="dxa"/>
          </w:tcPr>
          <w:p w:rsidR="00D02826" w:rsidRPr="000C50F5" w:rsidRDefault="00D02826" w:rsidP="00B11879">
            <w:r w:rsidRPr="000C50F5">
              <w:t>9/16/13</w:t>
            </w:r>
          </w:p>
        </w:tc>
        <w:tc>
          <w:tcPr>
            <w:tcW w:w="3960" w:type="dxa"/>
          </w:tcPr>
          <w:p w:rsidR="00D02826" w:rsidRPr="000C50F5" w:rsidRDefault="0089431A" w:rsidP="00B11879">
            <w:r w:rsidRPr="000C50F5">
              <w:t>Section 201(b) cram</w:t>
            </w:r>
          </w:p>
        </w:tc>
      </w:tr>
      <w:tr w:rsidR="005F20D4" w:rsidRPr="000C50F5" w:rsidTr="001B5F91">
        <w:tblPrEx>
          <w:tblLook w:val="00A0" w:firstRow="1" w:lastRow="0" w:firstColumn="1" w:lastColumn="0" w:noHBand="0" w:noVBand="0"/>
        </w:tblPrEx>
        <w:trPr>
          <w:gridAfter w:val="1"/>
          <w:wAfter w:w="18" w:type="dxa"/>
        </w:trPr>
        <w:tc>
          <w:tcPr>
            <w:tcW w:w="642" w:type="dxa"/>
          </w:tcPr>
          <w:p w:rsidR="005F20D4" w:rsidRPr="000C50F5" w:rsidRDefault="000C50F5" w:rsidP="004F553B">
            <w:r w:rsidRPr="000C50F5">
              <w:t>30</w:t>
            </w:r>
            <w:r w:rsidR="005F20D4" w:rsidRPr="000C50F5">
              <w:t>.</w:t>
            </w:r>
          </w:p>
        </w:tc>
        <w:tc>
          <w:tcPr>
            <w:tcW w:w="2346" w:type="dxa"/>
          </w:tcPr>
          <w:p w:rsidR="005F20D4" w:rsidRPr="000C50F5" w:rsidRDefault="005F20D4" w:rsidP="001B5F91">
            <w:r w:rsidRPr="000C50F5">
              <w:t>A. Hurtado</w:t>
            </w:r>
          </w:p>
        </w:tc>
        <w:tc>
          <w:tcPr>
            <w:tcW w:w="2610" w:type="dxa"/>
          </w:tcPr>
          <w:p w:rsidR="005F20D4" w:rsidRPr="000C50F5" w:rsidRDefault="005F20D4" w:rsidP="001B5F91">
            <w:r w:rsidRPr="000C50F5">
              <w:t>9/22/13</w:t>
            </w:r>
          </w:p>
        </w:tc>
        <w:tc>
          <w:tcPr>
            <w:tcW w:w="3960" w:type="dxa"/>
          </w:tcPr>
          <w:p w:rsidR="005F20D4" w:rsidRPr="000C50F5" w:rsidRDefault="005F20D4" w:rsidP="001B5F91">
            <w:r w:rsidRPr="000C50F5">
              <w:t>Section 201(b) cram</w:t>
            </w:r>
          </w:p>
        </w:tc>
      </w:tr>
      <w:tr w:rsidR="00512980" w:rsidRPr="000C50F5" w:rsidTr="00DC2370">
        <w:tblPrEx>
          <w:tblLook w:val="00A0" w:firstRow="1" w:lastRow="0" w:firstColumn="1" w:lastColumn="0" w:noHBand="0" w:noVBand="0"/>
        </w:tblPrEx>
        <w:trPr>
          <w:gridAfter w:val="1"/>
          <w:wAfter w:w="18" w:type="dxa"/>
        </w:trPr>
        <w:tc>
          <w:tcPr>
            <w:tcW w:w="642" w:type="dxa"/>
          </w:tcPr>
          <w:p w:rsidR="00512980" w:rsidRPr="000C50F5" w:rsidRDefault="000C50F5" w:rsidP="004F553B">
            <w:r w:rsidRPr="000C50F5">
              <w:t>31</w:t>
            </w:r>
            <w:r w:rsidR="00C54771" w:rsidRPr="000C50F5">
              <w:t>.</w:t>
            </w:r>
          </w:p>
        </w:tc>
        <w:tc>
          <w:tcPr>
            <w:tcW w:w="2346" w:type="dxa"/>
          </w:tcPr>
          <w:p w:rsidR="00512980" w:rsidRPr="000C50F5" w:rsidRDefault="00512980" w:rsidP="00B11879">
            <w:r w:rsidRPr="000C50F5">
              <w:t>M. Castillo</w:t>
            </w:r>
          </w:p>
        </w:tc>
        <w:tc>
          <w:tcPr>
            <w:tcW w:w="2610" w:type="dxa"/>
          </w:tcPr>
          <w:p w:rsidR="00512980" w:rsidRPr="000C50F5" w:rsidRDefault="00512980" w:rsidP="00B11879">
            <w:r w:rsidRPr="000C50F5">
              <w:t>9/27/13</w:t>
            </w:r>
          </w:p>
        </w:tc>
        <w:tc>
          <w:tcPr>
            <w:tcW w:w="3960" w:type="dxa"/>
          </w:tcPr>
          <w:p w:rsidR="00512980" w:rsidRPr="000C50F5" w:rsidRDefault="00512980" w:rsidP="00B11879">
            <w:r w:rsidRPr="000C50F5">
              <w:t>Section 201(b) cram</w:t>
            </w:r>
          </w:p>
        </w:tc>
      </w:tr>
      <w:tr w:rsidR="0050563B" w:rsidRPr="000C50F5" w:rsidTr="00DC2370">
        <w:tblPrEx>
          <w:tblLook w:val="00A0" w:firstRow="1" w:lastRow="0" w:firstColumn="1" w:lastColumn="0" w:noHBand="0" w:noVBand="0"/>
        </w:tblPrEx>
        <w:trPr>
          <w:gridAfter w:val="1"/>
          <w:wAfter w:w="18" w:type="dxa"/>
        </w:trPr>
        <w:tc>
          <w:tcPr>
            <w:tcW w:w="642" w:type="dxa"/>
          </w:tcPr>
          <w:p w:rsidR="00A62380" w:rsidRPr="000C50F5" w:rsidRDefault="000C50F5" w:rsidP="004F553B">
            <w:r w:rsidRPr="000C50F5">
              <w:t>32</w:t>
            </w:r>
            <w:r w:rsidR="00A62380" w:rsidRPr="000C50F5">
              <w:t>.</w:t>
            </w:r>
          </w:p>
        </w:tc>
        <w:tc>
          <w:tcPr>
            <w:tcW w:w="2346" w:type="dxa"/>
          </w:tcPr>
          <w:p w:rsidR="00A62380" w:rsidRPr="000C50F5" w:rsidRDefault="001B1968" w:rsidP="00B11879">
            <w:r w:rsidRPr="000C50F5">
              <w:t>R. Godines</w:t>
            </w:r>
          </w:p>
        </w:tc>
        <w:tc>
          <w:tcPr>
            <w:tcW w:w="2610" w:type="dxa"/>
          </w:tcPr>
          <w:p w:rsidR="00A62380" w:rsidRPr="000C50F5" w:rsidRDefault="001B1968" w:rsidP="00B11879">
            <w:r w:rsidRPr="000C50F5">
              <w:t>9/29/13</w:t>
            </w:r>
          </w:p>
        </w:tc>
        <w:tc>
          <w:tcPr>
            <w:tcW w:w="3960" w:type="dxa"/>
          </w:tcPr>
          <w:p w:rsidR="00A62380" w:rsidRPr="000C50F5" w:rsidRDefault="001B1968" w:rsidP="00B11879">
            <w:r w:rsidRPr="000C50F5">
              <w:t>Section 201(b) cram</w:t>
            </w:r>
          </w:p>
        </w:tc>
      </w:tr>
      <w:tr w:rsidR="0050563B" w:rsidRPr="000C50F5" w:rsidTr="00DC2370">
        <w:tblPrEx>
          <w:tblLook w:val="00A0" w:firstRow="1" w:lastRow="0" w:firstColumn="1" w:lastColumn="0" w:noHBand="0" w:noVBand="0"/>
        </w:tblPrEx>
        <w:trPr>
          <w:gridAfter w:val="1"/>
          <w:wAfter w:w="18" w:type="dxa"/>
        </w:trPr>
        <w:tc>
          <w:tcPr>
            <w:tcW w:w="642" w:type="dxa"/>
          </w:tcPr>
          <w:p w:rsidR="00A62380" w:rsidRPr="000C50F5" w:rsidRDefault="000C50F5" w:rsidP="004F553B">
            <w:r w:rsidRPr="000C50F5">
              <w:t>33</w:t>
            </w:r>
            <w:r w:rsidR="00A62380" w:rsidRPr="000C50F5">
              <w:t>.</w:t>
            </w:r>
          </w:p>
        </w:tc>
        <w:tc>
          <w:tcPr>
            <w:tcW w:w="2346" w:type="dxa"/>
          </w:tcPr>
          <w:p w:rsidR="00A62380" w:rsidRPr="000C50F5" w:rsidRDefault="001B1968" w:rsidP="00B11879">
            <w:r w:rsidRPr="000C50F5">
              <w:t>D. Castello</w:t>
            </w:r>
          </w:p>
        </w:tc>
        <w:tc>
          <w:tcPr>
            <w:tcW w:w="2610" w:type="dxa"/>
          </w:tcPr>
          <w:p w:rsidR="00A62380" w:rsidRPr="000C50F5" w:rsidRDefault="001B1968" w:rsidP="00B11879">
            <w:r w:rsidRPr="000C50F5">
              <w:t>10/2/13</w:t>
            </w:r>
            <w:r w:rsidR="001371E7" w:rsidRPr="000C50F5">
              <w:t>; 11/16</w:t>
            </w:r>
            <w:r w:rsidR="00EF2EB2" w:rsidRPr="000C50F5">
              <w:t>/13</w:t>
            </w:r>
          </w:p>
        </w:tc>
        <w:tc>
          <w:tcPr>
            <w:tcW w:w="3960" w:type="dxa"/>
          </w:tcPr>
          <w:p w:rsidR="00A62380" w:rsidRPr="000C50F5" w:rsidRDefault="00E11F99" w:rsidP="00B11879">
            <w:r w:rsidRPr="000C50F5">
              <w:t xml:space="preserve">Section 258 slam; </w:t>
            </w:r>
            <w:r w:rsidR="007B0171" w:rsidRPr="000C50F5">
              <w:t>Section 201(b) cram</w:t>
            </w:r>
          </w:p>
        </w:tc>
      </w:tr>
      <w:tr w:rsidR="005B7ADD" w:rsidRPr="000C50F5" w:rsidTr="00DC2370">
        <w:tblPrEx>
          <w:tblLook w:val="00A0" w:firstRow="1" w:lastRow="0" w:firstColumn="1" w:lastColumn="0" w:noHBand="0" w:noVBand="0"/>
        </w:tblPrEx>
        <w:trPr>
          <w:gridAfter w:val="1"/>
          <w:wAfter w:w="18" w:type="dxa"/>
        </w:trPr>
        <w:tc>
          <w:tcPr>
            <w:tcW w:w="642" w:type="dxa"/>
          </w:tcPr>
          <w:p w:rsidR="005B7ADD" w:rsidRPr="000C50F5" w:rsidRDefault="004836DB" w:rsidP="004F553B">
            <w:r w:rsidRPr="000C50F5">
              <w:t>3</w:t>
            </w:r>
            <w:r w:rsidR="006A717F">
              <w:t>4</w:t>
            </w:r>
            <w:r w:rsidR="00C54771" w:rsidRPr="000C50F5">
              <w:t>.</w:t>
            </w:r>
          </w:p>
        </w:tc>
        <w:tc>
          <w:tcPr>
            <w:tcW w:w="2346" w:type="dxa"/>
          </w:tcPr>
          <w:p w:rsidR="005B7ADD" w:rsidRPr="000C50F5" w:rsidRDefault="005B7ADD" w:rsidP="00B11879">
            <w:r w:rsidRPr="000C50F5">
              <w:t>M. Chavez</w:t>
            </w:r>
          </w:p>
        </w:tc>
        <w:tc>
          <w:tcPr>
            <w:tcW w:w="2610" w:type="dxa"/>
          </w:tcPr>
          <w:p w:rsidR="005B7ADD" w:rsidRPr="000C50F5" w:rsidRDefault="005B7ADD" w:rsidP="00B11879">
            <w:r w:rsidRPr="000C50F5">
              <w:t>10/10/13</w:t>
            </w:r>
          </w:p>
        </w:tc>
        <w:tc>
          <w:tcPr>
            <w:tcW w:w="3960" w:type="dxa"/>
          </w:tcPr>
          <w:p w:rsidR="005B7ADD" w:rsidRPr="000C50F5" w:rsidRDefault="005B7ADD" w:rsidP="00B11879">
            <w:r w:rsidRPr="000C50F5">
              <w:t>Section 201(b) cram</w:t>
            </w:r>
          </w:p>
        </w:tc>
      </w:tr>
      <w:tr w:rsidR="0050563B" w:rsidRPr="000C50F5" w:rsidTr="00DC2370">
        <w:tblPrEx>
          <w:tblLook w:val="00A0" w:firstRow="1" w:lastRow="0" w:firstColumn="1" w:lastColumn="0" w:noHBand="0" w:noVBand="0"/>
        </w:tblPrEx>
        <w:trPr>
          <w:gridAfter w:val="1"/>
          <w:wAfter w:w="18" w:type="dxa"/>
        </w:trPr>
        <w:tc>
          <w:tcPr>
            <w:tcW w:w="642" w:type="dxa"/>
          </w:tcPr>
          <w:p w:rsidR="00A62380" w:rsidRPr="000C50F5" w:rsidRDefault="004836DB" w:rsidP="004F553B">
            <w:r w:rsidRPr="000C50F5">
              <w:t>3</w:t>
            </w:r>
            <w:r w:rsidR="006A717F">
              <w:t>5</w:t>
            </w:r>
            <w:r w:rsidR="00A62380" w:rsidRPr="000C50F5">
              <w:t>.</w:t>
            </w:r>
          </w:p>
        </w:tc>
        <w:tc>
          <w:tcPr>
            <w:tcW w:w="2346" w:type="dxa"/>
          </w:tcPr>
          <w:p w:rsidR="00A62380" w:rsidRPr="000C50F5" w:rsidRDefault="001B1968" w:rsidP="00B11879">
            <w:r w:rsidRPr="000C50F5">
              <w:t>R. Gutierrez</w:t>
            </w:r>
          </w:p>
        </w:tc>
        <w:tc>
          <w:tcPr>
            <w:tcW w:w="2610" w:type="dxa"/>
          </w:tcPr>
          <w:p w:rsidR="00A62380" w:rsidRPr="000C50F5" w:rsidRDefault="001B1968" w:rsidP="00B11879">
            <w:r w:rsidRPr="000C50F5">
              <w:t>10/16/13</w:t>
            </w:r>
          </w:p>
        </w:tc>
        <w:tc>
          <w:tcPr>
            <w:tcW w:w="3960" w:type="dxa"/>
          </w:tcPr>
          <w:p w:rsidR="00A62380" w:rsidRPr="000C50F5" w:rsidRDefault="001B1968" w:rsidP="00B11879">
            <w:r w:rsidRPr="000C50F5">
              <w:t>Section 201(b) cram</w:t>
            </w:r>
          </w:p>
        </w:tc>
      </w:tr>
      <w:tr w:rsidR="000F4B2C" w:rsidRPr="000C50F5" w:rsidTr="00970F7B">
        <w:tblPrEx>
          <w:tblLook w:val="00A0" w:firstRow="1" w:lastRow="0" w:firstColumn="1" w:lastColumn="0" w:noHBand="0" w:noVBand="0"/>
        </w:tblPrEx>
        <w:trPr>
          <w:gridAfter w:val="1"/>
          <w:wAfter w:w="18" w:type="dxa"/>
        </w:trPr>
        <w:tc>
          <w:tcPr>
            <w:tcW w:w="642" w:type="dxa"/>
          </w:tcPr>
          <w:p w:rsidR="000F4B2C" w:rsidRPr="000C50F5" w:rsidRDefault="004836DB" w:rsidP="004F553B">
            <w:r w:rsidRPr="000C50F5">
              <w:t>3</w:t>
            </w:r>
            <w:r w:rsidR="006A717F">
              <w:t>6</w:t>
            </w:r>
            <w:r w:rsidR="000F4B2C" w:rsidRPr="000C50F5">
              <w:t>.</w:t>
            </w:r>
          </w:p>
        </w:tc>
        <w:tc>
          <w:tcPr>
            <w:tcW w:w="2346" w:type="dxa"/>
          </w:tcPr>
          <w:p w:rsidR="000F4B2C" w:rsidRPr="000C50F5" w:rsidRDefault="007B0171" w:rsidP="00970F7B">
            <w:r w:rsidRPr="000C50F5">
              <w:t>D. Nguyen/Eva Nail &amp; Spa</w:t>
            </w:r>
          </w:p>
        </w:tc>
        <w:tc>
          <w:tcPr>
            <w:tcW w:w="2610" w:type="dxa"/>
          </w:tcPr>
          <w:p w:rsidR="000F4B2C" w:rsidRPr="000C50F5" w:rsidRDefault="007B0171" w:rsidP="00970F7B">
            <w:r w:rsidRPr="000C50F5">
              <w:t>10/19</w:t>
            </w:r>
            <w:r w:rsidR="000F4B2C" w:rsidRPr="000C50F5">
              <w:t>/13</w:t>
            </w:r>
          </w:p>
        </w:tc>
        <w:tc>
          <w:tcPr>
            <w:tcW w:w="3960" w:type="dxa"/>
          </w:tcPr>
          <w:p w:rsidR="000F4B2C" w:rsidRPr="000C50F5" w:rsidRDefault="007B0171" w:rsidP="00970F7B">
            <w:r w:rsidRPr="000C50F5">
              <w:t>Section 201(b) cram</w:t>
            </w:r>
          </w:p>
        </w:tc>
      </w:tr>
      <w:tr w:rsidR="0050563B" w:rsidRPr="000C50F5" w:rsidTr="00970F7B">
        <w:tblPrEx>
          <w:tblLook w:val="00A0" w:firstRow="1" w:lastRow="0" w:firstColumn="1" w:lastColumn="0" w:noHBand="0" w:noVBand="0"/>
        </w:tblPrEx>
        <w:trPr>
          <w:gridAfter w:val="1"/>
          <w:wAfter w:w="18" w:type="dxa"/>
        </w:trPr>
        <w:tc>
          <w:tcPr>
            <w:tcW w:w="642" w:type="dxa"/>
          </w:tcPr>
          <w:p w:rsidR="0050563B" w:rsidRPr="000C50F5" w:rsidRDefault="004836DB" w:rsidP="004F553B">
            <w:r w:rsidRPr="000C50F5">
              <w:t>3</w:t>
            </w:r>
            <w:r w:rsidR="006A717F">
              <w:t>7</w:t>
            </w:r>
            <w:r w:rsidR="000F4B2C" w:rsidRPr="000C50F5">
              <w:t>.</w:t>
            </w:r>
          </w:p>
        </w:tc>
        <w:tc>
          <w:tcPr>
            <w:tcW w:w="2346" w:type="dxa"/>
          </w:tcPr>
          <w:p w:rsidR="0050563B" w:rsidRPr="000C50F5" w:rsidRDefault="0050563B" w:rsidP="00970F7B">
            <w:r w:rsidRPr="000C50F5">
              <w:t>M. Munoz</w:t>
            </w:r>
            <w:r w:rsidR="0028676C" w:rsidRPr="000C50F5">
              <w:t>/Restaurant Marla</w:t>
            </w:r>
          </w:p>
        </w:tc>
        <w:tc>
          <w:tcPr>
            <w:tcW w:w="2610" w:type="dxa"/>
          </w:tcPr>
          <w:p w:rsidR="0050563B" w:rsidRPr="000C50F5" w:rsidRDefault="0050563B" w:rsidP="00970F7B">
            <w:r w:rsidRPr="000C50F5">
              <w:t>10/21/13</w:t>
            </w:r>
          </w:p>
        </w:tc>
        <w:tc>
          <w:tcPr>
            <w:tcW w:w="3960" w:type="dxa"/>
          </w:tcPr>
          <w:p w:rsidR="0050563B" w:rsidRPr="000C50F5" w:rsidRDefault="00D46CC4" w:rsidP="00970F7B">
            <w:r w:rsidRPr="000C50F5">
              <w:t>Section 201(b) cram</w:t>
            </w:r>
          </w:p>
        </w:tc>
      </w:tr>
      <w:tr w:rsidR="006A717F" w:rsidRPr="000C50F5" w:rsidTr="00A23416">
        <w:tblPrEx>
          <w:tblLook w:val="00A0" w:firstRow="1" w:lastRow="0" w:firstColumn="1" w:lastColumn="0" w:noHBand="0" w:noVBand="0"/>
        </w:tblPrEx>
        <w:trPr>
          <w:gridAfter w:val="1"/>
          <w:wAfter w:w="18" w:type="dxa"/>
        </w:trPr>
        <w:tc>
          <w:tcPr>
            <w:tcW w:w="642" w:type="dxa"/>
          </w:tcPr>
          <w:p w:rsidR="006A717F" w:rsidRPr="000C50F5" w:rsidRDefault="006A717F" w:rsidP="00A23416">
            <w:r>
              <w:t>38</w:t>
            </w:r>
            <w:r w:rsidRPr="000C50F5">
              <w:t>.</w:t>
            </w:r>
          </w:p>
        </w:tc>
        <w:tc>
          <w:tcPr>
            <w:tcW w:w="2346" w:type="dxa"/>
          </w:tcPr>
          <w:p w:rsidR="006A717F" w:rsidRPr="000C50F5" w:rsidRDefault="006A717F" w:rsidP="00A23416">
            <w:r w:rsidRPr="000C50F5">
              <w:t>C. Guzman</w:t>
            </w:r>
          </w:p>
        </w:tc>
        <w:tc>
          <w:tcPr>
            <w:tcW w:w="2610" w:type="dxa"/>
          </w:tcPr>
          <w:p w:rsidR="006A717F" w:rsidRPr="000C50F5" w:rsidRDefault="006A717F" w:rsidP="00A23416">
            <w:r w:rsidRPr="000C50F5">
              <w:t>10/21/13; 11/13/13</w:t>
            </w:r>
          </w:p>
        </w:tc>
        <w:tc>
          <w:tcPr>
            <w:tcW w:w="3960" w:type="dxa"/>
          </w:tcPr>
          <w:p w:rsidR="006A717F" w:rsidRPr="000C50F5" w:rsidRDefault="006A717F" w:rsidP="00A23416">
            <w:r w:rsidRPr="000C50F5">
              <w:t>Section 258 slam; Section 201(b) cram; fabricated recording</w:t>
            </w:r>
          </w:p>
        </w:tc>
      </w:tr>
      <w:tr w:rsidR="006A717F" w:rsidRPr="000C50F5" w:rsidTr="00A23416">
        <w:tblPrEx>
          <w:tblLook w:val="00A0" w:firstRow="1" w:lastRow="0" w:firstColumn="1" w:lastColumn="0" w:noHBand="0" w:noVBand="0"/>
        </w:tblPrEx>
        <w:trPr>
          <w:gridAfter w:val="1"/>
          <w:wAfter w:w="18" w:type="dxa"/>
        </w:trPr>
        <w:tc>
          <w:tcPr>
            <w:tcW w:w="642" w:type="dxa"/>
          </w:tcPr>
          <w:p w:rsidR="006A717F" w:rsidRPr="000C50F5" w:rsidRDefault="006A717F" w:rsidP="00A23416">
            <w:r w:rsidRPr="000C50F5">
              <w:t>3</w:t>
            </w:r>
            <w:r>
              <w:t>9</w:t>
            </w:r>
            <w:r w:rsidRPr="000C50F5">
              <w:t>.</w:t>
            </w:r>
          </w:p>
        </w:tc>
        <w:tc>
          <w:tcPr>
            <w:tcW w:w="2346" w:type="dxa"/>
          </w:tcPr>
          <w:p w:rsidR="006A717F" w:rsidRPr="000C50F5" w:rsidRDefault="006A717F" w:rsidP="00A23416">
            <w:r w:rsidRPr="000C50F5">
              <w:t>A. Gardea</w:t>
            </w:r>
          </w:p>
        </w:tc>
        <w:tc>
          <w:tcPr>
            <w:tcW w:w="2610" w:type="dxa"/>
          </w:tcPr>
          <w:p w:rsidR="006A717F" w:rsidRPr="000C50F5" w:rsidRDefault="006A717F" w:rsidP="00A23416">
            <w:r w:rsidRPr="000C50F5">
              <w:t>10/22/13; 11/21/13</w:t>
            </w:r>
          </w:p>
        </w:tc>
        <w:tc>
          <w:tcPr>
            <w:tcW w:w="3960" w:type="dxa"/>
          </w:tcPr>
          <w:p w:rsidR="006A717F" w:rsidRPr="000C50F5" w:rsidRDefault="006A717F" w:rsidP="00A23416">
            <w:r w:rsidRPr="000C50F5">
              <w:t>Section 258 slam; Section 201(b) cram; fabricated recording</w:t>
            </w:r>
          </w:p>
        </w:tc>
      </w:tr>
      <w:tr w:rsidR="00F677E9" w:rsidRPr="000C50F5" w:rsidTr="000736FD">
        <w:tblPrEx>
          <w:tblLook w:val="00A0" w:firstRow="1" w:lastRow="0" w:firstColumn="1" w:lastColumn="0" w:noHBand="0" w:noVBand="0"/>
        </w:tblPrEx>
        <w:trPr>
          <w:gridAfter w:val="1"/>
          <w:wAfter w:w="18" w:type="dxa"/>
        </w:trPr>
        <w:tc>
          <w:tcPr>
            <w:tcW w:w="642" w:type="dxa"/>
          </w:tcPr>
          <w:p w:rsidR="00F677E9" w:rsidRPr="000C50F5" w:rsidRDefault="000C50F5" w:rsidP="004F553B">
            <w:r w:rsidRPr="000C50F5">
              <w:t>40</w:t>
            </w:r>
            <w:r w:rsidR="00F677E9" w:rsidRPr="000C50F5">
              <w:t>.</w:t>
            </w:r>
          </w:p>
        </w:tc>
        <w:tc>
          <w:tcPr>
            <w:tcW w:w="2346" w:type="dxa"/>
          </w:tcPr>
          <w:p w:rsidR="00F677E9" w:rsidRPr="000C50F5" w:rsidRDefault="00F677E9" w:rsidP="000736FD">
            <w:r w:rsidRPr="000C50F5">
              <w:t>S. Delgado</w:t>
            </w:r>
          </w:p>
        </w:tc>
        <w:tc>
          <w:tcPr>
            <w:tcW w:w="2610" w:type="dxa"/>
          </w:tcPr>
          <w:p w:rsidR="00F677E9" w:rsidRPr="000C50F5" w:rsidRDefault="00F677E9" w:rsidP="000736FD">
            <w:r w:rsidRPr="000C50F5">
              <w:t>10/25/13</w:t>
            </w:r>
          </w:p>
        </w:tc>
        <w:tc>
          <w:tcPr>
            <w:tcW w:w="3960" w:type="dxa"/>
          </w:tcPr>
          <w:p w:rsidR="00F677E9" w:rsidRPr="000C50F5" w:rsidRDefault="00F677E9" w:rsidP="000736FD">
            <w:r w:rsidRPr="000C50F5">
              <w:t>Section 201(b) cram</w:t>
            </w:r>
          </w:p>
        </w:tc>
      </w:tr>
      <w:tr w:rsidR="0050563B" w:rsidRPr="000C50F5" w:rsidTr="00DC2370">
        <w:tblPrEx>
          <w:tblLook w:val="00A0" w:firstRow="1" w:lastRow="0" w:firstColumn="1" w:lastColumn="0" w:noHBand="0" w:noVBand="0"/>
        </w:tblPrEx>
        <w:trPr>
          <w:gridAfter w:val="1"/>
          <w:wAfter w:w="18" w:type="dxa"/>
        </w:trPr>
        <w:tc>
          <w:tcPr>
            <w:tcW w:w="642" w:type="dxa"/>
          </w:tcPr>
          <w:p w:rsidR="009565F1" w:rsidRPr="000C50F5" w:rsidRDefault="000C50F5" w:rsidP="004F553B">
            <w:r w:rsidRPr="000C50F5">
              <w:t>41</w:t>
            </w:r>
            <w:r w:rsidR="009565F1" w:rsidRPr="000C50F5">
              <w:t>.</w:t>
            </w:r>
          </w:p>
        </w:tc>
        <w:tc>
          <w:tcPr>
            <w:tcW w:w="2346" w:type="dxa"/>
          </w:tcPr>
          <w:p w:rsidR="009565F1" w:rsidRPr="000C50F5" w:rsidRDefault="001B1968" w:rsidP="00B11879">
            <w:r w:rsidRPr="000C50F5">
              <w:t>F. Morales</w:t>
            </w:r>
          </w:p>
        </w:tc>
        <w:tc>
          <w:tcPr>
            <w:tcW w:w="2610" w:type="dxa"/>
          </w:tcPr>
          <w:p w:rsidR="009565F1" w:rsidRPr="000C50F5" w:rsidRDefault="001B1968" w:rsidP="00B11879">
            <w:r w:rsidRPr="000C50F5">
              <w:t>10/27/13</w:t>
            </w:r>
          </w:p>
        </w:tc>
        <w:tc>
          <w:tcPr>
            <w:tcW w:w="3960" w:type="dxa"/>
          </w:tcPr>
          <w:p w:rsidR="009565F1" w:rsidRPr="000C50F5" w:rsidRDefault="009565F1" w:rsidP="00B11879">
            <w:r w:rsidRPr="000C50F5">
              <w:t>Section 201(b) cram</w:t>
            </w:r>
          </w:p>
        </w:tc>
      </w:tr>
      <w:tr w:rsidR="0050563B" w:rsidRPr="000C50F5" w:rsidTr="00DC2370">
        <w:tblPrEx>
          <w:tblLook w:val="00A0" w:firstRow="1" w:lastRow="0" w:firstColumn="1" w:lastColumn="0" w:noHBand="0" w:noVBand="0"/>
        </w:tblPrEx>
        <w:trPr>
          <w:gridAfter w:val="1"/>
          <w:wAfter w:w="18" w:type="dxa"/>
        </w:trPr>
        <w:tc>
          <w:tcPr>
            <w:tcW w:w="642" w:type="dxa"/>
          </w:tcPr>
          <w:p w:rsidR="009565F1" w:rsidRPr="000C50F5" w:rsidRDefault="000C50F5" w:rsidP="004F553B">
            <w:r w:rsidRPr="000C50F5">
              <w:t>42</w:t>
            </w:r>
            <w:r w:rsidR="009565F1" w:rsidRPr="000C50F5">
              <w:t>.</w:t>
            </w:r>
          </w:p>
        </w:tc>
        <w:tc>
          <w:tcPr>
            <w:tcW w:w="2346" w:type="dxa"/>
          </w:tcPr>
          <w:p w:rsidR="009565F1" w:rsidRPr="000C50F5" w:rsidRDefault="001B1968" w:rsidP="00B11879">
            <w:r w:rsidRPr="000C50F5">
              <w:t>U. Hernandez</w:t>
            </w:r>
          </w:p>
        </w:tc>
        <w:tc>
          <w:tcPr>
            <w:tcW w:w="2610" w:type="dxa"/>
          </w:tcPr>
          <w:p w:rsidR="009565F1" w:rsidRPr="000C50F5" w:rsidRDefault="001B1968" w:rsidP="00B11879">
            <w:r w:rsidRPr="000C50F5">
              <w:t>10/27/13</w:t>
            </w:r>
          </w:p>
        </w:tc>
        <w:tc>
          <w:tcPr>
            <w:tcW w:w="3960" w:type="dxa"/>
          </w:tcPr>
          <w:p w:rsidR="009565F1" w:rsidRPr="000C50F5" w:rsidRDefault="001B1968" w:rsidP="00B11879">
            <w:r w:rsidRPr="000C50F5">
              <w:t>Section 201(b) cram</w:t>
            </w:r>
          </w:p>
        </w:tc>
      </w:tr>
      <w:tr w:rsidR="00284F88" w:rsidRPr="000C50F5" w:rsidTr="008F48ED">
        <w:tblPrEx>
          <w:tblLook w:val="00A0" w:firstRow="1" w:lastRow="0" w:firstColumn="1" w:lastColumn="0" w:noHBand="0" w:noVBand="0"/>
        </w:tblPrEx>
        <w:trPr>
          <w:gridAfter w:val="1"/>
          <w:wAfter w:w="18" w:type="dxa"/>
        </w:trPr>
        <w:tc>
          <w:tcPr>
            <w:tcW w:w="642" w:type="dxa"/>
          </w:tcPr>
          <w:p w:rsidR="00284F88" w:rsidRPr="000C50F5" w:rsidRDefault="000C50F5" w:rsidP="008F48ED">
            <w:r w:rsidRPr="000C50F5">
              <w:t>43</w:t>
            </w:r>
            <w:r w:rsidR="00284F88" w:rsidRPr="000C50F5">
              <w:t>.</w:t>
            </w:r>
          </w:p>
        </w:tc>
        <w:tc>
          <w:tcPr>
            <w:tcW w:w="2346" w:type="dxa"/>
          </w:tcPr>
          <w:p w:rsidR="00284F88" w:rsidRPr="000C50F5" w:rsidRDefault="00284F88" w:rsidP="008F48ED">
            <w:r w:rsidRPr="000C50F5">
              <w:t>M. Cantu</w:t>
            </w:r>
          </w:p>
        </w:tc>
        <w:tc>
          <w:tcPr>
            <w:tcW w:w="2610" w:type="dxa"/>
          </w:tcPr>
          <w:p w:rsidR="00284F88" w:rsidRPr="000C50F5" w:rsidRDefault="00284F88" w:rsidP="008F48ED">
            <w:r w:rsidRPr="000C50F5">
              <w:t>10/30/13; 11/25/13</w:t>
            </w:r>
          </w:p>
        </w:tc>
        <w:tc>
          <w:tcPr>
            <w:tcW w:w="3960" w:type="dxa"/>
          </w:tcPr>
          <w:p w:rsidR="00284F88" w:rsidRPr="000C50F5" w:rsidRDefault="00284F88" w:rsidP="008F48ED">
            <w:r w:rsidRPr="000C50F5">
              <w:t>Section 258 slam; Section 201(b) cram; fabricated recording</w:t>
            </w:r>
          </w:p>
        </w:tc>
      </w:tr>
      <w:tr w:rsidR="000B4C40" w:rsidRPr="000C50F5" w:rsidTr="00DC2370">
        <w:tblPrEx>
          <w:tblLook w:val="00A0" w:firstRow="1" w:lastRow="0" w:firstColumn="1" w:lastColumn="0" w:noHBand="0" w:noVBand="0"/>
        </w:tblPrEx>
        <w:trPr>
          <w:gridAfter w:val="1"/>
          <w:wAfter w:w="18" w:type="dxa"/>
        </w:trPr>
        <w:tc>
          <w:tcPr>
            <w:tcW w:w="642" w:type="dxa"/>
          </w:tcPr>
          <w:p w:rsidR="000B4C40" w:rsidRPr="000C50F5" w:rsidRDefault="000C50F5" w:rsidP="004F553B">
            <w:r w:rsidRPr="000C50F5">
              <w:t>44</w:t>
            </w:r>
            <w:r w:rsidR="001D78EF" w:rsidRPr="000C50F5">
              <w:t>.</w:t>
            </w:r>
          </w:p>
        </w:tc>
        <w:tc>
          <w:tcPr>
            <w:tcW w:w="2346" w:type="dxa"/>
          </w:tcPr>
          <w:p w:rsidR="000B4C40" w:rsidRPr="000C50F5" w:rsidRDefault="000B4C40" w:rsidP="000B4C40">
            <w:r w:rsidRPr="000C50F5">
              <w:t>A. Gonzalez</w:t>
            </w:r>
          </w:p>
        </w:tc>
        <w:tc>
          <w:tcPr>
            <w:tcW w:w="2610" w:type="dxa"/>
          </w:tcPr>
          <w:p w:rsidR="000B4C40" w:rsidRPr="000C50F5" w:rsidRDefault="000B4C40" w:rsidP="00B11879">
            <w:r w:rsidRPr="000C50F5">
              <w:t>11/3/13</w:t>
            </w:r>
          </w:p>
        </w:tc>
        <w:tc>
          <w:tcPr>
            <w:tcW w:w="3960" w:type="dxa"/>
          </w:tcPr>
          <w:p w:rsidR="000B4C40" w:rsidRPr="000C50F5" w:rsidRDefault="000B4C40" w:rsidP="00B11879">
            <w:r w:rsidRPr="000C50F5">
              <w:t>Section 201(b) cram</w:t>
            </w:r>
          </w:p>
        </w:tc>
      </w:tr>
      <w:tr w:rsidR="0050563B" w:rsidRPr="000C50F5" w:rsidTr="00DC2370">
        <w:tblPrEx>
          <w:tblLook w:val="00A0" w:firstRow="1" w:lastRow="0" w:firstColumn="1" w:lastColumn="0" w:noHBand="0" w:noVBand="0"/>
        </w:tblPrEx>
        <w:trPr>
          <w:gridAfter w:val="1"/>
          <w:wAfter w:w="18" w:type="dxa"/>
        </w:trPr>
        <w:tc>
          <w:tcPr>
            <w:tcW w:w="642" w:type="dxa"/>
          </w:tcPr>
          <w:p w:rsidR="00A62380" w:rsidRPr="000C50F5" w:rsidRDefault="004836DB" w:rsidP="004F553B">
            <w:r w:rsidRPr="000C50F5">
              <w:t>4</w:t>
            </w:r>
            <w:r w:rsidR="000C50F5" w:rsidRPr="000C50F5">
              <w:t>5</w:t>
            </w:r>
            <w:r w:rsidR="00A62380" w:rsidRPr="000C50F5">
              <w:t>.</w:t>
            </w:r>
          </w:p>
        </w:tc>
        <w:tc>
          <w:tcPr>
            <w:tcW w:w="2346" w:type="dxa"/>
          </w:tcPr>
          <w:p w:rsidR="00A62380" w:rsidRPr="000C50F5" w:rsidRDefault="001B1968" w:rsidP="00B11879">
            <w:r w:rsidRPr="000C50F5">
              <w:t>J. Ramos</w:t>
            </w:r>
          </w:p>
        </w:tc>
        <w:tc>
          <w:tcPr>
            <w:tcW w:w="2610" w:type="dxa"/>
          </w:tcPr>
          <w:p w:rsidR="00A62380" w:rsidRPr="000C50F5" w:rsidRDefault="001B1968" w:rsidP="00B11879">
            <w:r w:rsidRPr="000C50F5">
              <w:t>11/4/13</w:t>
            </w:r>
          </w:p>
        </w:tc>
        <w:tc>
          <w:tcPr>
            <w:tcW w:w="3960" w:type="dxa"/>
          </w:tcPr>
          <w:p w:rsidR="00A62380" w:rsidRPr="000C50F5" w:rsidRDefault="00A62380" w:rsidP="00B11879">
            <w:r w:rsidRPr="000C50F5">
              <w:t>Section 201(b) cram</w:t>
            </w:r>
          </w:p>
        </w:tc>
      </w:tr>
      <w:tr w:rsidR="006A717F" w:rsidRPr="000C50F5" w:rsidTr="00A23416">
        <w:tblPrEx>
          <w:tblLook w:val="00A0" w:firstRow="1" w:lastRow="0" w:firstColumn="1" w:lastColumn="0" w:noHBand="0" w:noVBand="0"/>
        </w:tblPrEx>
        <w:trPr>
          <w:gridAfter w:val="1"/>
          <w:wAfter w:w="18" w:type="dxa"/>
        </w:trPr>
        <w:tc>
          <w:tcPr>
            <w:tcW w:w="642" w:type="dxa"/>
          </w:tcPr>
          <w:p w:rsidR="006A717F" w:rsidRPr="000C50F5" w:rsidRDefault="006A717F" w:rsidP="00A23416">
            <w:r>
              <w:t>46</w:t>
            </w:r>
            <w:r w:rsidRPr="000C50F5">
              <w:t>.</w:t>
            </w:r>
          </w:p>
        </w:tc>
        <w:tc>
          <w:tcPr>
            <w:tcW w:w="2346" w:type="dxa"/>
          </w:tcPr>
          <w:p w:rsidR="006A717F" w:rsidRPr="000C50F5" w:rsidRDefault="006A717F" w:rsidP="00A23416">
            <w:r w:rsidRPr="000C50F5">
              <w:t>J. Rosas</w:t>
            </w:r>
          </w:p>
        </w:tc>
        <w:tc>
          <w:tcPr>
            <w:tcW w:w="2610" w:type="dxa"/>
          </w:tcPr>
          <w:p w:rsidR="006A717F" w:rsidRPr="000C50F5" w:rsidRDefault="006A717F" w:rsidP="00A23416">
            <w:r w:rsidRPr="000C50F5">
              <w:t>11/5/13</w:t>
            </w:r>
          </w:p>
        </w:tc>
        <w:tc>
          <w:tcPr>
            <w:tcW w:w="3960" w:type="dxa"/>
          </w:tcPr>
          <w:p w:rsidR="006A717F" w:rsidRPr="000C50F5" w:rsidRDefault="006A717F" w:rsidP="00A23416">
            <w:r w:rsidRPr="000C50F5">
              <w:t>Section 201(b) cram</w:t>
            </w:r>
          </w:p>
        </w:tc>
      </w:tr>
      <w:tr w:rsidR="0040381A" w:rsidRPr="000C50F5" w:rsidTr="00DC2370">
        <w:tblPrEx>
          <w:tblLook w:val="00A0" w:firstRow="1" w:lastRow="0" w:firstColumn="1" w:lastColumn="0" w:noHBand="0" w:noVBand="0"/>
        </w:tblPrEx>
        <w:trPr>
          <w:gridAfter w:val="1"/>
          <w:wAfter w:w="18" w:type="dxa"/>
        </w:trPr>
        <w:tc>
          <w:tcPr>
            <w:tcW w:w="642" w:type="dxa"/>
          </w:tcPr>
          <w:p w:rsidR="0040381A" w:rsidRPr="000C50F5" w:rsidRDefault="004836DB" w:rsidP="00823056">
            <w:r w:rsidRPr="000C50F5">
              <w:t>4</w:t>
            </w:r>
            <w:r w:rsidR="006A717F">
              <w:t>7</w:t>
            </w:r>
            <w:r w:rsidR="001D78EF" w:rsidRPr="000C50F5">
              <w:t>.</w:t>
            </w:r>
          </w:p>
        </w:tc>
        <w:tc>
          <w:tcPr>
            <w:tcW w:w="2346" w:type="dxa"/>
          </w:tcPr>
          <w:p w:rsidR="0040381A" w:rsidRPr="000C50F5" w:rsidRDefault="0040381A" w:rsidP="00B11879">
            <w:r w:rsidRPr="000C50F5">
              <w:t>E. Lara</w:t>
            </w:r>
          </w:p>
        </w:tc>
        <w:tc>
          <w:tcPr>
            <w:tcW w:w="2610" w:type="dxa"/>
          </w:tcPr>
          <w:p w:rsidR="0040381A" w:rsidRPr="000C50F5" w:rsidRDefault="0040381A" w:rsidP="00B11879">
            <w:r w:rsidRPr="000C50F5">
              <w:t>11/7/13</w:t>
            </w:r>
          </w:p>
        </w:tc>
        <w:tc>
          <w:tcPr>
            <w:tcW w:w="3960" w:type="dxa"/>
          </w:tcPr>
          <w:p w:rsidR="0040381A" w:rsidRPr="000C50F5" w:rsidRDefault="0040381A" w:rsidP="00B11879">
            <w:r w:rsidRPr="000C50F5">
              <w:t>Section 201(b) cram</w:t>
            </w:r>
          </w:p>
        </w:tc>
      </w:tr>
      <w:tr w:rsidR="0050563B" w:rsidRPr="000C50F5" w:rsidTr="00DC2370">
        <w:tblPrEx>
          <w:tblLook w:val="00A0" w:firstRow="1" w:lastRow="0" w:firstColumn="1" w:lastColumn="0" w:noHBand="0" w:noVBand="0"/>
        </w:tblPrEx>
        <w:trPr>
          <w:gridAfter w:val="1"/>
          <w:wAfter w:w="18" w:type="dxa"/>
        </w:trPr>
        <w:tc>
          <w:tcPr>
            <w:tcW w:w="642" w:type="dxa"/>
          </w:tcPr>
          <w:p w:rsidR="00A62380" w:rsidRPr="000C50F5" w:rsidRDefault="004836DB" w:rsidP="00823056">
            <w:r w:rsidRPr="000C50F5">
              <w:t>4</w:t>
            </w:r>
            <w:r w:rsidR="006A717F">
              <w:t>8</w:t>
            </w:r>
            <w:r w:rsidR="00A62380" w:rsidRPr="000C50F5">
              <w:t>.</w:t>
            </w:r>
          </w:p>
        </w:tc>
        <w:tc>
          <w:tcPr>
            <w:tcW w:w="2346" w:type="dxa"/>
          </w:tcPr>
          <w:p w:rsidR="00A62380" w:rsidRPr="000C50F5" w:rsidRDefault="001B1968" w:rsidP="00B11879">
            <w:r w:rsidRPr="000C50F5">
              <w:t>E. Gonzales</w:t>
            </w:r>
          </w:p>
        </w:tc>
        <w:tc>
          <w:tcPr>
            <w:tcW w:w="2610" w:type="dxa"/>
          </w:tcPr>
          <w:p w:rsidR="00A62380" w:rsidRPr="000C50F5" w:rsidRDefault="001B1968" w:rsidP="00B11879">
            <w:r w:rsidRPr="000C50F5">
              <w:t>11/7/13</w:t>
            </w:r>
          </w:p>
        </w:tc>
        <w:tc>
          <w:tcPr>
            <w:tcW w:w="3960" w:type="dxa"/>
          </w:tcPr>
          <w:p w:rsidR="00A62380" w:rsidRPr="000C50F5" w:rsidRDefault="00A62380" w:rsidP="00B11879">
            <w:r w:rsidRPr="000C50F5">
              <w:t>Section 201(b) cram</w:t>
            </w:r>
          </w:p>
        </w:tc>
      </w:tr>
      <w:tr w:rsidR="00CD0242" w:rsidRPr="000C50F5" w:rsidTr="00DC2370">
        <w:tblPrEx>
          <w:tblLook w:val="00A0" w:firstRow="1" w:lastRow="0" w:firstColumn="1" w:lastColumn="0" w:noHBand="0" w:noVBand="0"/>
        </w:tblPrEx>
        <w:trPr>
          <w:gridAfter w:val="1"/>
          <w:wAfter w:w="18" w:type="dxa"/>
        </w:trPr>
        <w:tc>
          <w:tcPr>
            <w:tcW w:w="642" w:type="dxa"/>
          </w:tcPr>
          <w:p w:rsidR="00CD0242" w:rsidRPr="000C50F5" w:rsidRDefault="004836DB" w:rsidP="00823056">
            <w:r w:rsidRPr="000C50F5">
              <w:t>4</w:t>
            </w:r>
            <w:r w:rsidR="006A717F">
              <w:t>9</w:t>
            </w:r>
            <w:r w:rsidR="001D78EF" w:rsidRPr="000C50F5">
              <w:t>.</w:t>
            </w:r>
          </w:p>
        </w:tc>
        <w:tc>
          <w:tcPr>
            <w:tcW w:w="2346" w:type="dxa"/>
          </w:tcPr>
          <w:p w:rsidR="00CD0242" w:rsidRPr="000C50F5" w:rsidRDefault="00CD0242" w:rsidP="00B11879">
            <w:r w:rsidRPr="000C50F5">
              <w:t>J. Lara</w:t>
            </w:r>
          </w:p>
        </w:tc>
        <w:tc>
          <w:tcPr>
            <w:tcW w:w="2610" w:type="dxa"/>
          </w:tcPr>
          <w:p w:rsidR="00CD0242" w:rsidRPr="000C50F5" w:rsidRDefault="00CD0242" w:rsidP="00B11879">
            <w:r w:rsidRPr="000C50F5">
              <w:t>11/7/13</w:t>
            </w:r>
          </w:p>
        </w:tc>
        <w:tc>
          <w:tcPr>
            <w:tcW w:w="3960" w:type="dxa"/>
          </w:tcPr>
          <w:p w:rsidR="00CD0242" w:rsidRPr="000C50F5" w:rsidRDefault="00CD0242" w:rsidP="00B11879">
            <w:r w:rsidRPr="000C50F5">
              <w:t>Section 201(b) cram</w:t>
            </w:r>
          </w:p>
        </w:tc>
      </w:tr>
      <w:tr w:rsidR="0050563B" w:rsidRPr="000C50F5" w:rsidTr="00DC2370">
        <w:tblPrEx>
          <w:tblLook w:val="00A0" w:firstRow="1" w:lastRow="0" w:firstColumn="1" w:lastColumn="0" w:noHBand="0" w:noVBand="0"/>
        </w:tblPrEx>
        <w:trPr>
          <w:gridAfter w:val="1"/>
          <w:wAfter w:w="18" w:type="dxa"/>
        </w:trPr>
        <w:tc>
          <w:tcPr>
            <w:tcW w:w="642" w:type="dxa"/>
          </w:tcPr>
          <w:p w:rsidR="001B1968" w:rsidRPr="000C50F5" w:rsidRDefault="006A717F" w:rsidP="00823056">
            <w:r>
              <w:t>50</w:t>
            </w:r>
            <w:r w:rsidR="001B1968" w:rsidRPr="000C50F5">
              <w:t>.</w:t>
            </w:r>
          </w:p>
        </w:tc>
        <w:tc>
          <w:tcPr>
            <w:tcW w:w="2346" w:type="dxa"/>
          </w:tcPr>
          <w:p w:rsidR="001B1968" w:rsidRPr="000C50F5" w:rsidRDefault="001B1968" w:rsidP="00B11879">
            <w:r w:rsidRPr="000C50F5">
              <w:t>A. Mendez</w:t>
            </w:r>
          </w:p>
        </w:tc>
        <w:tc>
          <w:tcPr>
            <w:tcW w:w="2610" w:type="dxa"/>
          </w:tcPr>
          <w:p w:rsidR="001B1968" w:rsidRPr="000C50F5" w:rsidRDefault="001B1968" w:rsidP="00B11879">
            <w:r w:rsidRPr="000C50F5">
              <w:t>11/7/13</w:t>
            </w:r>
          </w:p>
        </w:tc>
        <w:tc>
          <w:tcPr>
            <w:tcW w:w="3960" w:type="dxa"/>
          </w:tcPr>
          <w:p w:rsidR="001B1968" w:rsidRPr="000C50F5" w:rsidRDefault="001B1968" w:rsidP="00B11879">
            <w:r w:rsidRPr="000C50F5">
              <w:t>Section 201(b) cram</w:t>
            </w:r>
          </w:p>
        </w:tc>
      </w:tr>
      <w:tr w:rsidR="00284F88" w:rsidRPr="000C50F5" w:rsidTr="008F48ED">
        <w:tblPrEx>
          <w:tblLook w:val="00A0" w:firstRow="1" w:lastRow="0" w:firstColumn="1" w:lastColumn="0" w:noHBand="0" w:noVBand="0"/>
        </w:tblPrEx>
        <w:trPr>
          <w:gridAfter w:val="1"/>
          <w:wAfter w:w="18" w:type="dxa"/>
        </w:trPr>
        <w:tc>
          <w:tcPr>
            <w:tcW w:w="642" w:type="dxa"/>
          </w:tcPr>
          <w:p w:rsidR="00284F88" w:rsidRPr="000C50F5" w:rsidRDefault="00296B93" w:rsidP="00823056">
            <w:r>
              <w:t>51</w:t>
            </w:r>
            <w:r w:rsidR="00284F88" w:rsidRPr="000C50F5">
              <w:t>.</w:t>
            </w:r>
          </w:p>
        </w:tc>
        <w:tc>
          <w:tcPr>
            <w:tcW w:w="2346" w:type="dxa"/>
          </w:tcPr>
          <w:p w:rsidR="00284F88" w:rsidRPr="000C50F5" w:rsidRDefault="00284F88" w:rsidP="008F48ED">
            <w:r w:rsidRPr="000C50F5">
              <w:t>C. De Leon</w:t>
            </w:r>
          </w:p>
        </w:tc>
        <w:tc>
          <w:tcPr>
            <w:tcW w:w="2610" w:type="dxa"/>
          </w:tcPr>
          <w:p w:rsidR="00284F88" w:rsidRPr="000C50F5" w:rsidRDefault="00284F88" w:rsidP="008F48ED">
            <w:r w:rsidRPr="000C50F5">
              <w:t>11/11/13; 1/13/14</w:t>
            </w:r>
          </w:p>
        </w:tc>
        <w:tc>
          <w:tcPr>
            <w:tcW w:w="3960" w:type="dxa"/>
          </w:tcPr>
          <w:p w:rsidR="00284F88" w:rsidRPr="000C50F5" w:rsidRDefault="00284F88" w:rsidP="008F48ED">
            <w:r w:rsidRPr="000C50F5">
              <w:t>Section 258 slam; Section 201(b) cram; fabricated recording</w:t>
            </w:r>
          </w:p>
        </w:tc>
      </w:tr>
      <w:tr w:rsidR="00BC00B2" w:rsidRPr="000C50F5" w:rsidTr="0039165A">
        <w:tblPrEx>
          <w:tblLook w:val="00A0" w:firstRow="1" w:lastRow="0" w:firstColumn="1" w:lastColumn="0" w:noHBand="0" w:noVBand="0"/>
        </w:tblPrEx>
        <w:trPr>
          <w:gridAfter w:val="1"/>
          <w:wAfter w:w="18" w:type="dxa"/>
        </w:trPr>
        <w:tc>
          <w:tcPr>
            <w:tcW w:w="642" w:type="dxa"/>
          </w:tcPr>
          <w:p w:rsidR="00BC00B2" w:rsidRPr="000C50F5" w:rsidRDefault="00296B93" w:rsidP="00823056">
            <w:r>
              <w:t>52</w:t>
            </w:r>
            <w:r w:rsidR="00BC00B2" w:rsidRPr="000C50F5">
              <w:t>.</w:t>
            </w:r>
          </w:p>
        </w:tc>
        <w:tc>
          <w:tcPr>
            <w:tcW w:w="2346" w:type="dxa"/>
          </w:tcPr>
          <w:p w:rsidR="00BC00B2" w:rsidRPr="000C50F5" w:rsidRDefault="00BC00B2" w:rsidP="0039165A">
            <w:r w:rsidRPr="000C50F5">
              <w:t>A. Castelan</w:t>
            </w:r>
          </w:p>
        </w:tc>
        <w:tc>
          <w:tcPr>
            <w:tcW w:w="2610" w:type="dxa"/>
          </w:tcPr>
          <w:p w:rsidR="00BC00B2" w:rsidRPr="000C50F5" w:rsidRDefault="00BC00B2" w:rsidP="0039165A">
            <w:r w:rsidRPr="000C50F5">
              <w:t>11/15/13</w:t>
            </w:r>
          </w:p>
        </w:tc>
        <w:tc>
          <w:tcPr>
            <w:tcW w:w="3960" w:type="dxa"/>
          </w:tcPr>
          <w:p w:rsidR="00BC00B2" w:rsidRPr="000C50F5" w:rsidRDefault="00BC00B2" w:rsidP="0039165A">
            <w:r w:rsidRPr="000C50F5">
              <w:t>Section 201(b) cram</w:t>
            </w:r>
          </w:p>
        </w:tc>
      </w:tr>
      <w:tr w:rsidR="0050563B" w:rsidRPr="000C50F5" w:rsidTr="00DC2370">
        <w:tblPrEx>
          <w:tblLook w:val="00A0" w:firstRow="1" w:lastRow="0" w:firstColumn="1" w:lastColumn="0" w:noHBand="0" w:noVBand="0"/>
        </w:tblPrEx>
        <w:trPr>
          <w:gridAfter w:val="1"/>
          <w:wAfter w:w="18" w:type="dxa"/>
        </w:trPr>
        <w:tc>
          <w:tcPr>
            <w:tcW w:w="642" w:type="dxa"/>
          </w:tcPr>
          <w:p w:rsidR="001B1968" w:rsidRPr="000C50F5" w:rsidRDefault="00296B93" w:rsidP="00823056">
            <w:r>
              <w:t>53</w:t>
            </w:r>
            <w:r w:rsidR="001B1968" w:rsidRPr="000C50F5">
              <w:t>.</w:t>
            </w:r>
          </w:p>
        </w:tc>
        <w:tc>
          <w:tcPr>
            <w:tcW w:w="2346" w:type="dxa"/>
          </w:tcPr>
          <w:p w:rsidR="001B1968" w:rsidRPr="000C50F5" w:rsidRDefault="001B1968" w:rsidP="00B11879">
            <w:r w:rsidRPr="000C50F5">
              <w:t>G. Campos</w:t>
            </w:r>
          </w:p>
        </w:tc>
        <w:tc>
          <w:tcPr>
            <w:tcW w:w="2610" w:type="dxa"/>
          </w:tcPr>
          <w:p w:rsidR="001B1968" w:rsidRPr="000C50F5" w:rsidRDefault="001B1968" w:rsidP="00B11879">
            <w:r w:rsidRPr="000C50F5">
              <w:t>11/19/13</w:t>
            </w:r>
          </w:p>
        </w:tc>
        <w:tc>
          <w:tcPr>
            <w:tcW w:w="3960" w:type="dxa"/>
          </w:tcPr>
          <w:p w:rsidR="001B1968" w:rsidRPr="000C50F5" w:rsidRDefault="001B1968" w:rsidP="00B11879">
            <w:r w:rsidRPr="000C50F5">
              <w:t>Section 201(b) cram</w:t>
            </w:r>
          </w:p>
        </w:tc>
      </w:tr>
      <w:tr w:rsidR="00E90029" w:rsidRPr="000C50F5" w:rsidTr="0039165A">
        <w:tblPrEx>
          <w:tblLook w:val="00A0" w:firstRow="1" w:lastRow="0" w:firstColumn="1" w:lastColumn="0" w:noHBand="0" w:noVBand="0"/>
        </w:tblPrEx>
        <w:trPr>
          <w:gridAfter w:val="1"/>
          <w:wAfter w:w="18" w:type="dxa"/>
        </w:trPr>
        <w:tc>
          <w:tcPr>
            <w:tcW w:w="642" w:type="dxa"/>
          </w:tcPr>
          <w:p w:rsidR="00E90029" w:rsidRPr="000C50F5" w:rsidRDefault="004836DB" w:rsidP="00823056">
            <w:r w:rsidRPr="000C50F5">
              <w:t>5</w:t>
            </w:r>
            <w:r w:rsidR="00296B93">
              <w:t>4</w:t>
            </w:r>
            <w:r w:rsidR="00E90029" w:rsidRPr="000C50F5">
              <w:t>.</w:t>
            </w:r>
          </w:p>
        </w:tc>
        <w:tc>
          <w:tcPr>
            <w:tcW w:w="2346" w:type="dxa"/>
          </w:tcPr>
          <w:p w:rsidR="00E90029" w:rsidRPr="000C50F5" w:rsidRDefault="00E90029" w:rsidP="0039165A">
            <w:r w:rsidRPr="000C50F5">
              <w:t>K. Mayorga</w:t>
            </w:r>
          </w:p>
        </w:tc>
        <w:tc>
          <w:tcPr>
            <w:tcW w:w="2610" w:type="dxa"/>
          </w:tcPr>
          <w:p w:rsidR="00E90029" w:rsidRPr="000C50F5" w:rsidRDefault="00E90029" w:rsidP="0039165A">
            <w:r w:rsidRPr="000C50F5">
              <w:t>11/21/13</w:t>
            </w:r>
          </w:p>
        </w:tc>
        <w:tc>
          <w:tcPr>
            <w:tcW w:w="3960" w:type="dxa"/>
          </w:tcPr>
          <w:p w:rsidR="00E90029" w:rsidRPr="000C50F5" w:rsidRDefault="00E90029" w:rsidP="0039165A">
            <w:r w:rsidRPr="000C50F5">
              <w:t>Section 201(b) cram</w:t>
            </w:r>
          </w:p>
        </w:tc>
      </w:tr>
      <w:tr w:rsidR="0050563B" w:rsidRPr="000C50F5" w:rsidTr="00DC2370">
        <w:tblPrEx>
          <w:tblLook w:val="00A0" w:firstRow="1" w:lastRow="0" w:firstColumn="1" w:lastColumn="0" w:noHBand="0" w:noVBand="0"/>
        </w:tblPrEx>
        <w:trPr>
          <w:gridAfter w:val="1"/>
          <w:wAfter w:w="18" w:type="dxa"/>
        </w:trPr>
        <w:tc>
          <w:tcPr>
            <w:tcW w:w="642" w:type="dxa"/>
          </w:tcPr>
          <w:p w:rsidR="001B1968" w:rsidRPr="000C50F5" w:rsidRDefault="004836DB" w:rsidP="00823056">
            <w:r w:rsidRPr="000C50F5">
              <w:t>5</w:t>
            </w:r>
            <w:r w:rsidR="00296B93">
              <w:t>5</w:t>
            </w:r>
            <w:r w:rsidR="001B1968" w:rsidRPr="000C50F5">
              <w:t>.</w:t>
            </w:r>
          </w:p>
        </w:tc>
        <w:tc>
          <w:tcPr>
            <w:tcW w:w="2346" w:type="dxa"/>
          </w:tcPr>
          <w:p w:rsidR="001B1968" w:rsidRPr="000C50F5" w:rsidRDefault="001B1968" w:rsidP="00B11879">
            <w:r w:rsidRPr="000C50F5">
              <w:t>L. Ochoa</w:t>
            </w:r>
          </w:p>
        </w:tc>
        <w:tc>
          <w:tcPr>
            <w:tcW w:w="2610" w:type="dxa"/>
          </w:tcPr>
          <w:p w:rsidR="001B1968" w:rsidRPr="000C50F5" w:rsidRDefault="001B1968" w:rsidP="00B11879">
            <w:r w:rsidRPr="000C50F5">
              <w:t>11/23/13</w:t>
            </w:r>
          </w:p>
        </w:tc>
        <w:tc>
          <w:tcPr>
            <w:tcW w:w="3960" w:type="dxa"/>
          </w:tcPr>
          <w:p w:rsidR="001B1968" w:rsidRPr="000C50F5" w:rsidRDefault="001B1968" w:rsidP="00B11879">
            <w:r w:rsidRPr="000C50F5">
              <w:t>Section 201(b) cram</w:t>
            </w:r>
          </w:p>
        </w:tc>
      </w:tr>
      <w:tr w:rsidR="004A765C" w:rsidRPr="000C50F5" w:rsidTr="000736FD">
        <w:tblPrEx>
          <w:tblLook w:val="00A0" w:firstRow="1" w:lastRow="0" w:firstColumn="1" w:lastColumn="0" w:noHBand="0" w:noVBand="0"/>
        </w:tblPrEx>
        <w:trPr>
          <w:gridAfter w:val="1"/>
          <w:wAfter w:w="18" w:type="dxa"/>
        </w:trPr>
        <w:tc>
          <w:tcPr>
            <w:tcW w:w="642" w:type="dxa"/>
          </w:tcPr>
          <w:p w:rsidR="004A765C" w:rsidRPr="000C50F5" w:rsidRDefault="004836DB" w:rsidP="003632A9">
            <w:r w:rsidRPr="000C50F5">
              <w:t>5</w:t>
            </w:r>
            <w:r w:rsidR="00296B93">
              <w:t>6</w:t>
            </w:r>
            <w:r w:rsidR="004A765C" w:rsidRPr="000C50F5">
              <w:t>.</w:t>
            </w:r>
          </w:p>
        </w:tc>
        <w:tc>
          <w:tcPr>
            <w:tcW w:w="2346" w:type="dxa"/>
          </w:tcPr>
          <w:p w:rsidR="004A765C" w:rsidRPr="000C50F5" w:rsidRDefault="006A158E" w:rsidP="000736FD">
            <w:r>
              <w:t>J.</w:t>
            </w:r>
            <w:r w:rsidR="004A765C" w:rsidRPr="000C50F5">
              <w:t xml:space="preserve"> Hernandez</w:t>
            </w:r>
          </w:p>
        </w:tc>
        <w:tc>
          <w:tcPr>
            <w:tcW w:w="2610" w:type="dxa"/>
          </w:tcPr>
          <w:p w:rsidR="004A765C" w:rsidRPr="000C50F5" w:rsidRDefault="004A765C" w:rsidP="000736FD">
            <w:r w:rsidRPr="000C50F5">
              <w:t>11/25/13</w:t>
            </w:r>
          </w:p>
        </w:tc>
        <w:tc>
          <w:tcPr>
            <w:tcW w:w="3960" w:type="dxa"/>
          </w:tcPr>
          <w:p w:rsidR="004A765C" w:rsidRPr="000C50F5" w:rsidRDefault="004A765C" w:rsidP="000736FD">
            <w:r w:rsidRPr="000C50F5">
              <w:t>Section 201(b) cram</w:t>
            </w:r>
          </w:p>
        </w:tc>
      </w:tr>
      <w:tr w:rsidR="00296B93" w:rsidRPr="000C50F5" w:rsidTr="000D3B55">
        <w:tblPrEx>
          <w:tblLook w:val="00A0" w:firstRow="1" w:lastRow="0" w:firstColumn="1" w:lastColumn="0" w:noHBand="0" w:noVBand="0"/>
        </w:tblPrEx>
        <w:trPr>
          <w:gridAfter w:val="1"/>
          <w:wAfter w:w="18" w:type="dxa"/>
        </w:trPr>
        <w:tc>
          <w:tcPr>
            <w:tcW w:w="642" w:type="dxa"/>
          </w:tcPr>
          <w:p w:rsidR="00296B93" w:rsidRPr="000C50F5" w:rsidRDefault="00296B93" w:rsidP="000D3B55">
            <w:r>
              <w:t>57</w:t>
            </w:r>
            <w:r w:rsidRPr="000C50F5">
              <w:t>.</w:t>
            </w:r>
          </w:p>
        </w:tc>
        <w:tc>
          <w:tcPr>
            <w:tcW w:w="2346" w:type="dxa"/>
          </w:tcPr>
          <w:p w:rsidR="00296B93" w:rsidRPr="000C50F5" w:rsidRDefault="00296B93" w:rsidP="000D3B55">
            <w:r w:rsidRPr="000C50F5">
              <w:t>A. Ramirez</w:t>
            </w:r>
          </w:p>
        </w:tc>
        <w:tc>
          <w:tcPr>
            <w:tcW w:w="2610" w:type="dxa"/>
          </w:tcPr>
          <w:p w:rsidR="00296B93" w:rsidRPr="000C50F5" w:rsidRDefault="00296B93" w:rsidP="000D3B55">
            <w:r>
              <w:t>12/6/13; 12/11/13</w:t>
            </w:r>
          </w:p>
        </w:tc>
        <w:tc>
          <w:tcPr>
            <w:tcW w:w="3960" w:type="dxa"/>
          </w:tcPr>
          <w:p w:rsidR="00296B93" w:rsidRPr="000C50F5" w:rsidRDefault="00296B93" w:rsidP="000D3B55">
            <w:r w:rsidRPr="000C50F5">
              <w:t>Section 258 slam; Section 201(b) cram; fabricated recording</w:t>
            </w:r>
          </w:p>
        </w:tc>
      </w:tr>
      <w:tr w:rsidR="003D20AC" w:rsidRPr="000C50F5" w:rsidTr="00DC2370">
        <w:tblPrEx>
          <w:tblLook w:val="00A0" w:firstRow="1" w:lastRow="0" w:firstColumn="1" w:lastColumn="0" w:noHBand="0" w:noVBand="0"/>
        </w:tblPrEx>
        <w:trPr>
          <w:gridAfter w:val="1"/>
          <w:wAfter w:w="18" w:type="dxa"/>
        </w:trPr>
        <w:tc>
          <w:tcPr>
            <w:tcW w:w="642" w:type="dxa"/>
          </w:tcPr>
          <w:p w:rsidR="003D20AC" w:rsidRPr="000C50F5" w:rsidRDefault="004836DB" w:rsidP="003632A9">
            <w:r w:rsidRPr="000C50F5">
              <w:t>5</w:t>
            </w:r>
            <w:r w:rsidR="000C50F5" w:rsidRPr="000C50F5">
              <w:t>8</w:t>
            </w:r>
            <w:r w:rsidR="001D78EF" w:rsidRPr="000C50F5">
              <w:t>.</w:t>
            </w:r>
          </w:p>
        </w:tc>
        <w:tc>
          <w:tcPr>
            <w:tcW w:w="2346" w:type="dxa"/>
          </w:tcPr>
          <w:p w:rsidR="003D20AC" w:rsidRPr="000C50F5" w:rsidRDefault="003D20AC" w:rsidP="00B11879">
            <w:r w:rsidRPr="000C50F5">
              <w:t>B. Arcela</w:t>
            </w:r>
          </w:p>
        </w:tc>
        <w:tc>
          <w:tcPr>
            <w:tcW w:w="2610" w:type="dxa"/>
          </w:tcPr>
          <w:p w:rsidR="003D20AC" w:rsidRPr="000C50F5" w:rsidRDefault="003D20AC" w:rsidP="00B11879">
            <w:r w:rsidRPr="000C50F5">
              <w:t>12/9/13</w:t>
            </w:r>
          </w:p>
        </w:tc>
        <w:tc>
          <w:tcPr>
            <w:tcW w:w="3960" w:type="dxa"/>
          </w:tcPr>
          <w:p w:rsidR="003D20AC" w:rsidRPr="000C50F5" w:rsidRDefault="003D20AC" w:rsidP="00B11879">
            <w:r w:rsidRPr="000C50F5">
              <w:t>Section 201(b) cram</w:t>
            </w:r>
          </w:p>
        </w:tc>
      </w:tr>
      <w:tr w:rsidR="003D20AC" w:rsidRPr="000C50F5" w:rsidTr="0039165A">
        <w:tblPrEx>
          <w:tblLook w:val="00A0" w:firstRow="1" w:lastRow="0" w:firstColumn="1" w:lastColumn="0" w:noHBand="0" w:noVBand="0"/>
        </w:tblPrEx>
        <w:trPr>
          <w:gridAfter w:val="1"/>
          <w:wAfter w:w="18" w:type="dxa"/>
        </w:trPr>
        <w:tc>
          <w:tcPr>
            <w:tcW w:w="642" w:type="dxa"/>
          </w:tcPr>
          <w:p w:rsidR="003D20AC" w:rsidRPr="000C50F5" w:rsidRDefault="004836DB" w:rsidP="003632A9">
            <w:r w:rsidRPr="000C50F5">
              <w:t>5</w:t>
            </w:r>
            <w:r w:rsidR="000C50F5" w:rsidRPr="000C50F5">
              <w:t>9</w:t>
            </w:r>
            <w:r w:rsidR="003D20AC" w:rsidRPr="000C50F5">
              <w:t>.</w:t>
            </w:r>
          </w:p>
        </w:tc>
        <w:tc>
          <w:tcPr>
            <w:tcW w:w="2346" w:type="dxa"/>
          </w:tcPr>
          <w:p w:rsidR="003D20AC" w:rsidRPr="000C50F5" w:rsidRDefault="003D20AC" w:rsidP="0039165A">
            <w:r w:rsidRPr="000C50F5">
              <w:t>A. Anaya</w:t>
            </w:r>
          </w:p>
        </w:tc>
        <w:tc>
          <w:tcPr>
            <w:tcW w:w="2610" w:type="dxa"/>
          </w:tcPr>
          <w:p w:rsidR="003D20AC" w:rsidRPr="000C50F5" w:rsidRDefault="003D20AC" w:rsidP="0039165A">
            <w:r w:rsidRPr="000C50F5">
              <w:t>12/17/13</w:t>
            </w:r>
          </w:p>
        </w:tc>
        <w:tc>
          <w:tcPr>
            <w:tcW w:w="3960" w:type="dxa"/>
          </w:tcPr>
          <w:p w:rsidR="003D20AC" w:rsidRPr="000C50F5" w:rsidRDefault="003D20AC" w:rsidP="0039165A">
            <w:r w:rsidRPr="000C50F5">
              <w:t>Section 201(b) cram</w:t>
            </w:r>
            <w:r w:rsidR="006042D7" w:rsidRPr="000C50F5">
              <w:t xml:space="preserve">; fabricated </w:t>
            </w:r>
            <w:r w:rsidR="001E529D" w:rsidRPr="000C50F5">
              <w:t>recording</w:t>
            </w:r>
          </w:p>
        </w:tc>
      </w:tr>
      <w:tr w:rsidR="000F4B2C" w:rsidRPr="000C50F5" w:rsidTr="00DC2370">
        <w:tblPrEx>
          <w:tblLook w:val="00A0" w:firstRow="1" w:lastRow="0" w:firstColumn="1" w:lastColumn="0" w:noHBand="0" w:noVBand="0"/>
        </w:tblPrEx>
        <w:trPr>
          <w:gridAfter w:val="1"/>
          <w:wAfter w:w="18" w:type="dxa"/>
        </w:trPr>
        <w:tc>
          <w:tcPr>
            <w:tcW w:w="642" w:type="dxa"/>
          </w:tcPr>
          <w:p w:rsidR="000F4B2C" w:rsidRPr="000C50F5" w:rsidRDefault="000C50F5" w:rsidP="003632A9">
            <w:r w:rsidRPr="000C50F5">
              <w:t>60</w:t>
            </w:r>
            <w:r w:rsidR="000F4B2C" w:rsidRPr="000C50F5">
              <w:t>.</w:t>
            </w:r>
          </w:p>
        </w:tc>
        <w:tc>
          <w:tcPr>
            <w:tcW w:w="2346" w:type="dxa"/>
          </w:tcPr>
          <w:p w:rsidR="000F4B2C" w:rsidRPr="000C50F5" w:rsidRDefault="000F4B2C" w:rsidP="00B11879">
            <w:r w:rsidRPr="000C50F5">
              <w:t>G. Uribarri</w:t>
            </w:r>
          </w:p>
        </w:tc>
        <w:tc>
          <w:tcPr>
            <w:tcW w:w="2610" w:type="dxa"/>
          </w:tcPr>
          <w:p w:rsidR="000F4B2C" w:rsidRPr="000C50F5" w:rsidRDefault="005B413B" w:rsidP="00B11879">
            <w:r w:rsidRPr="000C50F5">
              <w:t>12</w:t>
            </w:r>
            <w:r w:rsidR="000F4B2C" w:rsidRPr="000C50F5">
              <w:t>/2</w:t>
            </w:r>
            <w:r w:rsidRPr="000C50F5">
              <w:t>3/13</w:t>
            </w:r>
          </w:p>
        </w:tc>
        <w:tc>
          <w:tcPr>
            <w:tcW w:w="3960" w:type="dxa"/>
          </w:tcPr>
          <w:p w:rsidR="005B413B" w:rsidRPr="000C50F5" w:rsidRDefault="005B413B" w:rsidP="00B11879">
            <w:r w:rsidRPr="000C50F5">
              <w:t>Section 201(b) cram</w:t>
            </w:r>
            <w:r w:rsidR="007B0171" w:rsidRPr="000C50F5">
              <w:t xml:space="preserve">; </w:t>
            </w:r>
            <w:r w:rsidRPr="000C50F5">
              <w:t xml:space="preserve">fabricated </w:t>
            </w:r>
            <w:r w:rsidR="001E529D" w:rsidRPr="000C50F5">
              <w:t>recording</w:t>
            </w:r>
          </w:p>
        </w:tc>
      </w:tr>
      <w:tr w:rsidR="0050563B" w:rsidRPr="000C50F5" w:rsidTr="00DC2370">
        <w:tblPrEx>
          <w:tblLook w:val="00A0" w:firstRow="1" w:lastRow="0" w:firstColumn="1" w:lastColumn="0" w:noHBand="0" w:noVBand="0"/>
        </w:tblPrEx>
        <w:trPr>
          <w:gridAfter w:val="1"/>
          <w:wAfter w:w="18" w:type="dxa"/>
        </w:trPr>
        <w:tc>
          <w:tcPr>
            <w:tcW w:w="642" w:type="dxa"/>
          </w:tcPr>
          <w:p w:rsidR="001B1968" w:rsidRPr="000C50F5" w:rsidRDefault="000C50F5" w:rsidP="003632A9">
            <w:r w:rsidRPr="000C50F5">
              <w:t>61</w:t>
            </w:r>
            <w:r w:rsidR="00DC2370" w:rsidRPr="000C50F5">
              <w:t>.</w:t>
            </w:r>
          </w:p>
        </w:tc>
        <w:tc>
          <w:tcPr>
            <w:tcW w:w="2346" w:type="dxa"/>
          </w:tcPr>
          <w:p w:rsidR="001B1968" w:rsidRPr="000C50F5" w:rsidRDefault="00DC2370" w:rsidP="00B11879">
            <w:r w:rsidRPr="000C50F5">
              <w:t>A. Reyes</w:t>
            </w:r>
          </w:p>
        </w:tc>
        <w:tc>
          <w:tcPr>
            <w:tcW w:w="2610" w:type="dxa"/>
          </w:tcPr>
          <w:p w:rsidR="001B1968" w:rsidRPr="000C50F5" w:rsidRDefault="00DC2370" w:rsidP="00B11879">
            <w:r w:rsidRPr="000C50F5">
              <w:t>1/21/14</w:t>
            </w:r>
          </w:p>
        </w:tc>
        <w:tc>
          <w:tcPr>
            <w:tcW w:w="3960" w:type="dxa"/>
          </w:tcPr>
          <w:p w:rsidR="001B1968" w:rsidRPr="000C50F5" w:rsidRDefault="00DC2370" w:rsidP="00B11879">
            <w:r w:rsidRPr="000C50F5">
              <w:t>Section 201(b) cram</w:t>
            </w:r>
          </w:p>
        </w:tc>
      </w:tr>
      <w:tr w:rsidR="00046618" w:rsidRPr="000C50F5" w:rsidTr="0039165A">
        <w:tblPrEx>
          <w:tblLook w:val="00A0" w:firstRow="1" w:lastRow="0" w:firstColumn="1" w:lastColumn="0" w:noHBand="0" w:noVBand="0"/>
        </w:tblPrEx>
        <w:trPr>
          <w:gridAfter w:val="1"/>
          <w:wAfter w:w="18" w:type="dxa"/>
        </w:trPr>
        <w:tc>
          <w:tcPr>
            <w:tcW w:w="642" w:type="dxa"/>
          </w:tcPr>
          <w:p w:rsidR="00046618" w:rsidRPr="000C50F5" w:rsidRDefault="000C50F5" w:rsidP="003632A9">
            <w:r w:rsidRPr="000C50F5">
              <w:t>62</w:t>
            </w:r>
            <w:r w:rsidR="00046618" w:rsidRPr="000C50F5">
              <w:t>.</w:t>
            </w:r>
          </w:p>
        </w:tc>
        <w:tc>
          <w:tcPr>
            <w:tcW w:w="2346" w:type="dxa"/>
          </w:tcPr>
          <w:p w:rsidR="00046618" w:rsidRPr="000C50F5" w:rsidRDefault="00046618" w:rsidP="0039165A">
            <w:r w:rsidRPr="000C50F5">
              <w:t>T. Azcarate</w:t>
            </w:r>
          </w:p>
        </w:tc>
        <w:tc>
          <w:tcPr>
            <w:tcW w:w="2610" w:type="dxa"/>
          </w:tcPr>
          <w:p w:rsidR="00046618" w:rsidRPr="000C50F5" w:rsidRDefault="00046618" w:rsidP="0039165A">
            <w:r w:rsidRPr="000C50F5">
              <w:t>2/7/14</w:t>
            </w:r>
          </w:p>
        </w:tc>
        <w:tc>
          <w:tcPr>
            <w:tcW w:w="3960" w:type="dxa"/>
          </w:tcPr>
          <w:p w:rsidR="00046618" w:rsidRPr="000C50F5" w:rsidRDefault="00046618" w:rsidP="0039165A">
            <w:r w:rsidRPr="000C50F5">
              <w:t>Section 201(b) cram</w:t>
            </w:r>
          </w:p>
        </w:tc>
      </w:tr>
      <w:tr w:rsidR="008A3C25" w:rsidRPr="000C50F5" w:rsidTr="0039165A">
        <w:tblPrEx>
          <w:tblLook w:val="00A0" w:firstRow="1" w:lastRow="0" w:firstColumn="1" w:lastColumn="0" w:noHBand="0" w:noVBand="0"/>
        </w:tblPrEx>
        <w:trPr>
          <w:gridAfter w:val="1"/>
          <w:wAfter w:w="18" w:type="dxa"/>
        </w:trPr>
        <w:tc>
          <w:tcPr>
            <w:tcW w:w="642" w:type="dxa"/>
          </w:tcPr>
          <w:p w:rsidR="008A3C25" w:rsidRPr="000C50F5" w:rsidRDefault="000C50F5" w:rsidP="003632A9">
            <w:r w:rsidRPr="000C50F5">
              <w:t>63</w:t>
            </w:r>
            <w:r w:rsidR="008A3C25" w:rsidRPr="000C50F5">
              <w:t>.</w:t>
            </w:r>
          </w:p>
        </w:tc>
        <w:tc>
          <w:tcPr>
            <w:tcW w:w="2346" w:type="dxa"/>
          </w:tcPr>
          <w:p w:rsidR="008A3C25" w:rsidRPr="000C50F5" w:rsidRDefault="008A3C25" w:rsidP="0039165A">
            <w:r w:rsidRPr="000C50F5">
              <w:t>R. Salinas</w:t>
            </w:r>
          </w:p>
        </w:tc>
        <w:tc>
          <w:tcPr>
            <w:tcW w:w="2610" w:type="dxa"/>
          </w:tcPr>
          <w:p w:rsidR="008A3C25" w:rsidRPr="000C50F5" w:rsidRDefault="008A3C25" w:rsidP="0039165A">
            <w:r w:rsidRPr="000C50F5">
              <w:t>2/9/14</w:t>
            </w:r>
          </w:p>
        </w:tc>
        <w:tc>
          <w:tcPr>
            <w:tcW w:w="3960" w:type="dxa"/>
          </w:tcPr>
          <w:p w:rsidR="008A3C25" w:rsidRPr="000C50F5" w:rsidRDefault="008A3C25" w:rsidP="0039165A">
            <w:r w:rsidRPr="000C50F5">
              <w:t>Section 201(b) cram</w:t>
            </w:r>
          </w:p>
        </w:tc>
      </w:tr>
      <w:tr w:rsidR="007B0171" w:rsidRPr="000C50F5" w:rsidTr="0039165A">
        <w:tblPrEx>
          <w:tblLook w:val="00A0" w:firstRow="1" w:lastRow="0" w:firstColumn="1" w:lastColumn="0" w:noHBand="0" w:noVBand="0"/>
        </w:tblPrEx>
        <w:trPr>
          <w:gridAfter w:val="1"/>
          <w:wAfter w:w="18" w:type="dxa"/>
        </w:trPr>
        <w:tc>
          <w:tcPr>
            <w:tcW w:w="642" w:type="dxa"/>
          </w:tcPr>
          <w:p w:rsidR="007B0171" w:rsidRPr="000C50F5" w:rsidRDefault="000C50F5" w:rsidP="003632A9">
            <w:r w:rsidRPr="000C50F5">
              <w:t>64</w:t>
            </w:r>
            <w:r w:rsidR="007B0171" w:rsidRPr="000C50F5">
              <w:t>.</w:t>
            </w:r>
          </w:p>
        </w:tc>
        <w:tc>
          <w:tcPr>
            <w:tcW w:w="2346" w:type="dxa"/>
          </w:tcPr>
          <w:p w:rsidR="007B0171" w:rsidRPr="000C50F5" w:rsidRDefault="007B0171" w:rsidP="0039165A">
            <w:r w:rsidRPr="000C50F5">
              <w:t>E. Vazquez</w:t>
            </w:r>
          </w:p>
        </w:tc>
        <w:tc>
          <w:tcPr>
            <w:tcW w:w="2610" w:type="dxa"/>
          </w:tcPr>
          <w:p w:rsidR="007B0171" w:rsidRPr="000C50F5" w:rsidRDefault="007B0171" w:rsidP="0039165A">
            <w:r w:rsidRPr="000C50F5">
              <w:t>2/10/14</w:t>
            </w:r>
          </w:p>
        </w:tc>
        <w:tc>
          <w:tcPr>
            <w:tcW w:w="3960" w:type="dxa"/>
          </w:tcPr>
          <w:p w:rsidR="007B0171" w:rsidRPr="000C50F5" w:rsidRDefault="007B0171" w:rsidP="0039165A">
            <w:r w:rsidRPr="000C50F5">
              <w:t>Section 201(b) cram</w:t>
            </w:r>
          </w:p>
        </w:tc>
      </w:tr>
      <w:tr w:rsidR="00046618" w:rsidRPr="000C50F5" w:rsidTr="0039165A">
        <w:tblPrEx>
          <w:tblLook w:val="00A0" w:firstRow="1" w:lastRow="0" w:firstColumn="1" w:lastColumn="0" w:noHBand="0" w:noVBand="0"/>
        </w:tblPrEx>
        <w:trPr>
          <w:gridAfter w:val="1"/>
          <w:wAfter w:w="18" w:type="dxa"/>
        </w:trPr>
        <w:tc>
          <w:tcPr>
            <w:tcW w:w="642" w:type="dxa"/>
          </w:tcPr>
          <w:p w:rsidR="00046618" w:rsidRPr="000C50F5" w:rsidRDefault="004836DB" w:rsidP="003632A9">
            <w:r w:rsidRPr="000C50F5">
              <w:t>6</w:t>
            </w:r>
            <w:r w:rsidR="000C50F5" w:rsidRPr="000C50F5">
              <w:t>5</w:t>
            </w:r>
            <w:r w:rsidR="00046618" w:rsidRPr="000C50F5">
              <w:t>.</w:t>
            </w:r>
          </w:p>
        </w:tc>
        <w:tc>
          <w:tcPr>
            <w:tcW w:w="2346" w:type="dxa"/>
          </w:tcPr>
          <w:p w:rsidR="00046618" w:rsidRPr="000C50F5" w:rsidRDefault="00046618" w:rsidP="0039165A">
            <w:r w:rsidRPr="000C50F5">
              <w:t>J. Vasquez</w:t>
            </w:r>
          </w:p>
        </w:tc>
        <w:tc>
          <w:tcPr>
            <w:tcW w:w="2610" w:type="dxa"/>
          </w:tcPr>
          <w:p w:rsidR="00046618" w:rsidRPr="000C50F5" w:rsidRDefault="00046618" w:rsidP="0039165A">
            <w:r w:rsidRPr="000C50F5">
              <w:t>2/11/1</w:t>
            </w:r>
            <w:r w:rsidR="00B14E5A" w:rsidRPr="000C50F5">
              <w:t>4</w:t>
            </w:r>
          </w:p>
        </w:tc>
        <w:tc>
          <w:tcPr>
            <w:tcW w:w="3960" w:type="dxa"/>
          </w:tcPr>
          <w:p w:rsidR="00046618" w:rsidRPr="000C50F5" w:rsidRDefault="00046618" w:rsidP="0039165A">
            <w:r w:rsidRPr="000C50F5">
              <w:t>Section 201(b) cram</w:t>
            </w:r>
          </w:p>
        </w:tc>
      </w:tr>
      <w:tr w:rsidR="00AC2436" w:rsidRPr="000C50F5" w:rsidTr="0039165A">
        <w:tblPrEx>
          <w:tblLook w:val="00A0" w:firstRow="1" w:lastRow="0" w:firstColumn="1" w:lastColumn="0" w:noHBand="0" w:noVBand="0"/>
        </w:tblPrEx>
        <w:trPr>
          <w:gridAfter w:val="1"/>
          <w:wAfter w:w="18" w:type="dxa"/>
        </w:trPr>
        <w:tc>
          <w:tcPr>
            <w:tcW w:w="642" w:type="dxa"/>
          </w:tcPr>
          <w:p w:rsidR="00AC2436" w:rsidRPr="000C50F5" w:rsidRDefault="004836DB" w:rsidP="003632A9">
            <w:r w:rsidRPr="000C50F5">
              <w:t>6</w:t>
            </w:r>
            <w:r w:rsidR="000C50F5" w:rsidRPr="000C50F5">
              <w:t>6</w:t>
            </w:r>
            <w:r w:rsidR="00AC2436" w:rsidRPr="000C50F5">
              <w:t>.</w:t>
            </w:r>
          </w:p>
        </w:tc>
        <w:tc>
          <w:tcPr>
            <w:tcW w:w="2346" w:type="dxa"/>
          </w:tcPr>
          <w:p w:rsidR="00AC2436" w:rsidRPr="000C50F5" w:rsidRDefault="00AC2436" w:rsidP="0039165A">
            <w:r w:rsidRPr="000C50F5">
              <w:t>T. Guzman</w:t>
            </w:r>
          </w:p>
        </w:tc>
        <w:tc>
          <w:tcPr>
            <w:tcW w:w="2610" w:type="dxa"/>
          </w:tcPr>
          <w:p w:rsidR="00AC2436" w:rsidRPr="000C50F5" w:rsidRDefault="00AC2436" w:rsidP="0039165A">
            <w:r w:rsidRPr="000C50F5">
              <w:t>2/13/14</w:t>
            </w:r>
          </w:p>
        </w:tc>
        <w:tc>
          <w:tcPr>
            <w:tcW w:w="3960" w:type="dxa"/>
          </w:tcPr>
          <w:p w:rsidR="00AC2436" w:rsidRPr="000C50F5" w:rsidRDefault="00AC2436" w:rsidP="0039165A">
            <w:r w:rsidRPr="000C50F5">
              <w:t>Section 201(b) cram</w:t>
            </w:r>
            <w:r w:rsidR="00A73753" w:rsidRPr="000C50F5">
              <w:t xml:space="preserve">; fabricated </w:t>
            </w:r>
            <w:r w:rsidR="001E529D" w:rsidRPr="000C50F5">
              <w:t>recording</w:t>
            </w:r>
          </w:p>
        </w:tc>
      </w:tr>
      <w:tr w:rsidR="003D20AC" w:rsidRPr="000C50F5" w:rsidTr="0039165A">
        <w:tblPrEx>
          <w:tblLook w:val="00A0" w:firstRow="1" w:lastRow="0" w:firstColumn="1" w:lastColumn="0" w:noHBand="0" w:noVBand="0"/>
        </w:tblPrEx>
        <w:trPr>
          <w:gridAfter w:val="1"/>
          <w:wAfter w:w="18" w:type="dxa"/>
        </w:trPr>
        <w:tc>
          <w:tcPr>
            <w:tcW w:w="642" w:type="dxa"/>
          </w:tcPr>
          <w:p w:rsidR="003D20AC" w:rsidRPr="000C50F5" w:rsidRDefault="007D401E" w:rsidP="003632A9">
            <w:r w:rsidRPr="000C50F5">
              <w:t>6</w:t>
            </w:r>
            <w:r w:rsidR="000C50F5" w:rsidRPr="000C50F5">
              <w:t>7</w:t>
            </w:r>
            <w:r w:rsidR="003D20AC" w:rsidRPr="000C50F5">
              <w:t>.</w:t>
            </w:r>
          </w:p>
        </w:tc>
        <w:tc>
          <w:tcPr>
            <w:tcW w:w="2346" w:type="dxa"/>
          </w:tcPr>
          <w:p w:rsidR="003D20AC" w:rsidRPr="000C50F5" w:rsidRDefault="003D20AC" w:rsidP="0039165A">
            <w:r w:rsidRPr="000C50F5">
              <w:t>J. Castillo</w:t>
            </w:r>
          </w:p>
        </w:tc>
        <w:tc>
          <w:tcPr>
            <w:tcW w:w="2610" w:type="dxa"/>
          </w:tcPr>
          <w:p w:rsidR="003D20AC" w:rsidRPr="000C50F5" w:rsidRDefault="003D20AC" w:rsidP="0039165A">
            <w:r w:rsidRPr="000C50F5">
              <w:t>2/15/14</w:t>
            </w:r>
          </w:p>
        </w:tc>
        <w:tc>
          <w:tcPr>
            <w:tcW w:w="3960" w:type="dxa"/>
          </w:tcPr>
          <w:p w:rsidR="003D20AC" w:rsidRPr="000C50F5" w:rsidRDefault="003D20AC" w:rsidP="0039165A">
            <w:r w:rsidRPr="000C50F5">
              <w:t>Section 201(b) cram</w:t>
            </w:r>
          </w:p>
        </w:tc>
      </w:tr>
      <w:tr w:rsidR="00046618" w:rsidRPr="000C50F5" w:rsidTr="0039165A">
        <w:tblPrEx>
          <w:tblLook w:val="00A0" w:firstRow="1" w:lastRow="0" w:firstColumn="1" w:lastColumn="0" w:noHBand="0" w:noVBand="0"/>
        </w:tblPrEx>
        <w:trPr>
          <w:gridAfter w:val="1"/>
          <w:wAfter w:w="18" w:type="dxa"/>
        </w:trPr>
        <w:tc>
          <w:tcPr>
            <w:tcW w:w="642" w:type="dxa"/>
          </w:tcPr>
          <w:p w:rsidR="00046618" w:rsidRPr="000C50F5" w:rsidRDefault="007D401E" w:rsidP="003632A9">
            <w:r w:rsidRPr="000C50F5">
              <w:t>6</w:t>
            </w:r>
            <w:r w:rsidR="000C50F5" w:rsidRPr="000C50F5">
              <w:t>8</w:t>
            </w:r>
            <w:r w:rsidR="00046618" w:rsidRPr="000C50F5">
              <w:t>.</w:t>
            </w:r>
          </w:p>
        </w:tc>
        <w:tc>
          <w:tcPr>
            <w:tcW w:w="2346" w:type="dxa"/>
          </w:tcPr>
          <w:p w:rsidR="00046618" w:rsidRPr="000C50F5" w:rsidRDefault="00046618" w:rsidP="0039165A">
            <w:r w:rsidRPr="000C50F5">
              <w:t>J. Gonzalez</w:t>
            </w:r>
          </w:p>
        </w:tc>
        <w:tc>
          <w:tcPr>
            <w:tcW w:w="2610" w:type="dxa"/>
          </w:tcPr>
          <w:p w:rsidR="00046618" w:rsidRPr="000C50F5" w:rsidRDefault="00046618" w:rsidP="0039165A">
            <w:r w:rsidRPr="000C50F5">
              <w:t>2/17/14</w:t>
            </w:r>
          </w:p>
        </w:tc>
        <w:tc>
          <w:tcPr>
            <w:tcW w:w="3960" w:type="dxa"/>
          </w:tcPr>
          <w:p w:rsidR="00046618" w:rsidRPr="000C50F5" w:rsidRDefault="00046618" w:rsidP="0039165A">
            <w:r w:rsidRPr="000C50F5">
              <w:t>Section 201(b) cram</w:t>
            </w:r>
          </w:p>
        </w:tc>
      </w:tr>
      <w:tr w:rsidR="00046618" w:rsidRPr="000C50F5" w:rsidTr="0039165A">
        <w:tblPrEx>
          <w:tblLook w:val="00A0" w:firstRow="1" w:lastRow="0" w:firstColumn="1" w:lastColumn="0" w:noHBand="0" w:noVBand="0"/>
        </w:tblPrEx>
        <w:trPr>
          <w:gridAfter w:val="1"/>
          <w:wAfter w:w="18" w:type="dxa"/>
        </w:trPr>
        <w:tc>
          <w:tcPr>
            <w:tcW w:w="642" w:type="dxa"/>
          </w:tcPr>
          <w:p w:rsidR="00046618" w:rsidRPr="000C50F5" w:rsidRDefault="007D401E" w:rsidP="003632A9">
            <w:r w:rsidRPr="000C50F5">
              <w:t>6</w:t>
            </w:r>
            <w:r w:rsidR="000C50F5" w:rsidRPr="000C50F5">
              <w:t>9</w:t>
            </w:r>
            <w:r w:rsidR="00046618" w:rsidRPr="000C50F5">
              <w:t>.</w:t>
            </w:r>
          </w:p>
        </w:tc>
        <w:tc>
          <w:tcPr>
            <w:tcW w:w="2346" w:type="dxa"/>
          </w:tcPr>
          <w:p w:rsidR="00046618" w:rsidRPr="000C50F5" w:rsidRDefault="00046618" w:rsidP="0039165A">
            <w:r w:rsidRPr="000C50F5">
              <w:t>H. Gomez</w:t>
            </w:r>
          </w:p>
        </w:tc>
        <w:tc>
          <w:tcPr>
            <w:tcW w:w="2610" w:type="dxa"/>
          </w:tcPr>
          <w:p w:rsidR="00046618" w:rsidRPr="000C50F5" w:rsidRDefault="00046618" w:rsidP="0039165A">
            <w:r w:rsidRPr="000C50F5">
              <w:t>2/25/14</w:t>
            </w:r>
          </w:p>
        </w:tc>
        <w:tc>
          <w:tcPr>
            <w:tcW w:w="3960" w:type="dxa"/>
          </w:tcPr>
          <w:p w:rsidR="00046618" w:rsidRPr="000C50F5" w:rsidRDefault="00046618" w:rsidP="0039165A">
            <w:r w:rsidRPr="000C50F5">
              <w:t>Section 201(b) cram</w:t>
            </w:r>
          </w:p>
        </w:tc>
      </w:tr>
      <w:tr w:rsidR="00046618" w:rsidRPr="000C50F5" w:rsidTr="0039165A">
        <w:tblPrEx>
          <w:tblLook w:val="00A0" w:firstRow="1" w:lastRow="0" w:firstColumn="1" w:lastColumn="0" w:noHBand="0" w:noVBand="0"/>
        </w:tblPrEx>
        <w:trPr>
          <w:gridAfter w:val="1"/>
          <w:wAfter w:w="18" w:type="dxa"/>
        </w:trPr>
        <w:tc>
          <w:tcPr>
            <w:tcW w:w="642" w:type="dxa"/>
          </w:tcPr>
          <w:p w:rsidR="00046618" w:rsidRPr="000C50F5" w:rsidRDefault="000C50F5" w:rsidP="003632A9">
            <w:r w:rsidRPr="000C50F5">
              <w:t>70</w:t>
            </w:r>
            <w:r w:rsidR="00046618" w:rsidRPr="000C50F5">
              <w:t>.</w:t>
            </w:r>
          </w:p>
        </w:tc>
        <w:tc>
          <w:tcPr>
            <w:tcW w:w="2346" w:type="dxa"/>
          </w:tcPr>
          <w:p w:rsidR="00046618" w:rsidRPr="000C50F5" w:rsidRDefault="00046618" w:rsidP="0039165A">
            <w:r w:rsidRPr="000C50F5">
              <w:t>R. Garza</w:t>
            </w:r>
          </w:p>
        </w:tc>
        <w:tc>
          <w:tcPr>
            <w:tcW w:w="2610" w:type="dxa"/>
          </w:tcPr>
          <w:p w:rsidR="00046618" w:rsidRPr="000C50F5" w:rsidRDefault="00B14E5A" w:rsidP="0039165A">
            <w:r w:rsidRPr="000C50F5">
              <w:t>2/25/14</w:t>
            </w:r>
          </w:p>
        </w:tc>
        <w:tc>
          <w:tcPr>
            <w:tcW w:w="3960" w:type="dxa"/>
          </w:tcPr>
          <w:p w:rsidR="00046618" w:rsidRPr="000C50F5" w:rsidRDefault="00046618" w:rsidP="0039165A">
            <w:r w:rsidRPr="000C50F5">
              <w:t>Section 201(b) cram</w:t>
            </w:r>
            <w:r w:rsidR="006042D7" w:rsidRPr="000C50F5">
              <w:t xml:space="preserve">; fabricated </w:t>
            </w:r>
            <w:r w:rsidR="001E529D" w:rsidRPr="000C50F5">
              <w:t>recording</w:t>
            </w:r>
          </w:p>
        </w:tc>
      </w:tr>
      <w:tr w:rsidR="00A73753" w:rsidRPr="000C50F5" w:rsidTr="0039165A">
        <w:tblPrEx>
          <w:tblLook w:val="00A0" w:firstRow="1" w:lastRow="0" w:firstColumn="1" w:lastColumn="0" w:noHBand="0" w:noVBand="0"/>
        </w:tblPrEx>
        <w:trPr>
          <w:gridAfter w:val="1"/>
          <w:wAfter w:w="18" w:type="dxa"/>
        </w:trPr>
        <w:tc>
          <w:tcPr>
            <w:tcW w:w="642" w:type="dxa"/>
          </w:tcPr>
          <w:p w:rsidR="00A73753" w:rsidRPr="000C50F5" w:rsidRDefault="000C50F5" w:rsidP="003632A9">
            <w:r w:rsidRPr="000C50F5">
              <w:t>71</w:t>
            </w:r>
            <w:r w:rsidR="00A73753" w:rsidRPr="000C50F5">
              <w:t>.</w:t>
            </w:r>
          </w:p>
        </w:tc>
        <w:tc>
          <w:tcPr>
            <w:tcW w:w="2346" w:type="dxa"/>
          </w:tcPr>
          <w:p w:rsidR="00A73753" w:rsidRPr="000C50F5" w:rsidRDefault="00A73753" w:rsidP="0039165A">
            <w:r w:rsidRPr="000C50F5">
              <w:t>F. Candal</w:t>
            </w:r>
          </w:p>
        </w:tc>
        <w:tc>
          <w:tcPr>
            <w:tcW w:w="2610" w:type="dxa"/>
          </w:tcPr>
          <w:p w:rsidR="00A73753" w:rsidRPr="000C50F5" w:rsidRDefault="00594236" w:rsidP="0039165A">
            <w:r w:rsidRPr="000C50F5">
              <w:t>5</w:t>
            </w:r>
            <w:r w:rsidR="00A73753" w:rsidRPr="000C50F5">
              <w:t>/7/14</w:t>
            </w:r>
          </w:p>
        </w:tc>
        <w:tc>
          <w:tcPr>
            <w:tcW w:w="3960" w:type="dxa"/>
          </w:tcPr>
          <w:p w:rsidR="00A73753" w:rsidRPr="000C50F5" w:rsidRDefault="00A73753" w:rsidP="0039165A">
            <w:r w:rsidRPr="000C50F5">
              <w:t>Section 201(b) cram</w:t>
            </w:r>
          </w:p>
        </w:tc>
      </w:tr>
    </w:tbl>
    <w:p w:rsidR="00412FC5" w:rsidRPr="000C50F5" w:rsidRDefault="00412FC5" w:rsidP="001C7918">
      <w:pPr>
        <w:pStyle w:val="ParaNum"/>
        <w:numPr>
          <w:ilvl w:val="0"/>
          <w:numId w:val="0"/>
        </w:numPr>
        <w:rPr>
          <w:szCs w:val="22"/>
        </w:rPr>
      </w:pPr>
    </w:p>
    <w:sectPr w:rsidR="00412FC5" w:rsidRPr="000C50F5" w:rsidSect="0022463C">
      <w:headerReference w:type="default" r:id="rId14"/>
      <w:footerReference w:type="even" r:id="rId15"/>
      <w:footerReference w:type="default" r:id="rId16"/>
      <w:headerReference w:type="first" r:id="rId17"/>
      <w:footerReference w:type="first" r:id="rId18"/>
      <w:endnotePr>
        <w:numFmt w:val="decimal"/>
      </w:endnotePr>
      <w:pgSz w:w="12240" w:h="15840"/>
      <w:pgMar w:top="1170" w:right="1440" w:bottom="720" w:left="1440" w:header="45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90B" w:rsidRDefault="0056190B">
      <w:pPr>
        <w:spacing w:line="20" w:lineRule="exact"/>
      </w:pPr>
    </w:p>
  </w:endnote>
  <w:endnote w:type="continuationSeparator" w:id="0">
    <w:p w:rsidR="0056190B" w:rsidRDefault="0056190B">
      <w:r>
        <w:t xml:space="preserve"> </w:t>
      </w:r>
    </w:p>
  </w:endnote>
  <w:endnote w:type="continuationNotice" w:id="1">
    <w:p w:rsidR="0056190B" w:rsidRDefault="0056190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7E9" w:rsidRDefault="007147E9">
    <w:pPr>
      <w:pStyle w:val="Footer"/>
      <w:framePr w:wrap="around" w:vAnchor="text" w:hAnchor="margin" w:xAlign="center" w:y="1"/>
    </w:pPr>
    <w:r>
      <w:fldChar w:fldCharType="begin"/>
    </w:r>
    <w:r>
      <w:instrText xml:space="preserve">PAGE  </w:instrText>
    </w:r>
    <w:r>
      <w:fldChar w:fldCharType="end"/>
    </w:r>
  </w:p>
  <w:p w:rsidR="007147E9" w:rsidRDefault="007147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7E9" w:rsidRDefault="007147E9" w:rsidP="0022463C">
    <w:pPr>
      <w:pStyle w:val="Footer"/>
      <w:jc w:val="center"/>
      <w:rPr>
        <w:noProof/>
      </w:rPr>
    </w:pPr>
    <w:r>
      <w:fldChar w:fldCharType="begin"/>
    </w:r>
    <w:r>
      <w:instrText xml:space="preserve"> PAGE   \* MERGEFORMAT </w:instrText>
    </w:r>
    <w:r>
      <w:fldChar w:fldCharType="separate"/>
    </w:r>
    <w:r w:rsidR="002377E0">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548" w:rsidRDefault="004E254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7E9" w:rsidRDefault="007147E9" w:rsidP="0055614C">
    <w:pPr>
      <w:pStyle w:val="Footer"/>
      <w:framePr w:wrap="around" w:vAnchor="text" w:hAnchor="margin" w:xAlign="center" w:y="1"/>
    </w:pPr>
    <w:r>
      <w:fldChar w:fldCharType="begin"/>
    </w:r>
    <w:r>
      <w:instrText xml:space="preserve">PAGE  </w:instrText>
    </w:r>
    <w:r>
      <w:fldChar w:fldCharType="end"/>
    </w:r>
  </w:p>
  <w:p w:rsidR="007147E9" w:rsidRDefault="007147E9">
    <w:pPr>
      <w:pStyle w:val="Footer"/>
    </w:pPr>
  </w:p>
  <w:p w:rsidR="007147E9" w:rsidRDefault="007147E9"/>
  <w:p w:rsidR="007147E9" w:rsidRDefault="007147E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7E9" w:rsidRDefault="007147E9" w:rsidP="0055614C">
    <w:pPr>
      <w:pStyle w:val="Footer"/>
      <w:framePr w:wrap="around" w:vAnchor="text" w:hAnchor="margin" w:xAlign="center" w:y="1"/>
    </w:pPr>
    <w:r>
      <w:fldChar w:fldCharType="begin"/>
    </w:r>
    <w:r>
      <w:instrText xml:space="preserve">PAGE  </w:instrText>
    </w:r>
    <w:r>
      <w:fldChar w:fldCharType="separate"/>
    </w:r>
    <w:r w:rsidR="002377E0">
      <w:rPr>
        <w:noProof/>
      </w:rPr>
      <w:t>14</w:t>
    </w:r>
    <w:r>
      <w:fldChar w:fldCharType="end"/>
    </w:r>
  </w:p>
  <w:p w:rsidR="007147E9" w:rsidRDefault="007147E9">
    <w:pPr>
      <w:spacing w:before="140" w:line="100" w:lineRule="exact"/>
      <w:rPr>
        <w:sz w:val="10"/>
      </w:rPr>
    </w:pPr>
  </w:p>
  <w:p w:rsidR="007147E9" w:rsidRDefault="007147E9">
    <w:pPr>
      <w:suppressAutoHyphens/>
      <w:spacing w:line="227" w:lineRule="auto"/>
    </w:pPr>
  </w:p>
  <w:p w:rsidR="007147E9" w:rsidRDefault="007147E9"/>
  <w:p w:rsidR="007147E9" w:rsidRDefault="007147E9"/>
  <w:p w:rsidR="007147E9" w:rsidRDefault="007147E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7E9" w:rsidRDefault="007147E9" w:rsidP="0022463C">
    <w:pPr>
      <w:pStyle w:val="Footer"/>
      <w:jc w:val="center"/>
      <w:rPr>
        <w:noProof/>
      </w:rPr>
    </w:pPr>
    <w:r>
      <w:fldChar w:fldCharType="begin"/>
    </w:r>
    <w:r>
      <w:instrText xml:space="preserve"> PAGE   \* MERGEFORMAT </w:instrText>
    </w:r>
    <w:r>
      <w:fldChar w:fldCharType="separate"/>
    </w:r>
    <w:r w:rsidR="002377E0">
      <w:rPr>
        <w:noProof/>
      </w:rPr>
      <w:t>13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90B" w:rsidRDefault="0056190B">
      <w:r>
        <w:separator/>
      </w:r>
    </w:p>
  </w:footnote>
  <w:footnote w:type="continuationSeparator" w:id="0">
    <w:p w:rsidR="0056190B" w:rsidRDefault="0056190B" w:rsidP="00EC3D85">
      <w:pPr>
        <w:spacing w:before="120"/>
      </w:pPr>
      <w:r>
        <w:t xml:space="preserve">(Continued from previous page)  </w:t>
      </w:r>
      <w:r>
        <w:separator/>
      </w:r>
    </w:p>
  </w:footnote>
  <w:footnote w:type="continuationNotice" w:id="1">
    <w:p w:rsidR="0056190B" w:rsidRDefault="0056190B" w:rsidP="00EC3D85">
      <w:pPr>
        <w:jc w:val="right"/>
      </w:pPr>
      <w:r>
        <w:t>(continued….)</w:t>
      </w:r>
    </w:p>
  </w:footnote>
  <w:footnote w:id="2">
    <w:p w:rsidR="007147E9" w:rsidRPr="00F07BA5" w:rsidRDefault="007147E9" w:rsidP="000749FB">
      <w:pPr>
        <w:pStyle w:val="FootnoteText"/>
      </w:pPr>
      <w:r w:rsidRPr="00F07BA5">
        <w:rPr>
          <w:rStyle w:val="FootnoteReference"/>
        </w:rPr>
        <w:footnoteRef/>
      </w:r>
      <w:r>
        <w:t xml:space="preserve"> Optic’s </w:t>
      </w:r>
      <w:r w:rsidRPr="00F07BA5">
        <w:t>offices are located a</w:t>
      </w:r>
      <w:r>
        <w:t>t 3050 Royal Blvd., S., #175, Alpharetta, GA 30022.  Optic</w:t>
      </w:r>
      <w:r w:rsidRPr="00F07BA5">
        <w:t xml:space="preserve">’s </w:t>
      </w:r>
      <w:r>
        <w:t>President is Gregory Allpow</w:t>
      </w:r>
      <w:r w:rsidRPr="00F07BA5">
        <w:t xml:space="preserve">. </w:t>
      </w:r>
      <w:r>
        <w:t xml:space="preserve"> </w:t>
      </w:r>
      <w:r w:rsidRPr="00CF2E8F">
        <w:rPr>
          <w:i/>
        </w:rPr>
        <w:t>See</w:t>
      </w:r>
      <w:r>
        <w:t xml:space="preserve"> Letter from Michael S. Welsh, Counsel for Optic Internet Protocol, Inc., to Kimberly A. Wild, Deputy Division Chief, Telecommunications Consumers Division, FCC Enforcement Bureau at 13 (Nov. 30, 2013) (on file in EB-TCD-13-00011384</w:t>
      </w:r>
      <w:r w:rsidRPr="0082337E">
        <w:t>) (LOI Response).</w:t>
      </w:r>
      <w:r>
        <w:t xml:space="preserve">  </w:t>
      </w:r>
    </w:p>
  </w:footnote>
  <w:footnote w:id="3">
    <w:p w:rsidR="007147E9" w:rsidRPr="0082337E" w:rsidRDefault="007147E9">
      <w:pPr>
        <w:pStyle w:val="FootnoteText"/>
      </w:pPr>
      <w:r w:rsidRPr="0082337E">
        <w:rPr>
          <w:rStyle w:val="FootnoteReference"/>
        </w:rPr>
        <w:footnoteRef/>
      </w:r>
      <w:r>
        <w:t xml:space="preserve"> </w:t>
      </w:r>
      <w:r w:rsidRPr="00F07BA5">
        <w:rPr>
          <w:i/>
        </w:rPr>
        <w:t>See</w:t>
      </w:r>
      <w:r>
        <w:t xml:space="preserve"> </w:t>
      </w:r>
      <w:r>
        <w:rPr>
          <w:i/>
        </w:rPr>
        <w:t>Streamlined International Applications Accepted for Filing</w:t>
      </w:r>
      <w:r>
        <w:t xml:space="preserve">, Report No. TEL-01211S, Public Notice, 2007 WL 4225067, at *2 (Nov. 20, 2007); </w:t>
      </w:r>
      <w:r>
        <w:rPr>
          <w:i/>
        </w:rPr>
        <w:t>s</w:t>
      </w:r>
      <w:r w:rsidRPr="00CF2E8F">
        <w:rPr>
          <w:i/>
        </w:rPr>
        <w:t>ee</w:t>
      </w:r>
      <w:r>
        <w:rPr>
          <w:i/>
        </w:rPr>
        <w:t xml:space="preserve"> also</w:t>
      </w:r>
      <w:r>
        <w:t xml:space="preserve"> LOI Response at 3.  According to Optic’s 499 filing, however, the Company offers domestic and international long distance service in all 50 states, the District of Columbia and certain U.S. territories.</w:t>
      </w:r>
    </w:p>
  </w:footnote>
  <w:footnote w:id="4">
    <w:p w:rsidR="007147E9" w:rsidRDefault="007147E9">
      <w:pPr>
        <w:pStyle w:val="FootnoteText"/>
      </w:pPr>
      <w:r>
        <w:rPr>
          <w:rStyle w:val="FootnoteReference"/>
        </w:rPr>
        <w:footnoteRef/>
      </w:r>
      <w:r>
        <w:t xml:space="preserve"> LOI Response at Exhibit A.</w:t>
      </w:r>
    </w:p>
  </w:footnote>
  <w:footnote w:id="5">
    <w:p w:rsidR="007147E9" w:rsidRDefault="007147E9">
      <w:pPr>
        <w:pStyle w:val="FootnoteText"/>
      </w:pPr>
      <w:r>
        <w:rPr>
          <w:rStyle w:val="FootnoteReference"/>
        </w:rPr>
        <w:footnoteRef/>
      </w:r>
      <w:r>
        <w:t xml:space="preserve"> </w:t>
      </w:r>
      <w:r w:rsidRPr="00CF2E8F">
        <w:rPr>
          <w:i/>
        </w:rPr>
        <w:t>Id.</w:t>
      </w:r>
      <w:r>
        <w:t xml:space="preserve"> at 7.  Optic provides its telemarketers with sales scripts to sell one of three different long distance calling plans.  For each plan, Optic charges consumers a $3.95 or $4.95 one-time set up fee and a second monthly service fee of $4.95, $8.95, or $29.95.  </w:t>
      </w:r>
      <w:r w:rsidRPr="00600DD0">
        <w:rPr>
          <w:i/>
        </w:rPr>
        <w:t>Id.</w:t>
      </w:r>
      <w:r>
        <w:t xml:space="preserve"> at 4, 7. </w:t>
      </w:r>
    </w:p>
  </w:footnote>
  <w:footnote w:id="6">
    <w:p w:rsidR="007147E9" w:rsidRPr="00642A2E" w:rsidRDefault="007147E9">
      <w:pPr>
        <w:pStyle w:val="FootnoteText"/>
        <w:rPr>
          <w:b/>
        </w:rPr>
      </w:pPr>
      <w:r>
        <w:rPr>
          <w:rStyle w:val="FootnoteReference"/>
        </w:rPr>
        <w:footnoteRef/>
      </w:r>
      <w:r>
        <w:t xml:space="preserve"> LOI Response at 7.  </w:t>
      </w:r>
    </w:p>
  </w:footnote>
  <w:footnote w:id="7">
    <w:p w:rsidR="007147E9" w:rsidRDefault="007147E9" w:rsidP="006204BE">
      <w:pPr>
        <w:pStyle w:val="FootnoteText"/>
      </w:pPr>
      <w:r>
        <w:rPr>
          <w:rStyle w:val="FootnoteReference"/>
        </w:rPr>
        <w:footnoteRef/>
      </w:r>
      <w:r>
        <w:t xml:space="preserve"> Although Optic identified Qwest as its underlying carrier, some consumer telephone bills identified WorldCom as the underlying carrier from which Optic purchased the service.</w:t>
      </w:r>
    </w:p>
  </w:footnote>
  <w:footnote w:id="8">
    <w:p w:rsidR="007147E9" w:rsidRDefault="007147E9">
      <w:pPr>
        <w:pStyle w:val="FootnoteText"/>
      </w:pPr>
      <w:r>
        <w:rPr>
          <w:rStyle w:val="FootnoteReference"/>
        </w:rPr>
        <w:footnoteRef/>
      </w:r>
      <w:r>
        <w:t xml:space="preserve"> </w:t>
      </w:r>
      <w:r w:rsidRPr="006204BE">
        <w:rPr>
          <w:i/>
        </w:rPr>
        <w:t>See</w:t>
      </w:r>
      <w:r>
        <w:t xml:space="preserve"> </w:t>
      </w:r>
      <w:r w:rsidRPr="00865E89">
        <w:rPr>
          <w:i/>
        </w:rPr>
        <w:t>Main Street Telephone Company</w:t>
      </w:r>
      <w:r>
        <w:t>, Notice of Apparent Liability for Forfeiture, 26 FCC Rcd 8853, 8854, para. 4 (2011) (</w:t>
      </w:r>
      <w:r w:rsidRPr="00940207">
        <w:rPr>
          <w:i/>
        </w:rPr>
        <w:t>Main Street NAL</w:t>
      </w:r>
      <w:r>
        <w:t>).</w:t>
      </w:r>
    </w:p>
  </w:footnote>
  <w:footnote w:id="9">
    <w:p w:rsidR="007147E9" w:rsidRDefault="007147E9">
      <w:pPr>
        <w:pStyle w:val="FootnoteText"/>
      </w:pPr>
      <w:r>
        <w:rPr>
          <w:rStyle w:val="FootnoteReference"/>
        </w:rPr>
        <w:footnoteRef/>
      </w:r>
      <w:r>
        <w:t xml:space="preserve"> With its LOI Response, Optic</w:t>
      </w:r>
      <w:r w:rsidRPr="00C31822">
        <w:t xml:space="preserve"> provided complaints that consumers </w:t>
      </w:r>
      <w:r>
        <w:t>had filed against Optic</w:t>
      </w:r>
      <w:r w:rsidRPr="00C31822">
        <w:t xml:space="preserve"> with the Public Utility Commission of Texas</w:t>
      </w:r>
      <w:r>
        <w:t xml:space="preserve"> (TX PUC) and the Public Utilities Commission of Nevada</w:t>
      </w:r>
      <w:r w:rsidRPr="00C31822">
        <w:t>.</w:t>
      </w:r>
      <w:r>
        <w:t xml:space="preserve">  The Bureau obtained additional complaints from the TX PUC that Optic failed to provide; the Company stated that it was its practice “to delete records of TX PUC complaints once those were resolved to the satisfaction of the PUC.”  </w:t>
      </w:r>
      <w:r w:rsidRPr="00035456">
        <w:rPr>
          <w:i/>
        </w:rPr>
        <w:t xml:space="preserve">See </w:t>
      </w:r>
      <w:r>
        <w:t>E-mail from Michael S. Welsh, Counsel for Optic Internet Protocol, Inc., to Erica H. McMahon, Attorney Advisor, Telecommunications Consumers Division, FCC Enforcement</w:t>
      </w:r>
      <w:r w:rsidR="00660450">
        <w:t xml:space="preserve"> Bureau (Jan. 9, 2014, 15:27 </w:t>
      </w:r>
      <w:r>
        <w:t>EDT) (on file in EB-TCD-13-00011384) (Second</w:t>
      </w:r>
      <w:r w:rsidRPr="0082337E">
        <w:t xml:space="preserve"> Supplemental</w:t>
      </w:r>
      <w:r>
        <w:t xml:space="preserve"> LOI </w:t>
      </w:r>
      <w:r w:rsidRPr="0082337E">
        <w:t>R</w:t>
      </w:r>
      <w:r>
        <w:t>esponse)</w:t>
      </w:r>
      <w:r w:rsidRPr="0082337E">
        <w:t>.</w:t>
      </w:r>
    </w:p>
  </w:footnote>
  <w:footnote w:id="10">
    <w:p w:rsidR="007147E9" w:rsidRPr="0054735F" w:rsidRDefault="007147E9" w:rsidP="0054735F">
      <w:pPr>
        <w:spacing w:after="120"/>
        <w:rPr>
          <w:sz w:val="20"/>
        </w:rPr>
      </w:pPr>
      <w:r>
        <w:rPr>
          <w:rStyle w:val="FootnoteReference"/>
        </w:rPr>
        <w:footnoteRef/>
      </w:r>
      <w:r>
        <w:t xml:space="preserve"> </w:t>
      </w:r>
      <w:r w:rsidRPr="00077E4D">
        <w:rPr>
          <w:i/>
          <w:sz w:val="20"/>
        </w:rPr>
        <w:t xml:space="preserve">See </w:t>
      </w:r>
      <w:r w:rsidRPr="00077E4D">
        <w:rPr>
          <w:sz w:val="20"/>
        </w:rPr>
        <w:t>consumer complaints o</w:t>
      </w:r>
      <w:r>
        <w:rPr>
          <w:sz w:val="20"/>
        </w:rPr>
        <w:t>n file in EB-TCD-13-00011384.</w:t>
      </w:r>
    </w:p>
  </w:footnote>
  <w:footnote w:id="11">
    <w:p w:rsidR="007147E9" w:rsidRDefault="007147E9" w:rsidP="0054735F">
      <w:pPr>
        <w:pStyle w:val="FootnoteText"/>
      </w:pPr>
      <w:r>
        <w:rPr>
          <w:rStyle w:val="FootnoteReference"/>
        </w:rPr>
        <w:footnoteRef/>
      </w:r>
      <w:r>
        <w:t xml:space="preserve"> Optic contracts with a billing aggregator, ILD Teleservices, Inc. (ILD), to bill consumers’ local exchange carriers for Optic’s service.  LOI Response at 4.  ILD’s name generally appears on the bills, along with Optic’s.</w:t>
      </w:r>
    </w:p>
  </w:footnote>
  <w:footnote w:id="12">
    <w:p w:rsidR="007147E9" w:rsidRPr="0082337E" w:rsidRDefault="007147E9" w:rsidP="00FE234D">
      <w:pPr>
        <w:pStyle w:val="FootnoteText"/>
      </w:pPr>
      <w:r w:rsidRPr="0082337E">
        <w:rPr>
          <w:rStyle w:val="FootnoteReference"/>
        </w:rPr>
        <w:footnoteRef/>
      </w:r>
      <w:r w:rsidRPr="0082337E">
        <w:t xml:space="preserve"> </w:t>
      </w:r>
      <w:r w:rsidRPr="00CF2E8F">
        <w:rPr>
          <w:i/>
        </w:rPr>
        <w:t>See</w:t>
      </w:r>
      <w:r>
        <w:t xml:space="preserve"> </w:t>
      </w:r>
      <w:r w:rsidRPr="0082337E">
        <w:t>Letter from Richard A. Hindman, Chief, Telecommunications Consumers Division, FCC Enforcement</w:t>
      </w:r>
      <w:r>
        <w:t xml:space="preserve"> Bureau, to Optic Internet Protocol, Inc., Attn: Greg Allpow (Sept. 26</w:t>
      </w:r>
      <w:r w:rsidRPr="0082337E">
        <w:t>, 2013</w:t>
      </w:r>
      <w:r>
        <w:t>) (on file in EB-TCD-13-00011384</w:t>
      </w:r>
      <w:r w:rsidRPr="0082337E">
        <w:t xml:space="preserve">) (LOI); </w:t>
      </w:r>
      <w:r w:rsidRPr="0082337E">
        <w:rPr>
          <w:i/>
        </w:rPr>
        <w:t>see also</w:t>
      </w:r>
      <w:r w:rsidRPr="0082337E">
        <w:t xml:space="preserve"> </w:t>
      </w:r>
      <w:r>
        <w:t>E</w:t>
      </w:r>
      <w:r w:rsidRPr="0082337E">
        <w:t>-mail from Erica H. McMahon, Attorney Advisor, Telecommunications Consumers Division, FCC Enfor</w:t>
      </w:r>
      <w:r>
        <w:t>cement Bureau, to Michael Welsh, Counsel to Optic Internet Protocol, Inc. (Dec. 17, 2013, 16:04</w:t>
      </w:r>
      <w:r w:rsidRPr="0082337E">
        <w:t xml:space="preserve"> E</w:t>
      </w:r>
      <w:r>
        <w:t>D</w:t>
      </w:r>
      <w:r w:rsidRPr="0082337E">
        <w:t>T).</w:t>
      </w:r>
    </w:p>
  </w:footnote>
  <w:footnote w:id="13">
    <w:p w:rsidR="007147E9" w:rsidRPr="0082337E" w:rsidRDefault="007147E9" w:rsidP="00FE234D">
      <w:pPr>
        <w:pStyle w:val="FootnoteText"/>
      </w:pPr>
      <w:r w:rsidRPr="0082337E">
        <w:rPr>
          <w:rStyle w:val="FootnoteReference"/>
        </w:rPr>
        <w:footnoteRef/>
      </w:r>
      <w:r w:rsidRPr="0082337E">
        <w:t xml:space="preserve"> </w:t>
      </w:r>
      <w:r w:rsidRPr="0082337E">
        <w:rPr>
          <w:i/>
        </w:rPr>
        <w:t>See</w:t>
      </w:r>
      <w:r w:rsidRPr="0082337E">
        <w:t xml:space="preserve"> </w:t>
      </w:r>
      <w:r>
        <w:t xml:space="preserve">LOI Response, </w:t>
      </w:r>
      <w:r w:rsidRPr="00BC6584">
        <w:rPr>
          <w:i/>
        </w:rPr>
        <w:t>supra</w:t>
      </w:r>
      <w:r>
        <w:t xml:space="preserve"> note </w:t>
      </w:r>
      <w:r>
        <w:fldChar w:fldCharType="begin"/>
      </w:r>
      <w:r>
        <w:instrText xml:space="preserve"> NOTEREF _Ref388951803 \h </w:instrText>
      </w:r>
      <w:r>
        <w:fldChar w:fldCharType="separate"/>
      </w:r>
      <w:r w:rsidR="00A37571">
        <w:t>1</w:t>
      </w:r>
      <w:r>
        <w:fldChar w:fldCharType="end"/>
      </w:r>
      <w:r>
        <w:t>.  Optic</w:t>
      </w:r>
      <w:r w:rsidRPr="0082337E">
        <w:t xml:space="preserve"> requested, and the Bureau granted</w:t>
      </w:r>
      <w:r>
        <w:t>, an extension of time until November</w:t>
      </w:r>
      <w:r w:rsidRPr="0082337E">
        <w:t xml:space="preserve"> 15, 2013, to respond to the LOI</w:t>
      </w:r>
      <w:r>
        <w:t>.  The Bureau granted a second request for an extension until December 2, 2013</w:t>
      </w:r>
      <w:r w:rsidRPr="0082337E">
        <w:t xml:space="preserve">.  </w:t>
      </w:r>
      <w:r w:rsidRPr="0082337E">
        <w:rPr>
          <w:i/>
        </w:rPr>
        <w:t>See also</w:t>
      </w:r>
      <w:r w:rsidRPr="0082337E">
        <w:t xml:space="preserve"> </w:t>
      </w:r>
      <w:r>
        <w:t>E</w:t>
      </w:r>
      <w:r>
        <w:noBreakHyphen/>
        <w:t xml:space="preserve">mail from Michael S. Welsh, Counsel for Optic Internet Protocol, Inc., to Erica H. McMahon, Attorney Advisor, Telecommunications Consumers Division, FCC Enforcement Bureau (Dec. 9, 2013, 12:56 EDT) (on file in EB-TCD-13-00011384) (Supplemental LOI Response); Second Supplemental LOI Response, </w:t>
      </w:r>
      <w:r w:rsidRPr="00277B0B">
        <w:rPr>
          <w:i/>
        </w:rPr>
        <w:t>supra</w:t>
      </w:r>
      <w:r>
        <w:t xml:space="preserve"> note </w:t>
      </w:r>
      <w:r>
        <w:fldChar w:fldCharType="begin"/>
      </w:r>
      <w:r>
        <w:instrText xml:space="preserve"> NOTEREF _Ref389563754 \h </w:instrText>
      </w:r>
      <w:r>
        <w:fldChar w:fldCharType="separate"/>
      </w:r>
      <w:r w:rsidR="00A37571">
        <w:t>8</w:t>
      </w:r>
      <w:r>
        <w:fldChar w:fldCharType="end"/>
      </w:r>
      <w:r>
        <w:t>.</w:t>
      </w:r>
      <w:r w:rsidRPr="0082337E">
        <w:t xml:space="preserve">   </w:t>
      </w:r>
    </w:p>
  </w:footnote>
  <w:footnote w:id="14">
    <w:p w:rsidR="007147E9" w:rsidRDefault="007147E9">
      <w:pPr>
        <w:pStyle w:val="FootnoteText"/>
      </w:pPr>
      <w:r>
        <w:rPr>
          <w:rStyle w:val="FootnoteReference"/>
        </w:rPr>
        <w:footnoteRef/>
      </w:r>
      <w:r>
        <w:t xml:space="preserve"> 47 U.S.C. §§ 201(b), 258.</w:t>
      </w:r>
    </w:p>
  </w:footnote>
  <w:footnote w:id="15">
    <w:p w:rsidR="007147E9" w:rsidRPr="0082337E" w:rsidRDefault="007147E9" w:rsidP="009413CD">
      <w:pPr>
        <w:pStyle w:val="FootnoteText"/>
      </w:pPr>
      <w:r w:rsidRPr="0082337E">
        <w:rPr>
          <w:rStyle w:val="FootnoteReference"/>
        </w:rPr>
        <w:footnoteRef/>
      </w:r>
      <w:r>
        <w:t xml:space="preserve"> 47 C.F.R. § 64.1120</w:t>
      </w:r>
      <w:r w:rsidRPr="0082337E">
        <w:t>.</w:t>
      </w:r>
    </w:p>
  </w:footnote>
  <w:footnote w:id="16">
    <w:p w:rsidR="007147E9" w:rsidRPr="0082337E" w:rsidRDefault="007147E9" w:rsidP="009413CD">
      <w:pPr>
        <w:pStyle w:val="FootnoteText"/>
      </w:pPr>
      <w:r w:rsidRPr="0082337E">
        <w:rPr>
          <w:rStyle w:val="FootnoteReference"/>
        </w:rPr>
        <w:footnoteRef/>
      </w:r>
      <w:r>
        <w:t xml:space="preserve"> The Appendix identifies the </w:t>
      </w:r>
      <w:r w:rsidRPr="0054735F">
        <w:t>71</w:t>
      </w:r>
      <w:r>
        <w:t xml:space="preserve"> complaints, evidencing </w:t>
      </w:r>
      <w:r w:rsidRPr="0054735F">
        <w:t>81</w:t>
      </w:r>
      <w:r>
        <w:t xml:space="preserve"> apparent violations of the Act occurring in the last year that underlie the proposed forfeiture.</w:t>
      </w:r>
      <w:r w:rsidRPr="0082337E">
        <w:t xml:space="preserve"> </w:t>
      </w:r>
    </w:p>
  </w:footnote>
  <w:footnote w:id="17">
    <w:p w:rsidR="007147E9" w:rsidRPr="00AD7F27" w:rsidRDefault="007147E9" w:rsidP="00166BDA">
      <w:pPr>
        <w:pStyle w:val="FootnoteText"/>
        <w:rPr>
          <w:i/>
        </w:rPr>
      </w:pPr>
      <w:r>
        <w:rPr>
          <w:rStyle w:val="FootnoteReference"/>
        </w:rPr>
        <w:footnoteRef/>
      </w:r>
      <w:r>
        <w:t xml:space="preserve"> </w:t>
      </w:r>
      <w:r w:rsidRPr="007D2353">
        <w:t xml:space="preserve"> </w:t>
      </w:r>
      <w:r>
        <w:t>47 U.S.C. § 201(b).</w:t>
      </w:r>
      <w:r w:rsidRPr="007543A0">
        <w:rPr>
          <w:i/>
        </w:rPr>
        <w:t xml:space="preserve"> </w:t>
      </w:r>
    </w:p>
  </w:footnote>
  <w:footnote w:id="18">
    <w:p w:rsidR="007147E9" w:rsidRPr="00C671CA" w:rsidRDefault="007147E9" w:rsidP="00166BDA">
      <w:pPr>
        <w:pStyle w:val="FootnoteText"/>
      </w:pPr>
      <w:r>
        <w:rPr>
          <w:rStyle w:val="FootnoteReference"/>
        </w:rPr>
        <w:footnoteRef/>
      </w:r>
      <w:r>
        <w:t xml:space="preserve"> Indeed, any assessment of an unauthorized charge on a telephone bill or for a telecommunications service is an “unjust and unreasonable” practice under Section 201(b) of the Act.  </w:t>
      </w:r>
      <w:r w:rsidRPr="0082337E">
        <w:rPr>
          <w:i/>
        </w:rPr>
        <w:t xml:space="preserve">See, e.g., </w:t>
      </w:r>
      <w:r>
        <w:rPr>
          <w:i/>
        </w:rPr>
        <w:t xml:space="preserve">Central Telecom Long Distance, Inc., </w:t>
      </w:r>
      <w:r>
        <w:t>File No. EB-TCD-13-00011651, Notice of Apparent Liability for Forfeiture, FCC 14-58, 2014 WL 1778549, at *5, para. 14 (May 5, 2014) (</w:t>
      </w:r>
      <w:r w:rsidRPr="00C21916">
        <w:rPr>
          <w:i/>
        </w:rPr>
        <w:t>Central NAL</w:t>
      </w:r>
      <w:r>
        <w:t xml:space="preserve">); </w:t>
      </w:r>
      <w:r w:rsidRPr="00BF4C17">
        <w:rPr>
          <w:i/>
        </w:rPr>
        <w:t>U.S. Telecom Long Distance, Inc</w:t>
      </w:r>
      <w:r>
        <w:rPr>
          <w:i/>
        </w:rPr>
        <w:t>.</w:t>
      </w:r>
      <w:r>
        <w:t>, Notice of Apparent Liability for Forfeiture, 29 FCC Rcd 823, para. 14 (2014) (</w:t>
      </w:r>
      <w:r>
        <w:rPr>
          <w:i/>
        </w:rPr>
        <w:t>USTLD NAL</w:t>
      </w:r>
      <w:r>
        <w:t xml:space="preserve">); </w:t>
      </w:r>
      <w:r w:rsidRPr="00031045">
        <w:rPr>
          <w:i/>
        </w:rPr>
        <w:t>Consumer Telcom, Inc</w:t>
      </w:r>
      <w:r>
        <w:t>., Notice of Apparent Liability for Forfeiture, 28 FCC Rcd 17196, para. 15 (2013) (</w:t>
      </w:r>
      <w:r w:rsidRPr="00031045">
        <w:rPr>
          <w:i/>
        </w:rPr>
        <w:t>CTI NAL</w:t>
      </w:r>
      <w:r>
        <w:t xml:space="preserve">); </w:t>
      </w:r>
      <w:r w:rsidRPr="0082337E">
        <w:rPr>
          <w:i/>
        </w:rPr>
        <w:t>Advantage Telecomms</w:t>
      </w:r>
      <w:r>
        <w:rPr>
          <w:i/>
        </w:rPr>
        <w:t>.</w:t>
      </w:r>
      <w:r w:rsidRPr="0082337E">
        <w:rPr>
          <w:i/>
        </w:rPr>
        <w:t xml:space="preserve">, Inc., </w:t>
      </w:r>
      <w:r w:rsidRPr="0082337E">
        <w:t>Notice of Apparent Liability for Forfeiture, 28 FCC Rcd 6843</w:t>
      </w:r>
      <w:r>
        <w:t>, 6850, para. 17</w:t>
      </w:r>
      <w:r w:rsidRPr="0082337E">
        <w:t xml:space="preserve"> (2013)</w:t>
      </w:r>
      <w:r>
        <w:t xml:space="preserve"> (</w:t>
      </w:r>
      <w:r w:rsidRPr="002D246A">
        <w:rPr>
          <w:i/>
        </w:rPr>
        <w:t>Advantage NAL</w:t>
      </w:r>
      <w:r>
        <w:t xml:space="preserve">); </w:t>
      </w:r>
      <w:r w:rsidRPr="00D37AB6">
        <w:rPr>
          <w:i/>
        </w:rPr>
        <w:t>see also</w:t>
      </w:r>
      <w:r>
        <w:t xml:space="preserve"> </w:t>
      </w:r>
      <w:r w:rsidRPr="0082337E">
        <w:rPr>
          <w:i/>
        </w:rPr>
        <w:t>Long Distance Direct, Inc</w:t>
      </w:r>
      <w:r w:rsidRPr="0082337E">
        <w:t>., Memorandum Opinion and Order, 15 FCC Rcd 3297, 3302, para. 14 (2000) (</w:t>
      </w:r>
      <w:r w:rsidRPr="0082337E">
        <w:rPr>
          <w:i/>
        </w:rPr>
        <w:t xml:space="preserve">LDDI </w:t>
      </w:r>
      <w:r>
        <w:rPr>
          <w:i/>
        </w:rPr>
        <w:t>MO&amp;O</w:t>
      </w:r>
      <w:r w:rsidRPr="0082337E">
        <w:t>) (finding that the company’s practice of cramming membership and other unauthorized fees on consumer telephone bills was an unjust and unreasonable practice in connection with communication services).</w:t>
      </w:r>
      <w:r>
        <w:t xml:space="preserve">  </w:t>
      </w:r>
    </w:p>
  </w:footnote>
  <w:footnote w:id="19">
    <w:p w:rsidR="007147E9" w:rsidRDefault="007147E9" w:rsidP="0059553E">
      <w:pPr>
        <w:pStyle w:val="FootnoteText"/>
      </w:pPr>
      <w:r>
        <w:rPr>
          <w:rStyle w:val="FootnoteReference"/>
        </w:rPr>
        <w:footnoteRef/>
      </w:r>
      <w:r>
        <w:t xml:space="preserve"> </w:t>
      </w:r>
      <w:r w:rsidRPr="003075EB">
        <w:rPr>
          <w:i/>
        </w:rPr>
        <w:t>See, e.g., Central NAL</w:t>
      </w:r>
      <w:r>
        <w:t xml:space="preserve">, 2014 WL 1778549, at *5, para. 14. </w:t>
      </w:r>
    </w:p>
  </w:footnote>
  <w:footnote w:id="20">
    <w:p w:rsidR="007147E9" w:rsidRPr="00B71518" w:rsidRDefault="007147E9" w:rsidP="00B71518">
      <w:pPr>
        <w:pStyle w:val="FootnoteText"/>
        <w:rPr>
          <w:color w:val="000000"/>
        </w:rPr>
      </w:pPr>
      <w:r w:rsidRPr="00B71518">
        <w:rPr>
          <w:rStyle w:val="FootnoteReference"/>
        </w:rPr>
        <w:footnoteRef/>
      </w:r>
      <w:r w:rsidRPr="00B71518">
        <w:rPr>
          <w:color w:val="000000"/>
        </w:rPr>
        <w:t xml:space="preserve"> Such </w:t>
      </w:r>
      <w:r w:rsidRPr="00B71518">
        <w:t>service</w:t>
      </w:r>
      <w:r w:rsidRPr="00B71518">
        <w:rPr>
          <w:color w:val="000000"/>
        </w:rPr>
        <w:t xml:space="preserve"> allows a consumer to make long distance calls by dialing “1” plus the area code and local telephone number of the person the consumer wishes to call.  Using “1+” dialing is also referred to as “direct-dialing” because once a customer chooses to presubscribe to an interexchange carrier (IXC), the consumer’s calls are directly routed to and billed by that IXC</w:t>
      </w:r>
      <w:bookmarkStart w:id="5" w:name="SR;2446"/>
      <w:bookmarkStart w:id="6" w:name="SR;2447"/>
      <w:bookmarkStart w:id="7" w:name="FN[FN55]"/>
      <w:bookmarkEnd w:id="5"/>
      <w:bookmarkEnd w:id="6"/>
      <w:bookmarkEnd w:id="7"/>
      <w:r w:rsidRPr="00B71518">
        <w:t>.</w:t>
      </w:r>
    </w:p>
  </w:footnote>
  <w:footnote w:id="21">
    <w:p w:rsidR="007147E9" w:rsidRDefault="007147E9">
      <w:pPr>
        <w:pStyle w:val="FootnoteText"/>
      </w:pPr>
      <w:r>
        <w:rPr>
          <w:rStyle w:val="FootnoteReference"/>
        </w:rPr>
        <w:footnoteRef/>
      </w:r>
      <w:r>
        <w:t xml:space="preserve"> </w:t>
      </w:r>
      <w:r w:rsidRPr="00B71518">
        <w:t>In the case of a switchless reseller such as Optic, the calls would actually be carried over the network of Optic’s underlying carrier, Qwest or Worldcom, which would then charge Optic for the service.</w:t>
      </w:r>
    </w:p>
  </w:footnote>
  <w:footnote w:id="22">
    <w:p w:rsidR="007147E9" w:rsidRPr="0082337E" w:rsidRDefault="007147E9" w:rsidP="00B71518">
      <w:pPr>
        <w:pStyle w:val="FootnoteText"/>
      </w:pPr>
      <w:r w:rsidRPr="0082337E">
        <w:rPr>
          <w:rStyle w:val="FootnoteReference"/>
        </w:rPr>
        <w:footnoteRef/>
      </w:r>
      <w:r>
        <w:t xml:space="preserve"> In some cases, there is no evidence that Optic submitted a request to the LEC to change the consumer’s carrier, and in other cases it appears the LEC did not switch the consumer’s carrier because he or she had a</w:t>
      </w:r>
      <w:r w:rsidRPr="0082337E">
        <w:t xml:space="preserve"> </w:t>
      </w:r>
      <w:r>
        <w:t>preferred or presubscribed interexchange carrier (</w:t>
      </w:r>
      <w:r w:rsidRPr="0082337E">
        <w:t>PIC</w:t>
      </w:r>
      <w:r>
        <w:t>)</w:t>
      </w:r>
      <w:r w:rsidRPr="0082337E">
        <w:t xml:space="preserve"> freeze</w:t>
      </w:r>
      <w:r>
        <w:t>.  A PIC freeze</w:t>
      </w:r>
      <w:r w:rsidRPr="0082337E">
        <w:t xml:space="preserve"> “prevents a change in a subscriber’s preferred carrier selection unless the subscriber gives the carrier from whom the freeze was requested his or her express consent.”  </w:t>
      </w:r>
      <w:r>
        <w:t>47 C.F.R. § 64.1190(a)</w:t>
      </w:r>
      <w:r w:rsidRPr="0082337E">
        <w:t>.</w:t>
      </w:r>
    </w:p>
  </w:footnote>
  <w:footnote w:id="23">
    <w:p w:rsidR="007147E9" w:rsidRDefault="007147E9" w:rsidP="0033098E">
      <w:pPr>
        <w:pStyle w:val="FootnoteText"/>
      </w:pPr>
      <w:r>
        <w:rPr>
          <w:rStyle w:val="FootnoteReference"/>
        </w:rPr>
        <w:footnoteRef/>
      </w:r>
      <w:r>
        <w:t xml:space="preserve"> </w:t>
      </w:r>
      <w:r w:rsidRPr="003D5ABA">
        <w:rPr>
          <w:i/>
        </w:rPr>
        <w:t>See, e.g.,</w:t>
      </w:r>
      <w:r>
        <w:t xml:space="preserve"> Complaints from R. Duran; C. Castro; M. Chavez; C. Caballero; M. Lopez; C. Lara-Arreola; R. Godines; J. Rosas; A. Ramirez; J. Alcazar.</w:t>
      </w:r>
    </w:p>
  </w:footnote>
  <w:footnote w:id="24">
    <w:p w:rsidR="007147E9" w:rsidRDefault="007147E9" w:rsidP="00D67655">
      <w:pPr>
        <w:pStyle w:val="FootnoteText"/>
      </w:pPr>
      <w:r>
        <w:rPr>
          <w:rStyle w:val="FootnoteReference"/>
        </w:rPr>
        <w:footnoteRef/>
      </w:r>
      <w:r>
        <w:t xml:space="preserve"> </w:t>
      </w:r>
      <w:r w:rsidRPr="003D5ABA">
        <w:rPr>
          <w:i/>
        </w:rPr>
        <w:t>See, e.g.,</w:t>
      </w:r>
      <w:r>
        <w:t xml:space="preserve"> Complaints from R. Espinosa; P. Bianchi; T. Guzman.</w:t>
      </w:r>
    </w:p>
  </w:footnote>
  <w:footnote w:id="25">
    <w:p w:rsidR="007147E9" w:rsidRDefault="007147E9" w:rsidP="00D67655">
      <w:pPr>
        <w:pStyle w:val="FootnoteText"/>
      </w:pPr>
      <w:r>
        <w:rPr>
          <w:rStyle w:val="FootnoteReference"/>
        </w:rPr>
        <w:footnoteRef/>
      </w:r>
      <w:r>
        <w:t xml:space="preserve"> Complaint from J. Hernandez.</w:t>
      </w:r>
    </w:p>
  </w:footnote>
  <w:footnote w:id="26">
    <w:p w:rsidR="007147E9" w:rsidRDefault="007147E9">
      <w:pPr>
        <w:pStyle w:val="FootnoteText"/>
      </w:pPr>
      <w:r>
        <w:rPr>
          <w:rStyle w:val="FootnoteReference"/>
        </w:rPr>
        <w:footnoteRef/>
      </w:r>
      <w:r>
        <w:t xml:space="preserve"> Complaint from C. De Leon.</w:t>
      </w:r>
    </w:p>
  </w:footnote>
  <w:footnote w:id="27">
    <w:p w:rsidR="007147E9" w:rsidRDefault="007147E9" w:rsidP="0089388B">
      <w:pPr>
        <w:pStyle w:val="FootnoteText"/>
      </w:pPr>
      <w:r>
        <w:rPr>
          <w:rStyle w:val="FootnoteReference"/>
        </w:rPr>
        <w:footnoteRef/>
      </w:r>
      <w:r>
        <w:t xml:space="preserve"> </w:t>
      </w:r>
      <w:r w:rsidRPr="00504179">
        <w:rPr>
          <w:i/>
        </w:rPr>
        <w:t>See, e.g.,</w:t>
      </w:r>
      <w:r>
        <w:t xml:space="preserve"> Complaints from L. Von Elling; M. Ruiz; L. Ochoa; R. Vieto; J. Garcia (stating “[s]ince we started with AT&amp;T of Texas back in 2007, we only apply for local service only period!”); Complaint from A. Gardea (explaining “I am the legal representative for A. Gardea . . . I set her up on an unlimited LOCAL phone plan with AT&amp;T.  Beginning the next month Optic Internet Protocol-LD started charging her account for long distance service, which was never authorized.  She doesn’t make long distance calls—that’s why I set her up on a local plan.”); Complaint from J. Molinar (stating “[i]t’s not possible that I have long distance telephone service of any type because I only contracted basic service with AT&amp;T company with only local calls or service, without long distance service, without long distance calls.”).</w:t>
      </w:r>
    </w:p>
  </w:footnote>
  <w:footnote w:id="28">
    <w:p w:rsidR="007147E9" w:rsidRDefault="007147E9" w:rsidP="0089388B">
      <w:pPr>
        <w:pStyle w:val="FootnoteText"/>
      </w:pPr>
      <w:r>
        <w:rPr>
          <w:rStyle w:val="FootnoteReference"/>
        </w:rPr>
        <w:footnoteRef/>
      </w:r>
      <w:r>
        <w:t xml:space="preserve"> Complaint from A. Mendez.  </w:t>
      </w:r>
      <w:r w:rsidRPr="00A447B1">
        <w:rPr>
          <w:i/>
        </w:rPr>
        <w:t>See also</w:t>
      </w:r>
      <w:r>
        <w:t xml:space="preserve"> Complaint from P. McNallen (stating that his DSL line was charged by Optic even though he used it only for internet service).</w:t>
      </w:r>
    </w:p>
  </w:footnote>
  <w:footnote w:id="29">
    <w:p w:rsidR="007147E9" w:rsidRDefault="007147E9" w:rsidP="0089388B">
      <w:pPr>
        <w:pStyle w:val="FootnoteText"/>
      </w:pPr>
      <w:r>
        <w:rPr>
          <w:rStyle w:val="FootnoteReference"/>
        </w:rPr>
        <w:footnoteRef/>
      </w:r>
      <w:r>
        <w:t xml:space="preserve"> Complaint from L. Ochoa.</w:t>
      </w:r>
    </w:p>
  </w:footnote>
  <w:footnote w:id="30">
    <w:p w:rsidR="007147E9" w:rsidRDefault="007147E9" w:rsidP="00BE1120">
      <w:pPr>
        <w:pStyle w:val="FootnoteText"/>
      </w:pPr>
      <w:r>
        <w:rPr>
          <w:rStyle w:val="FootnoteReference"/>
        </w:rPr>
        <w:footnoteRef/>
      </w:r>
      <w:r>
        <w:t xml:space="preserve"> LOI Response at 10.</w:t>
      </w:r>
    </w:p>
  </w:footnote>
  <w:footnote w:id="31">
    <w:p w:rsidR="007147E9" w:rsidRDefault="007147E9" w:rsidP="00BE1120">
      <w:pPr>
        <w:pStyle w:val="FootnoteText"/>
      </w:pPr>
      <w:r>
        <w:rPr>
          <w:rStyle w:val="FootnoteReference"/>
        </w:rPr>
        <w:footnoteRef/>
      </w:r>
      <w:r>
        <w:t xml:space="preserve"> </w:t>
      </w:r>
      <w:r w:rsidRPr="00247DB5">
        <w:rPr>
          <w:i/>
        </w:rPr>
        <w:t>Id</w:t>
      </w:r>
      <w:r>
        <w:t>.</w:t>
      </w:r>
    </w:p>
  </w:footnote>
  <w:footnote w:id="32">
    <w:p w:rsidR="007147E9" w:rsidRDefault="007147E9" w:rsidP="00D96D03">
      <w:pPr>
        <w:pStyle w:val="FootnoteText"/>
      </w:pPr>
      <w:r>
        <w:rPr>
          <w:rStyle w:val="FootnoteReference"/>
        </w:rPr>
        <w:footnoteRef/>
      </w:r>
      <w:r>
        <w:t xml:space="preserve"> </w:t>
      </w:r>
      <w:r w:rsidRPr="00F14486">
        <w:rPr>
          <w:i/>
        </w:rPr>
        <w:t>See, e.g.,</w:t>
      </w:r>
      <w:r>
        <w:t xml:space="preserve"> Complaints from A. Ariza; R. Duran; C. Giron; D. Cross; O. Lopez; M. Lopez; C. Lara-Arreola; R. Gutierrez; U. Hernandez; J. Hernandez; J. Castillo; R. Vieto.</w:t>
      </w:r>
    </w:p>
  </w:footnote>
  <w:footnote w:id="33">
    <w:p w:rsidR="007147E9" w:rsidRDefault="007147E9" w:rsidP="00D96D03">
      <w:pPr>
        <w:pStyle w:val="FootnoteText"/>
      </w:pPr>
      <w:r>
        <w:rPr>
          <w:rStyle w:val="FootnoteReference"/>
        </w:rPr>
        <w:footnoteRef/>
      </w:r>
      <w:r>
        <w:t xml:space="preserve"> Complaint from A. Anaya.</w:t>
      </w:r>
    </w:p>
  </w:footnote>
  <w:footnote w:id="34">
    <w:p w:rsidR="007147E9" w:rsidRDefault="007147E9">
      <w:pPr>
        <w:pStyle w:val="FootnoteText"/>
      </w:pPr>
      <w:r>
        <w:rPr>
          <w:rStyle w:val="FootnoteReference"/>
        </w:rPr>
        <w:footnoteRef/>
      </w:r>
      <w:r>
        <w:t xml:space="preserve"> Complaint from D. Dominguez.</w:t>
      </w:r>
    </w:p>
  </w:footnote>
  <w:footnote w:id="35">
    <w:p w:rsidR="007147E9" w:rsidRDefault="007147E9" w:rsidP="00D96D03">
      <w:pPr>
        <w:pStyle w:val="FootnoteText"/>
      </w:pPr>
      <w:r>
        <w:rPr>
          <w:rStyle w:val="FootnoteReference"/>
        </w:rPr>
        <w:footnoteRef/>
      </w:r>
      <w:r>
        <w:t xml:space="preserve"> </w:t>
      </w:r>
      <w:r w:rsidRPr="00901CAC">
        <w:rPr>
          <w:i/>
        </w:rPr>
        <w:t>See, e.g.</w:t>
      </w:r>
      <w:r>
        <w:t>, Complaint from M. Chavez; Complaint from C. Acosta (stating that AT&amp;T agreed to place her account “in dispute” while it attempted to seek reimbursement from Optic for the charges).</w:t>
      </w:r>
    </w:p>
  </w:footnote>
  <w:footnote w:id="36">
    <w:p w:rsidR="007147E9" w:rsidRDefault="007147E9">
      <w:pPr>
        <w:pStyle w:val="FootnoteText"/>
      </w:pPr>
      <w:r>
        <w:rPr>
          <w:rStyle w:val="FootnoteReference"/>
        </w:rPr>
        <w:footnoteRef/>
      </w:r>
      <w:r>
        <w:t xml:space="preserve"> Complaint from J. Garcia.  </w:t>
      </w:r>
      <w:r w:rsidRPr="00FD6F58">
        <w:rPr>
          <w:i/>
        </w:rPr>
        <w:t>See also</w:t>
      </w:r>
      <w:r>
        <w:t xml:space="preserve"> Complaint from R. Duran (explaining “I want to have my money back since I have been paying to have my credit protected but enough is enough.  I want my money back, the cancellation of that fraudulent charge and for the FCC to check on the business practices of this company.”).</w:t>
      </w:r>
    </w:p>
  </w:footnote>
  <w:footnote w:id="37">
    <w:p w:rsidR="007147E9" w:rsidRDefault="007147E9">
      <w:pPr>
        <w:pStyle w:val="FootnoteText"/>
      </w:pPr>
      <w:r>
        <w:rPr>
          <w:rStyle w:val="FootnoteReference"/>
        </w:rPr>
        <w:footnoteRef/>
      </w:r>
      <w:r>
        <w:t xml:space="preserve"> </w:t>
      </w:r>
      <w:r w:rsidRPr="0012582F">
        <w:rPr>
          <w:i/>
        </w:rPr>
        <w:t>See</w:t>
      </w:r>
      <w:r>
        <w:rPr>
          <w:i/>
        </w:rPr>
        <w:t>,</w:t>
      </w:r>
      <w:r w:rsidRPr="0012582F">
        <w:rPr>
          <w:i/>
        </w:rPr>
        <w:t xml:space="preserve"> e.g.,</w:t>
      </w:r>
      <w:r>
        <w:t xml:space="preserve"> Complaint from U. Hernandez (stating that “[f]or at least a year AT&amp;T has allowed [Optic] to bill me for a service that I did not request.  When I call them they credit my bill on the next bill but then charge me again.  I am so tired of this and am seriously considering canceling all business with AT&amp;T”); Complaint from T. Guzman (complaining “When you call the number provided (800 433-4518) you get a recorded message to try back some other time.”); Complaint from A. Ramirez (stating “I tried in vain to acquire a contact number for this company but could not find any information on them and they did not put a contact number on my AT&amp;T statement.”).</w:t>
      </w:r>
    </w:p>
  </w:footnote>
  <w:footnote w:id="38">
    <w:p w:rsidR="007147E9" w:rsidRDefault="007147E9">
      <w:pPr>
        <w:pStyle w:val="FootnoteText"/>
      </w:pPr>
      <w:r>
        <w:rPr>
          <w:rStyle w:val="FootnoteReference"/>
        </w:rPr>
        <w:footnoteRef/>
      </w:r>
      <w:r>
        <w:t xml:space="preserve"> Complaint from D. Castello.  </w:t>
      </w:r>
      <w:r w:rsidRPr="0013315C">
        <w:rPr>
          <w:i/>
        </w:rPr>
        <w:t>See also</w:t>
      </w:r>
      <w:r>
        <w:t xml:space="preserve"> Complaint from N. Homedes (explaining that she had an AT&amp;T plan that allowed her to make unlimited calls to Spain on weekends for $19.95.  After Optic switched her long distance carrier without her authorization, she was later reinstated with AT&amp;T; however, “[AT&amp;T] did not grandfather me under my old program, so [AT&amp;T] charged me over $5 per each minute I called Spain … for a total of $2,147.25… so ILD has caused me quite a bit of financial harm….”). </w:t>
      </w:r>
    </w:p>
  </w:footnote>
  <w:footnote w:id="39">
    <w:p w:rsidR="007147E9" w:rsidRDefault="007147E9">
      <w:pPr>
        <w:pStyle w:val="FootnoteText"/>
      </w:pPr>
      <w:r>
        <w:rPr>
          <w:rStyle w:val="FootnoteReference"/>
        </w:rPr>
        <w:footnoteRef/>
      </w:r>
      <w:r>
        <w:t xml:space="preserve"> </w:t>
      </w:r>
      <w:r w:rsidRPr="0070157A">
        <w:rPr>
          <w:i/>
        </w:rPr>
        <w:t>See United Telecom, Inc.</w:t>
      </w:r>
      <w:r>
        <w:t>, Notice of Apparent Liability for Forfeiture, 27 FCC Rcd 16499, 16503, para. 11 (2012) (</w:t>
      </w:r>
      <w:r w:rsidRPr="004B1080">
        <w:rPr>
          <w:i/>
        </w:rPr>
        <w:t>United NAL</w:t>
      </w:r>
      <w:r>
        <w:t xml:space="preserve">) (finding a carrier in apparent violation of Section 201(b) for fabricating TPV recordings). </w:t>
      </w:r>
    </w:p>
  </w:footnote>
  <w:footnote w:id="40">
    <w:p w:rsidR="007147E9" w:rsidRDefault="007147E9">
      <w:pPr>
        <w:pStyle w:val="FootnoteText"/>
      </w:pPr>
      <w:r>
        <w:rPr>
          <w:rStyle w:val="FootnoteReference"/>
        </w:rPr>
        <w:footnoteRef/>
      </w:r>
      <w:r>
        <w:t xml:space="preserve"> The Illinois Attorney General filed a lawsuit against Optic alleging that the Company billed Illinois residents for service by falsifying their authorization.  Specifically, the suit alleged the Company made fraudulent audio recordings in which the voice on the recording was not the consumer’s or the name on the recording did not match the consumer’s name.  </w:t>
      </w:r>
      <w:r w:rsidRPr="00913ED0">
        <w:rPr>
          <w:i/>
        </w:rPr>
        <w:t>See</w:t>
      </w:r>
      <w:r>
        <w:t xml:space="preserve"> Illinois Attorney General Press Release, </w:t>
      </w:r>
      <w:r w:rsidRPr="00BC603C">
        <w:rPr>
          <w:i/>
        </w:rPr>
        <w:t>Madigan Sues Company for Long Distance Phone Scam,</w:t>
      </w:r>
      <w:r>
        <w:t xml:space="preserve"> (Aug. 30, 2013), </w:t>
      </w:r>
      <w:r>
        <w:rPr>
          <w:i/>
        </w:rPr>
        <w:t>available</w:t>
      </w:r>
      <w:r>
        <w:t xml:space="preserve"> </w:t>
      </w:r>
      <w:r w:rsidRPr="00BC603C">
        <w:rPr>
          <w:i/>
        </w:rPr>
        <w:t>at</w:t>
      </w:r>
      <w:r>
        <w:t xml:space="preserve"> </w:t>
      </w:r>
      <w:hyperlink r:id="rId1" w:history="1">
        <w:r w:rsidRPr="00B6052F">
          <w:rPr>
            <w:rStyle w:val="Hyperlink"/>
          </w:rPr>
          <w:t>http://www.illinoisattorneygeneral.gov/pressroom/2013_08/20130830.html</w:t>
        </w:r>
      </w:hyperlink>
      <w:r>
        <w:rPr>
          <w:rStyle w:val="Hyperlink"/>
          <w:color w:val="auto"/>
          <w:u w:val="none"/>
        </w:rPr>
        <w:t xml:space="preserve">.  In March 2014, Illinois and Optic agreed to settle the matter.  </w:t>
      </w:r>
      <w:r w:rsidRPr="005777DD">
        <w:rPr>
          <w:rStyle w:val="Hyperlink"/>
          <w:i/>
          <w:color w:val="auto"/>
          <w:u w:val="none"/>
        </w:rPr>
        <w:t>See</w:t>
      </w:r>
      <w:r>
        <w:rPr>
          <w:rStyle w:val="Hyperlink"/>
          <w:color w:val="auto"/>
          <w:u w:val="none"/>
        </w:rPr>
        <w:t xml:space="preserve"> </w:t>
      </w:r>
      <w:r w:rsidRPr="008B36A1">
        <w:rPr>
          <w:rStyle w:val="Hyperlink"/>
          <w:i/>
          <w:color w:val="auto"/>
          <w:u w:val="none"/>
        </w:rPr>
        <w:t>Illinois v. Optic Internet Protocol, Inc.</w:t>
      </w:r>
      <w:r>
        <w:rPr>
          <w:rStyle w:val="Hyperlink"/>
          <w:color w:val="auto"/>
          <w:u w:val="none"/>
        </w:rPr>
        <w:t>, Final Judgment &amp; Consent Decree, No. 2013-CH-843 (Ill. Cir. Ct. Mar. 11, 2014).</w:t>
      </w:r>
      <w:r>
        <w:rPr>
          <w:rStyle w:val="Hyperlink"/>
        </w:rPr>
        <w:t xml:space="preserve"> </w:t>
      </w:r>
    </w:p>
  </w:footnote>
  <w:footnote w:id="41">
    <w:p w:rsidR="007147E9" w:rsidRDefault="007147E9">
      <w:pPr>
        <w:pStyle w:val="FootnoteText"/>
      </w:pPr>
      <w:r>
        <w:rPr>
          <w:rStyle w:val="FootnoteReference"/>
        </w:rPr>
        <w:footnoteRef/>
      </w:r>
      <w:r>
        <w:t xml:space="preserve"> In two of the 11 cases, the complainants filed complaints on behalf of their elderly mothers, and those complainants confirmed that the voice on the recordings was not that of their mother’s.  The twelfth consumer contacted by the Bureau elected not to listen to the recording.  </w:t>
      </w:r>
    </w:p>
  </w:footnote>
  <w:footnote w:id="42">
    <w:p w:rsidR="007147E9" w:rsidRDefault="007147E9">
      <w:pPr>
        <w:pStyle w:val="FootnoteText"/>
      </w:pPr>
      <w:r>
        <w:rPr>
          <w:rStyle w:val="FootnoteReference"/>
        </w:rPr>
        <w:footnoteRef/>
      </w:r>
      <w:r>
        <w:t xml:space="preserve"> </w:t>
      </w:r>
      <w:r w:rsidRPr="009F326A">
        <w:rPr>
          <w:i/>
        </w:rPr>
        <w:t>See</w:t>
      </w:r>
      <w:r>
        <w:t xml:space="preserve"> E-mail from A. Ramirez to Erica McMahon, Telecommunications Consumers Division, FCC Enforcement Bureau (Mar. 11, 2014, 13:08 EDT).</w:t>
      </w:r>
    </w:p>
  </w:footnote>
  <w:footnote w:id="43">
    <w:p w:rsidR="007147E9" w:rsidRDefault="007147E9">
      <w:pPr>
        <w:pStyle w:val="FootnoteText"/>
      </w:pPr>
      <w:r>
        <w:rPr>
          <w:rStyle w:val="FootnoteReference"/>
        </w:rPr>
        <w:footnoteRef/>
      </w:r>
      <w:r>
        <w:t xml:space="preserve"> E-mail from C. De Leon to Erica McMahon, Telecommunications Consumers Division, FCC Enforcement Bureau (Mar. 10, 2014; 23:08 EDT). </w:t>
      </w:r>
    </w:p>
  </w:footnote>
  <w:footnote w:id="44">
    <w:p w:rsidR="007147E9" w:rsidRPr="000D1301" w:rsidRDefault="007147E9">
      <w:pPr>
        <w:pStyle w:val="FootnoteText"/>
      </w:pPr>
      <w:r>
        <w:rPr>
          <w:rStyle w:val="FootnoteReference"/>
        </w:rPr>
        <w:footnoteRef/>
      </w:r>
      <w:r>
        <w:t xml:space="preserve"> Complaint from A. Salinas.</w:t>
      </w:r>
    </w:p>
  </w:footnote>
  <w:footnote w:id="45">
    <w:p w:rsidR="007147E9" w:rsidRDefault="007147E9">
      <w:pPr>
        <w:pStyle w:val="FootnoteText"/>
      </w:pPr>
      <w:r>
        <w:rPr>
          <w:rStyle w:val="FootnoteReference"/>
        </w:rPr>
        <w:footnoteRef/>
      </w:r>
      <w:r>
        <w:t xml:space="preserve"> Optic indicated that it has used an independent third party verification company, All Verified, to verify and record each customer’s authorization.  LOI Response at 7.  While it is unclear whether All Verified or Optic itself falsified the audio recordings, Optic affirmatively relied on these recordings to show that it had authorization to charge consumers for service.  Optic continued to do so even after it had received numerous complaints over the course of more than a year from consumers who alleged they had no contact with Optic, had never heard of Optic, and had not authorized the Company’s service.  Optic was therefore on notice that an ongoing problem existed, yet it took no action to correct the fraudulent behavior or terminate its relationship with its third party verifier.  </w:t>
      </w:r>
      <w:r w:rsidRPr="00CB079F">
        <w:rPr>
          <w:i/>
        </w:rPr>
        <w:t>See, e.g., Silv Commc’n Inc.</w:t>
      </w:r>
      <w:r>
        <w:t>, Notice of Apparent Liability for Forfeiture, 25 FCC Rcd 5178, 5181–5182, paras. 6–7 (</w:t>
      </w:r>
      <w:r w:rsidRPr="00CB079F">
        <w:rPr>
          <w:i/>
        </w:rPr>
        <w:t>Silv NAL</w:t>
      </w:r>
      <w:r>
        <w:t xml:space="preserve">) (finding that the carrier was on notice of a problem with its third party telemarketers based on complaints it received from consumers).  Instead, Optic continued to rely on fabricated recordings.       </w:t>
      </w:r>
    </w:p>
  </w:footnote>
  <w:footnote w:id="46">
    <w:p w:rsidR="007147E9" w:rsidRDefault="007147E9">
      <w:pPr>
        <w:pStyle w:val="FootnoteText"/>
      </w:pPr>
      <w:r>
        <w:rPr>
          <w:rStyle w:val="FootnoteReference"/>
        </w:rPr>
        <w:footnoteRef/>
      </w:r>
      <w:r>
        <w:t xml:space="preserve"> We warn carriers that we may also pursue apparent violations of Section 1.17 of the Commission’s rules where a carrier provides falsified audio recordings, or otherwise misleads or provides false information, to the Commission in any investigatory or adjudicatory matter within its jurisdiction.  </w:t>
      </w:r>
      <w:r w:rsidRPr="00771DE1">
        <w:rPr>
          <w:i/>
        </w:rPr>
        <w:t>See</w:t>
      </w:r>
      <w:r>
        <w:t xml:space="preserve"> 47 C.F.R. § 1.17.   </w:t>
      </w:r>
    </w:p>
  </w:footnote>
  <w:footnote w:id="47">
    <w:p w:rsidR="007147E9" w:rsidRDefault="007147E9">
      <w:pPr>
        <w:pStyle w:val="FootnoteText"/>
      </w:pPr>
      <w:r>
        <w:rPr>
          <w:rStyle w:val="FootnoteReference"/>
        </w:rPr>
        <w:footnoteRef/>
      </w:r>
      <w:r>
        <w:t xml:space="preserve"> </w:t>
      </w:r>
      <w:r w:rsidRPr="002D246A">
        <w:rPr>
          <w:i/>
        </w:rPr>
        <w:t>See</w:t>
      </w:r>
      <w:r>
        <w:t xml:space="preserve"> 47 U.S.C. § 217.  Section 217 imposes liability on a carrier for the acts and omissions of its agents simply if those agents act within the scope of their employment; a carrier’s knowledge of its agents’ misdeeds is not required.  </w:t>
      </w:r>
      <w:r w:rsidRPr="00714603">
        <w:rPr>
          <w:i/>
        </w:rPr>
        <w:t>See, e.g.</w:t>
      </w:r>
      <w:r>
        <w:t xml:space="preserve">, </w:t>
      </w:r>
      <w:r w:rsidRPr="007C0457">
        <w:rPr>
          <w:i/>
        </w:rPr>
        <w:t>Preferred</w:t>
      </w:r>
      <w:r>
        <w:rPr>
          <w:i/>
        </w:rPr>
        <w:t xml:space="preserve"> Long Distance, Inc., </w:t>
      </w:r>
      <w:r>
        <w:t xml:space="preserve">Notice of Apparent Liability for Forfeiture, 27 FCC Rcd 16489, 16491, para. 6 (2012) (finding a carrier apparently liable for deceptive marketing practices of the third party telemarketers).  In any event, Optic has not claimed or produced any evidence that it was unaware of its third party verifier’s actions or that the Company should not be held responsible for those actions.  </w:t>
      </w:r>
      <w:r w:rsidRPr="00CB079F">
        <w:rPr>
          <w:i/>
        </w:rPr>
        <w:t>See Silv NAL</w:t>
      </w:r>
      <w:r>
        <w:t xml:space="preserve">, 25 FCC Rcd at 5185, para. 14.     </w:t>
      </w:r>
    </w:p>
  </w:footnote>
  <w:footnote w:id="48">
    <w:p w:rsidR="007147E9" w:rsidRPr="00F07BA5" w:rsidRDefault="007147E9" w:rsidP="007F6631">
      <w:pPr>
        <w:pStyle w:val="FootnoteText"/>
      </w:pPr>
      <w:r w:rsidRPr="00F07BA5">
        <w:rPr>
          <w:rStyle w:val="FootnoteReference"/>
        </w:rPr>
        <w:footnoteRef/>
      </w:r>
      <w:r w:rsidRPr="00F07BA5">
        <w:t xml:space="preserve"> 47 U.S.C. § 258(a).     </w:t>
      </w:r>
    </w:p>
  </w:footnote>
  <w:footnote w:id="49">
    <w:p w:rsidR="007147E9" w:rsidRDefault="007147E9" w:rsidP="007F6631">
      <w:pPr>
        <w:pStyle w:val="FootnoteText"/>
      </w:pPr>
      <w:r>
        <w:rPr>
          <w:rStyle w:val="FootnoteReference"/>
        </w:rPr>
        <w:footnoteRef/>
      </w:r>
      <w:r>
        <w:t xml:space="preserve"> 47 C.F.R. § 64.1120(c)(1)–(3) (a carrier may also verify authorization by </w:t>
      </w:r>
      <w:r>
        <w:rPr>
          <w:spacing w:val="-2"/>
          <w:szCs w:val="22"/>
        </w:rPr>
        <w:t>obtaining the subscriber’s written or electronically signed authorization in a format that meets the requirements of Section 64.1130 or by obtaining confirmation from the subscriber via a toll-free number provided exclusively for the purpose of confirming orders electronically)</w:t>
      </w:r>
      <w:r>
        <w:t>.</w:t>
      </w:r>
    </w:p>
  </w:footnote>
  <w:footnote w:id="50">
    <w:p w:rsidR="007147E9" w:rsidRDefault="007147E9">
      <w:pPr>
        <w:pStyle w:val="FootnoteText"/>
      </w:pPr>
      <w:r>
        <w:rPr>
          <w:rStyle w:val="FootnoteReference"/>
        </w:rPr>
        <w:footnoteRef/>
      </w:r>
      <w:r>
        <w:t xml:space="preserve"> 47 C.F.R. § 64.1120(c)(3)(iii).</w:t>
      </w:r>
    </w:p>
  </w:footnote>
  <w:footnote w:id="51">
    <w:p w:rsidR="007147E9" w:rsidRDefault="007147E9">
      <w:pPr>
        <w:pStyle w:val="FootnoteText"/>
      </w:pPr>
      <w:r>
        <w:rPr>
          <w:rStyle w:val="FootnoteReference"/>
        </w:rPr>
        <w:footnoteRef/>
      </w:r>
      <w:r>
        <w:t xml:space="preserve"> </w:t>
      </w:r>
      <w:r w:rsidRPr="00604BCC">
        <w:rPr>
          <w:i/>
        </w:rPr>
        <w:t>See</w:t>
      </w:r>
      <w:r>
        <w:t xml:space="preserve"> </w:t>
      </w:r>
      <w:r w:rsidRPr="002B1000">
        <w:rPr>
          <w:i/>
        </w:rPr>
        <w:t>Advantage NAL</w:t>
      </w:r>
      <w:r>
        <w:t xml:space="preserve">, 28 FCC Rcd at 6850, n.48.  </w:t>
      </w:r>
    </w:p>
  </w:footnote>
  <w:footnote w:id="52">
    <w:p w:rsidR="007147E9" w:rsidRDefault="007147E9">
      <w:pPr>
        <w:pStyle w:val="FootnoteText"/>
      </w:pPr>
      <w:r>
        <w:rPr>
          <w:rStyle w:val="FootnoteReference"/>
        </w:rPr>
        <w:footnoteRef/>
      </w:r>
      <w:r>
        <w:t xml:space="preserve"> </w:t>
      </w:r>
      <w:r>
        <w:rPr>
          <w:i/>
        </w:rPr>
        <w:t>S</w:t>
      </w:r>
      <w:r w:rsidRPr="002B1000">
        <w:rPr>
          <w:i/>
        </w:rPr>
        <w:t>ee US</w:t>
      </w:r>
      <w:r>
        <w:rPr>
          <w:i/>
        </w:rPr>
        <w:t>TL</w:t>
      </w:r>
      <w:r w:rsidRPr="002B1000">
        <w:rPr>
          <w:i/>
        </w:rPr>
        <w:t>D NAL</w:t>
      </w:r>
      <w:r>
        <w:rPr>
          <w:i/>
        </w:rPr>
        <w:t xml:space="preserve">, </w:t>
      </w:r>
      <w:r>
        <w:t xml:space="preserve">28 FCC Rcd at 835–836, para. 24, n.93 (stating that the Commission can charge the carrier with violations for cramming and slamming); </w:t>
      </w:r>
      <w:r w:rsidRPr="002B1000">
        <w:rPr>
          <w:i/>
        </w:rPr>
        <w:t>CTI NAL</w:t>
      </w:r>
      <w:r>
        <w:rPr>
          <w:i/>
        </w:rPr>
        <w:t xml:space="preserve">, </w:t>
      </w:r>
      <w:r>
        <w:t>28 FCC Rcd at 17208, para. 26, n.78 (same).</w:t>
      </w:r>
    </w:p>
  </w:footnote>
  <w:footnote w:id="53">
    <w:p w:rsidR="007147E9" w:rsidRPr="0082337E" w:rsidRDefault="007147E9" w:rsidP="00A139EC">
      <w:pPr>
        <w:pStyle w:val="FootnoteText"/>
      </w:pPr>
      <w:r w:rsidRPr="0082337E">
        <w:rPr>
          <w:rStyle w:val="FootnoteReference"/>
          <w:color w:val="000000"/>
        </w:rPr>
        <w:footnoteRef/>
      </w:r>
      <w:r w:rsidRPr="0082337E">
        <w:rPr>
          <w:color w:val="000000"/>
        </w:rPr>
        <w:t xml:space="preserve"> </w:t>
      </w:r>
      <w:r w:rsidRPr="0082337E">
        <w:rPr>
          <w:i/>
          <w:color w:val="000000"/>
        </w:rPr>
        <w:t xml:space="preserve">See </w:t>
      </w:r>
      <w:r w:rsidRPr="0082337E">
        <w:rPr>
          <w:color w:val="000000"/>
        </w:rPr>
        <w:t xml:space="preserve">47 U.S.C. § 503(b)(1).  </w:t>
      </w:r>
    </w:p>
  </w:footnote>
  <w:footnote w:id="54">
    <w:p w:rsidR="007147E9" w:rsidRPr="0082337E" w:rsidRDefault="007147E9" w:rsidP="00A139EC">
      <w:pPr>
        <w:pStyle w:val="FootnoteText"/>
      </w:pPr>
      <w:r w:rsidRPr="0082337E">
        <w:rPr>
          <w:rStyle w:val="FootnoteReference"/>
          <w:color w:val="000000"/>
        </w:rPr>
        <w:footnoteRef/>
      </w:r>
      <w:r w:rsidRPr="0082337E">
        <w:rPr>
          <w:color w:val="000000"/>
        </w:rPr>
        <w:t xml:space="preserve"> </w:t>
      </w:r>
      <w:hyperlink r:id="rId2" w:tgtFrame="_top" w:history="1">
        <w:r w:rsidRPr="0082337E">
          <w:rPr>
            <w:rStyle w:val="Hyperlink"/>
            <w:color w:val="000000"/>
            <w:u w:val="none"/>
          </w:rPr>
          <w:t>47 U.S.C. § 503(b)(2)(B)</w:t>
        </w:r>
      </w:hyperlink>
      <w:r w:rsidRPr="0082337E">
        <w:rPr>
          <w:color w:val="000000"/>
        </w:rPr>
        <w:t xml:space="preserve">; </w:t>
      </w:r>
      <w:r w:rsidRPr="0082337E">
        <w:rPr>
          <w:i/>
          <w:color w:val="000000"/>
        </w:rPr>
        <w:t>see also</w:t>
      </w:r>
      <w:r w:rsidRPr="0082337E">
        <w:rPr>
          <w:color w:val="000000"/>
        </w:rPr>
        <w:t xml:space="preserve"> </w:t>
      </w:r>
      <w:hyperlink r:id="rId3" w:tgtFrame="_top" w:history="1">
        <w:r w:rsidRPr="0082337E">
          <w:rPr>
            <w:rStyle w:val="Hyperlink"/>
            <w:color w:val="000000"/>
            <w:u w:val="none"/>
          </w:rPr>
          <w:t>47 C.F.R. § 1.80(b)(2)</w:t>
        </w:r>
      </w:hyperlink>
      <w:r w:rsidRPr="0082337E">
        <w:rPr>
          <w:color w:val="000000"/>
        </w:rPr>
        <w:t xml:space="preserve">.  </w:t>
      </w:r>
      <w:r>
        <w:rPr>
          <w:color w:val="000000"/>
        </w:rPr>
        <w:t xml:space="preserve">These amounts reflect inflation adjustments to the forfeitures specified in Section 503(b)(2)(B) of the Act ($100,000 per violation or per day of a continuing violation and $1,000,000 per any single act or failure to act).  </w:t>
      </w:r>
      <w:r w:rsidRPr="0082337E">
        <w:rPr>
          <w:color w:val="000000"/>
        </w:rPr>
        <w:t xml:space="preserve">The Federal Civil Penalties Inflation Adjustment Act of 1990, Pub. L. No. 101-410, 104 Stat. 890, as amended by the Debt Collection Improvement Act of 1996, Pub. L. No. 104-134, Sec. 31001, 110 Stat. 1321 (DCIA), requires the Commission to adjust its forfeiture penalties periodically for inflation.  </w:t>
      </w:r>
      <w:r w:rsidRPr="0082337E">
        <w:rPr>
          <w:i/>
          <w:color w:val="000000"/>
        </w:rPr>
        <w:t>See</w:t>
      </w:r>
      <w:r w:rsidRPr="0082337E">
        <w:rPr>
          <w:color w:val="000000"/>
        </w:rPr>
        <w:t xml:space="preserve"> 28 U.S.C. § 2461 note (4).  The</w:t>
      </w:r>
      <w:r w:rsidRPr="00DD057E">
        <w:rPr>
          <w:color w:val="000000"/>
        </w:rPr>
        <w:t xml:space="preserve"> </w:t>
      </w:r>
      <w:r w:rsidRPr="0082337E">
        <w:rPr>
          <w:color w:val="000000"/>
        </w:rPr>
        <w:t xml:space="preserve">Commission most recently adjusted its penalties to account for inflation in 2013.  </w:t>
      </w:r>
      <w:r w:rsidRPr="0082337E">
        <w:rPr>
          <w:i/>
          <w:color w:val="000000"/>
        </w:rPr>
        <w:t>See Amendment of Section 1.80(b) of the Commission’s Rules, Adjustment of Civil Monetary Penalties to Reflect Inflation</w:t>
      </w:r>
      <w:r>
        <w:rPr>
          <w:color w:val="000000"/>
        </w:rPr>
        <w:t>, 28 FCC Rcd 10785</w:t>
      </w:r>
      <w:r w:rsidRPr="0082337E">
        <w:rPr>
          <w:color w:val="000000"/>
        </w:rPr>
        <w:t xml:space="preserve"> (Enf. Bur. 2013); </w:t>
      </w:r>
      <w:r w:rsidRPr="0082337E">
        <w:rPr>
          <w:i/>
          <w:color w:val="000000"/>
        </w:rPr>
        <w:t>see also</w:t>
      </w:r>
      <w:r w:rsidRPr="0082337E">
        <w:rPr>
          <w:color w:val="000000"/>
        </w:rPr>
        <w:t xml:space="preserve"> </w:t>
      </w:r>
      <w:r w:rsidRPr="006F4A27">
        <w:rPr>
          <w:i/>
          <w:color w:val="000000"/>
        </w:rPr>
        <w:t>Inflation Adjustment of Monetary Penalties</w:t>
      </w:r>
      <w:r w:rsidRPr="0082337E">
        <w:rPr>
          <w:color w:val="000000"/>
        </w:rPr>
        <w:t>, 78 Fed. Reg. 49370–01 (2013) (setting Sept. 13, 2013, as the effective date for the increases).</w:t>
      </w:r>
      <w:r>
        <w:rPr>
          <w:color w:val="000000"/>
        </w:rPr>
        <w:t xml:space="preserve">  </w:t>
      </w:r>
      <w:r>
        <w:t>B</w:t>
      </w:r>
      <w:r w:rsidRPr="001F0DAD">
        <w:t xml:space="preserve">ecause the DCIA specifies that </w:t>
      </w:r>
      <w:r w:rsidRPr="001F0DAD">
        <w:rPr>
          <w:color w:val="000000"/>
        </w:rPr>
        <w:t>any inflationary adjustment “shall apply only to violations which occur after the date the increase takes effect,”</w:t>
      </w:r>
      <w:r w:rsidRPr="001F0DAD">
        <w:t xml:space="preserve"> </w:t>
      </w:r>
      <w:r>
        <w:t xml:space="preserve">however, </w:t>
      </w:r>
      <w:r w:rsidRPr="001F0DAD">
        <w:t>we apply the forfeiture penalties in effect at the time the violation took place.  28 U.S.C. § 2</w:t>
      </w:r>
      <w:r>
        <w:t xml:space="preserve">461 note (6).  </w:t>
      </w:r>
    </w:p>
  </w:footnote>
  <w:footnote w:id="55">
    <w:p w:rsidR="007147E9" w:rsidRPr="0082337E" w:rsidRDefault="007147E9" w:rsidP="00BA36BA">
      <w:pPr>
        <w:pStyle w:val="FootnoteText"/>
        <w:tabs>
          <w:tab w:val="left" w:pos="-720"/>
        </w:tabs>
        <w:suppressAutoHyphens/>
      </w:pPr>
      <w:r w:rsidRPr="0082337E">
        <w:rPr>
          <w:rStyle w:val="FootnoteReference"/>
        </w:rPr>
        <w:footnoteRef/>
      </w:r>
      <w:r w:rsidRPr="0082337E">
        <w:rPr>
          <w:i/>
        </w:rPr>
        <w:t xml:space="preserve"> See</w:t>
      </w:r>
      <w:r w:rsidRPr="0082337E">
        <w:t xml:space="preserve"> 47 U.S.C. § 503(b)(2)(E); </w:t>
      </w:r>
      <w:r w:rsidRPr="0082337E">
        <w:rPr>
          <w:i/>
        </w:rPr>
        <w:t>see also The Commission’s Forfeiture Policy Statement and Amendment of Section 1.80 of the Commission’s Rules</w:t>
      </w:r>
      <w:r w:rsidRPr="0082337E">
        <w:t>, Report and Order, 12 FCC Rcd 17</w:t>
      </w:r>
      <w:r>
        <w:t>087, 17100–01, para. 27 (1997)</w:t>
      </w:r>
      <w:r w:rsidRPr="0082337E">
        <w:t>.</w:t>
      </w:r>
    </w:p>
  </w:footnote>
  <w:footnote w:id="56">
    <w:p w:rsidR="007147E9" w:rsidRPr="0082337E" w:rsidRDefault="007147E9" w:rsidP="00BA36BA">
      <w:pPr>
        <w:pStyle w:val="FootnoteText"/>
      </w:pPr>
      <w:r w:rsidRPr="0082337E">
        <w:rPr>
          <w:rStyle w:val="FootnoteReference"/>
        </w:rPr>
        <w:footnoteRef/>
      </w:r>
      <w:r w:rsidRPr="0082337E">
        <w:t xml:space="preserve"> 47 C.F.R. § 1.80(b)(8), Note to paragraph (b)(8). </w:t>
      </w:r>
    </w:p>
  </w:footnote>
  <w:footnote w:id="57">
    <w:p w:rsidR="007147E9" w:rsidRPr="0082337E" w:rsidRDefault="007147E9" w:rsidP="00A139EC">
      <w:pPr>
        <w:pStyle w:val="FootnoteText"/>
      </w:pPr>
      <w:r w:rsidRPr="0082337E">
        <w:rPr>
          <w:rStyle w:val="FootnoteReference"/>
        </w:rPr>
        <w:footnoteRef/>
      </w:r>
      <w:r w:rsidRPr="0082337E">
        <w:t xml:space="preserve"> </w:t>
      </w:r>
      <w:r w:rsidRPr="0082337E">
        <w:rPr>
          <w:i/>
        </w:rPr>
        <w:t>Id</w:t>
      </w:r>
      <w:r w:rsidRPr="0082337E">
        <w:t>.</w:t>
      </w:r>
    </w:p>
  </w:footnote>
  <w:footnote w:id="58">
    <w:p w:rsidR="007147E9" w:rsidRDefault="007147E9" w:rsidP="00E11F99">
      <w:pPr>
        <w:pStyle w:val="FootnoteText"/>
      </w:pPr>
      <w:r>
        <w:rPr>
          <w:rStyle w:val="FootnoteReference"/>
        </w:rPr>
        <w:footnoteRef/>
      </w:r>
      <w:r>
        <w:t xml:space="preserve"> </w:t>
      </w:r>
      <w:r>
        <w:rPr>
          <w:i/>
        </w:rPr>
        <w:t>See</w:t>
      </w:r>
      <w:r>
        <w:t xml:space="preserve"> 47 C.F.R. § 1.80, Appendix A, Section I. </w:t>
      </w:r>
    </w:p>
  </w:footnote>
  <w:footnote w:id="59">
    <w:p w:rsidR="007147E9" w:rsidRDefault="007147E9" w:rsidP="00E11F99">
      <w:pPr>
        <w:pStyle w:val="FootnoteText"/>
      </w:pPr>
      <w:r>
        <w:rPr>
          <w:rStyle w:val="FootnoteReference"/>
        </w:rPr>
        <w:footnoteRef/>
      </w:r>
      <w:r>
        <w:t xml:space="preserve"> </w:t>
      </w:r>
      <w:r>
        <w:rPr>
          <w:i/>
        </w:rPr>
        <w:t>See LDDI MO&amp;O</w:t>
      </w:r>
      <w:r>
        <w:t>, 15 FCC Rcd at 3304, para. 19 (affirming the $40,000 penalty for cramming imposed by the Commission in the forfeiture order).</w:t>
      </w:r>
    </w:p>
  </w:footnote>
  <w:footnote w:id="60">
    <w:p w:rsidR="007147E9" w:rsidRDefault="007147E9" w:rsidP="00E11F99">
      <w:pPr>
        <w:pStyle w:val="FootnoteText"/>
      </w:pPr>
      <w:r>
        <w:rPr>
          <w:rStyle w:val="FootnoteReference"/>
        </w:rPr>
        <w:footnoteRef/>
      </w:r>
      <w:r>
        <w:t xml:space="preserve"> </w:t>
      </w:r>
      <w:r w:rsidRPr="0082337E">
        <w:t xml:space="preserve">A slamming violation occurs whenever a carrier submits an unlawful request to change service providers regardless of whether the change actually takes place.  </w:t>
      </w:r>
      <w:r w:rsidRPr="0082337E">
        <w:rPr>
          <w:i/>
        </w:rPr>
        <w:t>See</w:t>
      </w:r>
      <w:r w:rsidRPr="0082337E">
        <w:t xml:space="preserve"> 47 U.S.C. § 258(a) (“</w:t>
      </w:r>
      <w:r>
        <w:t>[</w:t>
      </w:r>
      <w:r w:rsidRPr="0082337E">
        <w:t>n</w:t>
      </w:r>
      <w:r>
        <w:t>]</w:t>
      </w:r>
      <w:r w:rsidRPr="0082337E">
        <w:t xml:space="preserve">o telecommunications carrier </w:t>
      </w:r>
      <w:r w:rsidRPr="0082337E">
        <w:rPr>
          <w:i/>
        </w:rPr>
        <w:t>shall submit</w:t>
      </w:r>
      <w:r w:rsidRPr="0082337E">
        <w:t xml:space="preserve"> </w:t>
      </w:r>
      <w:r w:rsidRPr="00D3294D">
        <w:t>or</w:t>
      </w:r>
      <w:r w:rsidRPr="007E6335">
        <w:t xml:space="preserve"> </w:t>
      </w:r>
      <w:r w:rsidRPr="0082337E">
        <w:t>execute a change in a subscriber’s selection of a provider of telephone exchange service or telephone toll service except in accordance with [the Commission’s] verification procedures. . . .”) (emphasis added).</w:t>
      </w:r>
      <w:r>
        <w:t xml:space="preserve">  </w:t>
      </w:r>
    </w:p>
  </w:footnote>
  <w:footnote w:id="61">
    <w:p w:rsidR="007147E9" w:rsidRDefault="007147E9" w:rsidP="00E11F99">
      <w:pPr>
        <w:pStyle w:val="FootnoteText"/>
      </w:pPr>
      <w:r>
        <w:rPr>
          <w:rStyle w:val="FootnoteReference"/>
        </w:rPr>
        <w:footnoteRef/>
      </w:r>
      <w:r>
        <w:t xml:space="preserve"> The Commission has made clear that each unauthorized charge a carrier places on a consumer’s bill—or “cram”—constitutes a separate and distinct violation of Section 201(b).  </w:t>
      </w:r>
      <w:r w:rsidRPr="00AE4884">
        <w:rPr>
          <w:i/>
        </w:rPr>
        <w:t>See</w:t>
      </w:r>
      <w:r>
        <w:rPr>
          <w:i/>
        </w:rPr>
        <w:t xml:space="preserve"> CTI NAL</w:t>
      </w:r>
      <w:r w:rsidRPr="00901368">
        <w:t>,</w:t>
      </w:r>
      <w:r>
        <w:t xml:space="preserve"> </w:t>
      </w:r>
      <w:r w:rsidRPr="00901368">
        <w:t>28 FCC Rcd at</w:t>
      </w:r>
      <w:r>
        <w:t xml:space="preserve"> 17208</w:t>
      </w:r>
      <w:r w:rsidRPr="00901368">
        <w:t>, para. 2</w:t>
      </w:r>
      <w:r>
        <w:t xml:space="preserve">6 (citing </w:t>
      </w:r>
      <w:r w:rsidRPr="009346E8">
        <w:rPr>
          <w:i/>
        </w:rPr>
        <w:t>NOS Comm</w:t>
      </w:r>
      <w:r>
        <w:rPr>
          <w:i/>
        </w:rPr>
        <w:t>nc’</w:t>
      </w:r>
      <w:r w:rsidRPr="009346E8">
        <w:rPr>
          <w:i/>
        </w:rPr>
        <w:t>ns, Inc.</w:t>
      </w:r>
      <w:r>
        <w:t>, Notice of Apparent Liability for Forfeiture, 16 FCC Rcd 1833 (2001)).  Based on the record in the instant case, we decline to exercise our discretion in that way at this time, but we caution other carriers that the Commission is committed to aggressive enforcement of its rules, especially in addressing the protections afforded consumers.</w:t>
      </w:r>
    </w:p>
  </w:footnote>
  <w:footnote w:id="62">
    <w:p w:rsidR="007147E9" w:rsidRDefault="007147E9">
      <w:pPr>
        <w:pStyle w:val="FootnoteText"/>
      </w:pPr>
      <w:r>
        <w:rPr>
          <w:rStyle w:val="FootnoteReference"/>
        </w:rPr>
        <w:footnoteRef/>
      </w:r>
      <w:r>
        <w:t xml:space="preserve"> </w:t>
      </w:r>
      <w:r>
        <w:rPr>
          <w:i/>
        </w:rPr>
        <w:t>See Central NAL</w:t>
      </w:r>
      <w:r>
        <w:t xml:space="preserve">, 2014 WL 1778549, at *10, para. 26 (proposing an additional $80,000 penalty for violations that involved deceptive marketing); </w:t>
      </w:r>
      <w:r>
        <w:rPr>
          <w:i/>
        </w:rPr>
        <w:t>USTLD NAL</w:t>
      </w:r>
      <w:r>
        <w:t xml:space="preserve">, 29 FCC Rcd at 836, para. 25 (same); </w:t>
      </w:r>
      <w:r>
        <w:rPr>
          <w:i/>
        </w:rPr>
        <w:t>United NAL</w:t>
      </w:r>
      <w:r>
        <w:t xml:space="preserve">, 27 FCC Rcd at 16506, para. 18 (proposing an additional $80,000 penalty for violations that involved fabricated authorization recordings).  </w:t>
      </w:r>
    </w:p>
  </w:footnote>
  <w:footnote w:id="63">
    <w:p w:rsidR="007147E9" w:rsidRDefault="007147E9">
      <w:pPr>
        <w:pStyle w:val="FootnoteText"/>
      </w:pPr>
      <w:r w:rsidRPr="00CB5A16">
        <w:rPr>
          <w:rStyle w:val="FootnoteReference"/>
        </w:rPr>
        <w:footnoteRef/>
      </w:r>
      <w:r w:rsidRPr="00CB5A16">
        <w:t xml:space="preserve"> </w:t>
      </w:r>
      <w:r w:rsidRPr="00C05CF8">
        <w:t>Although the Bureau’s investigation uncovered no direct evidence that Optic targeted any particular group of consumers, we note that the overwhelming majority of the complainants have Spanish surnames and many of the apparently fabricated consumer authorizations were in Spanish.</w:t>
      </w:r>
    </w:p>
  </w:footnote>
  <w:footnote w:id="64">
    <w:p w:rsidR="007147E9" w:rsidRDefault="007147E9">
      <w:pPr>
        <w:pStyle w:val="FootnoteText"/>
      </w:pPr>
      <w:r>
        <w:rPr>
          <w:rStyle w:val="FootnoteReference"/>
        </w:rPr>
        <w:footnoteRef/>
      </w:r>
      <w:r>
        <w:t xml:space="preserve"> </w:t>
      </w:r>
      <w:r w:rsidRPr="00122A60">
        <w:rPr>
          <w:i/>
        </w:rPr>
        <w:t>See supra</w:t>
      </w:r>
      <w:r w:rsidR="005E6B66">
        <w:t xml:space="preserve"> note 37</w:t>
      </w:r>
      <w:r>
        <w:t>.</w:t>
      </w:r>
    </w:p>
  </w:footnote>
  <w:footnote w:id="65">
    <w:p w:rsidR="007147E9" w:rsidRDefault="007147E9">
      <w:pPr>
        <w:pStyle w:val="FootnoteText"/>
      </w:pPr>
      <w:r>
        <w:rPr>
          <w:rStyle w:val="FootnoteReference"/>
        </w:rPr>
        <w:footnoteRef/>
      </w:r>
      <w:r>
        <w:t xml:space="preserve"> </w:t>
      </w:r>
      <w:r w:rsidRPr="00272992">
        <w:rPr>
          <w:i/>
        </w:rPr>
        <w:t>See, e.g., Central NAL</w:t>
      </w:r>
      <w:r>
        <w:t xml:space="preserve">, 2014 WL 1778549, at *11, para. 28; </w:t>
      </w:r>
      <w:r w:rsidRPr="00272992">
        <w:rPr>
          <w:i/>
        </w:rPr>
        <w:t>USTLD NAL</w:t>
      </w:r>
      <w:r>
        <w:t xml:space="preserve">, 29 FCC Rcd at 837, para. 27; </w:t>
      </w:r>
      <w:r w:rsidRPr="00272992">
        <w:rPr>
          <w:i/>
        </w:rPr>
        <w:t>Advantage NAL</w:t>
      </w:r>
      <w:r>
        <w:t xml:space="preserve">, 28 FCC Rcd at 6855–56, para. 30; </w:t>
      </w:r>
      <w:r w:rsidRPr="00272992">
        <w:rPr>
          <w:i/>
        </w:rPr>
        <w:t>Main Street NAL</w:t>
      </w:r>
      <w:r>
        <w:t>, 26 FCC Rcd at 8861, para. 24 (stating “we may propose more significant forfeitures in the future as high as is necessary, within the range of our statutory authority, to ensure that such companies do not charge consumers for unauthorized services.”).</w:t>
      </w:r>
    </w:p>
  </w:footnote>
  <w:footnote w:id="66">
    <w:p w:rsidR="007147E9" w:rsidRDefault="007147E9">
      <w:pPr>
        <w:pStyle w:val="FootnoteText"/>
      </w:pPr>
      <w:r>
        <w:rPr>
          <w:rStyle w:val="FootnoteReference"/>
        </w:rPr>
        <w:footnoteRef/>
      </w:r>
      <w:r>
        <w:t xml:space="preserve"> The Commission has proposed similar upward adjustments for egregious behavior in recent slamming and cramming cases.  </w:t>
      </w:r>
      <w:r w:rsidRPr="00F507F7">
        <w:rPr>
          <w:i/>
        </w:rPr>
        <w:t>See Central NAL</w:t>
      </w:r>
      <w:r>
        <w:t xml:space="preserve">, 2014 WL 1778549, at *11, para. 28 (proposing an upward adjustment of $1,500,000 to the base forfeiture of $1,960,000); </w:t>
      </w:r>
      <w:r w:rsidRPr="00F507F7">
        <w:rPr>
          <w:i/>
        </w:rPr>
        <w:t>USTLD NAL</w:t>
      </w:r>
      <w:r>
        <w:t xml:space="preserve">, 29 FCC Rcd at 837, para. 27 (proposing an upward adjustment of $2,000,000 to the base forfeiture of $2,480,000); </w:t>
      </w:r>
      <w:r w:rsidRPr="00F507F7">
        <w:rPr>
          <w:i/>
        </w:rPr>
        <w:t>CTI NAL</w:t>
      </w:r>
      <w:r>
        <w:t>, 28 FCC Rcd at 17209, para. 29 (proposing an upward adjustment of $1,500,000 to the base forfeiture of $1,560,000).  These prior NALs also included additional upward adjustments of $500,000 or $750,000 for targeting elderly consumers.</w:t>
      </w:r>
    </w:p>
  </w:footnote>
  <w:footnote w:id="67">
    <w:p w:rsidR="007147E9" w:rsidRDefault="007147E9">
      <w:pPr>
        <w:pStyle w:val="FootnoteText"/>
      </w:pPr>
      <w:r>
        <w:rPr>
          <w:rStyle w:val="FootnoteReference"/>
        </w:rPr>
        <w:footnoteRef/>
      </w:r>
      <w:r>
        <w:t xml:space="preserve"> 47 U.S.C. §§ 201(b), 258.</w:t>
      </w:r>
    </w:p>
  </w:footnote>
  <w:footnote w:id="68">
    <w:p w:rsidR="007147E9" w:rsidRDefault="007147E9">
      <w:pPr>
        <w:pStyle w:val="FootnoteText"/>
      </w:pPr>
      <w:r>
        <w:rPr>
          <w:rStyle w:val="FootnoteReference"/>
        </w:rPr>
        <w:footnoteRef/>
      </w:r>
      <w:r>
        <w:t xml:space="preserve"> 47 C.F.R. § 64.1120.</w:t>
      </w:r>
    </w:p>
  </w:footnote>
  <w:footnote w:id="69">
    <w:p w:rsidR="007147E9" w:rsidRPr="00F07BA5" w:rsidRDefault="007147E9" w:rsidP="0016661D">
      <w:pPr>
        <w:pStyle w:val="FootnoteText"/>
      </w:pPr>
      <w:r w:rsidRPr="00F07BA5">
        <w:rPr>
          <w:rStyle w:val="FootnoteReference"/>
        </w:rPr>
        <w:footnoteRef/>
      </w:r>
      <w:r w:rsidRPr="00F07BA5">
        <w:t xml:space="preserve"> </w:t>
      </w:r>
      <w:r w:rsidRPr="00F07BA5">
        <w:rPr>
          <w:rFonts w:eastAsia="MS Mincho"/>
        </w:rPr>
        <w:t>An FCC Form 159 and detailed instructions for completing the form may be obtained at http://www.fcc.gov/Forms/Form159/159.pdf.</w:t>
      </w:r>
    </w:p>
  </w:footnote>
  <w:footnote w:id="70">
    <w:p w:rsidR="007147E9" w:rsidRPr="00F07BA5" w:rsidRDefault="007147E9" w:rsidP="0016661D">
      <w:pPr>
        <w:pStyle w:val="FootnoteText"/>
      </w:pPr>
      <w:r w:rsidRPr="00F07BA5">
        <w:rPr>
          <w:rStyle w:val="FootnoteReference"/>
        </w:rPr>
        <w:footnoteRef/>
      </w:r>
      <w:r w:rsidRPr="00F07BA5">
        <w:t xml:space="preserve"> </w:t>
      </w:r>
      <w:r w:rsidRPr="00F07BA5">
        <w:rPr>
          <w:i/>
        </w:rPr>
        <w:t>See</w:t>
      </w:r>
      <w:r w:rsidRPr="00F07BA5">
        <w:t xml:space="preserve"> 47 C.F.R. § 1.1914.</w:t>
      </w:r>
    </w:p>
  </w:footnote>
  <w:footnote w:id="71">
    <w:p w:rsidR="002D5F62" w:rsidRDefault="002D5F62">
      <w:pPr>
        <w:pStyle w:val="FootnoteText"/>
      </w:pPr>
      <w:r>
        <w:rPr>
          <w:rStyle w:val="FootnoteReference"/>
        </w:rPr>
        <w:t>1</w:t>
      </w:r>
      <w:r>
        <w:t xml:space="preserve"> The evidence shows that Optic first crammed the consumer and then unlawfully switched the consumer’s preferred long distance carrier.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548" w:rsidRDefault="004E25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7E9" w:rsidRPr="00186230" w:rsidRDefault="007147E9" w:rsidP="003D43A6">
    <w:pPr>
      <w:jc w:val="right"/>
      <w:rPr>
        <w:b/>
      </w:rPr>
    </w:pPr>
    <w:r>
      <w:tab/>
    </w:r>
    <w:r>
      <w:tab/>
    </w:r>
  </w:p>
  <w:p w:rsidR="007147E9" w:rsidRPr="00853ED6" w:rsidRDefault="006B1C2B" w:rsidP="000C50F5">
    <w:pPr>
      <w:pStyle w:val="Header"/>
    </w:pPr>
    <w:r>
      <w:rPr>
        <w:noProof/>
      </w:rPr>
      <w:pict>
        <v:rect id="Rectangle 2" o:spid="_x0000_s2051" style="position:absolute;margin-left:.6pt;margin-top:12.65pt;width:468pt;height:.95pt;z-index:-251658752;visibility:visible;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" o:allowincell="f" fillcolor="black" stroked="f" strokeweight=".05pt">
          <w10:wrap anchorx="margin"/>
        </v:rect>
      </w:pict>
    </w:r>
    <w:r w:rsidR="007147E9">
      <w:tab/>
      <w:t>Federal Com</w:t>
    </w:r>
    <w:r w:rsidR="004830DA">
      <w:t>munications Commission</w:t>
    </w:r>
    <w:r w:rsidR="004830DA">
      <w:tab/>
      <w:t>FCC 14-101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7E9" w:rsidRPr="00186230" w:rsidRDefault="007147E9" w:rsidP="00186230">
    <w:pPr>
      <w:jc w:val="right"/>
      <w:rPr>
        <w:b/>
      </w:rPr>
    </w:pPr>
    <w:r>
      <w:tab/>
    </w:r>
    <w:r>
      <w:tab/>
    </w:r>
  </w:p>
  <w:p w:rsidR="007147E9" w:rsidRPr="000C50F5" w:rsidRDefault="006B1C2B" w:rsidP="000C50F5">
    <w:pPr>
      <w:pStyle w:val="Header"/>
    </w:pPr>
    <w:r>
      <w:rPr>
        <w:noProof/>
      </w:rPr>
      <w:pict>
        <v:rect id="Rectangle 1" o:spid="_x0000_s2050" style="position:absolute;margin-left:.6pt;margin-top:12.65pt;width:468pt;height:.95pt;z-index:-251659776;visibility:visible;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" o:allowincell="f" fillcolor="black" stroked="f" strokeweight=".05pt">
          <w10:wrap anchorx="margin"/>
        </v:rect>
      </w:pict>
    </w:r>
    <w:r w:rsidR="007147E9" w:rsidRPr="000C50F5">
      <w:tab/>
      <w:t>Federal Com</w:t>
    </w:r>
    <w:r w:rsidR="004830DA">
      <w:t>munications Commission</w:t>
    </w:r>
    <w:r w:rsidR="004830DA">
      <w:tab/>
      <w:t>FCC 14-101</w:t>
    </w:r>
  </w:p>
  <w:p w:rsidR="007147E9" w:rsidRDefault="007147E9" w:rsidP="000C50F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7E9" w:rsidRDefault="007147E9" w:rsidP="000C50F5">
    <w:pPr>
      <w:pStyle w:val="Header"/>
    </w:pPr>
    <w:r>
      <w:tab/>
    </w:r>
    <w:r>
      <w:tab/>
    </w:r>
    <w:r>
      <w:tab/>
    </w:r>
  </w:p>
  <w:p w:rsidR="007147E9" w:rsidRDefault="007147E9" w:rsidP="000C50F5">
    <w:pPr>
      <w:pStyle w:val="Header"/>
    </w:pPr>
    <w:r>
      <w:tab/>
      <w:t>Federal Communi</w:t>
    </w:r>
    <w:r w:rsidR="004830DA">
      <w:t>cations Commission</w:t>
    </w:r>
    <w:r w:rsidR="004830DA">
      <w:tab/>
      <w:t xml:space="preserve">    FCC 14-101</w:t>
    </w:r>
  </w:p>
  <w:p w:rsidR="007147E9" w:rsidRDefault="002D5F62">
    <w:r>
      <w:rPr>
        <w:noProof/>
        <w:snapToGrid/>
      </w:rPr>
      <mc:AlternateContent>
        <mc:Choice Requires="wps">
          <w:drawing>
            <wp:anchor distT="0" distB="0" distL="114300" distR="114300" simplePos="0" relativeHeight="251659776" behindDoc="1" locked="0" layoutInCell="0" allowOverlap="1" wp14:anchorId="5AF9D7E6" wp14:editId="3DDC8C04">
              <wp:simplePos x="0" y="0"/>
              <wp:positionH relativeFrom="margin">
                <wp:posOffset>-1346</wp:posOffset>
              </wp:positionH>
              <wp:positionV relativeFrom="paragraph">
                <wp:posOffset>13335</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pt;margin-top:1.05pt;width:468pt;height:.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" o:allowincell="f" fillcolor="black" stroked="f" strokeweight=".05pt">
              <w10:wrap anchorx="margin"/>
            </v:rect>
          </w:pict>
        </mc:Fallback>
      </mc:AlternateContent>
    </w:r>
  </w:p>
  <w:p w:rsidR="007147E9" w:rsidRDefault="007147E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7E9" w:rsidRPr="00186230" w:rsidRDefault="007147E9" w:rsidP="003D43A6">
    <w:pPr>
      <w:jc w:val="right"/>
      <w:rPr>
        <w:b/>
      </w:rPr>
    </w:pPr>
    <w:r>
      <w:tab/>
    </w:r>
    <w:r>
      <w:tab/>
    </w:r>
  </w:p>
  <w:p w:rsidR="007147E9" w:rsidRPr="003D43A6" w:rsidRDefault="006B1C2B" w:rsidP="000C50F5">
    <w:pPr>
      <w:pStyle w:val="Header"/>
    </w:pPr>
    <w:r>
      <w:rPr>
        <w:noProof/>
      </w:rPr>
      <w:pict>
        <v:rect id="Rectangle 3" o:spid="_x0000_s2049" style="position:absolute;margin-left:.6pt;margin-top:12.65pt;width:468pt;height:.95pt;z-index:-251657728;visibility:visible;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" o:allowincell="f" fillcolor="black" stroked="f" strokeweight=".05pt">
          <w10:wrap anchorx="margin"/>
        </v:rect>
      </w:pict>
    </w:r>
    <w:r w:rsidR="007147E9">
      <w:tab/>
      <w:t>Federal Com</w:t>
    </w:r>
    <w:r w:rsidR="004830DA">
      <w:t>munications Commission</w:t>
    </w:r>
    <w:r w:rsidR="004830DA">
      <w:tab/>
      <w:t>FCC 14-101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1D4E5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57E006C"/>
    <w:multiLevelType w:val="hybridMultilevel"/>
    <w:tmpl w:val="78302960"/>
    <w:lvl w:ilvl="0" w:tplc="B0A0818A">
      <w:start w:val="1"/>
      <w:numFmt w:val="bullet"/>
      <w:pStyle w:val="Bullet1"/>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28E1E95"/>
    <w:multiLevelType w:val="singleLevel"/>
    <w:tmpl w:val="FE70DD96"/>
    <w:lvl w:ilvl="0">
      <w:start w:val="1"/>
      <w:numFmt w:val="decimal"/>
      <w:pStyle w:val="par1"/>
      <w:lvlText w:val="%1."/>
      <w:lvlJc w:val="left"/>
      <w:pPr>
        <w:tabs>
          <w:tab w:val="num" w:pos="1170"/>
        </w:tabs>
        <w:ind w:firstLine="720"/>
      </w:pPr>
      <w:rPr>
        <w:rFonts w:cs="Times New Roman"/>
        <w:b w:val="0"/>
      </w:rPr>
    </w:lvl>
  </w:abstractNum>
  <w:num w:numId="1">
    <w:abstractNumId w:val="7"/>
  </w:num>
  <w:num w:numId="2">
    <w:abstractNumId w:val="4"/>
  </w:num>
  <w:num w:numId="3">
    <w:abstractNumId w:val="8"/>
  </w:num>
  <w:num w:numId="4">
    <w:abstractNumId w:val="6"/>
  </w:num>
  <w:num w:numId="5">
    <w:abstractNumId w:val="2"/>
  </w:num>
  <w:num w:numId="6">
    <w:abstractNumId w:val="5"/>
  </w:num>
  <w:num w:numId="7">
    <w:abstractNumId w:val="3"/>
  </w:num>
  <w:num w:numId="8">
    <w:abstractNumId w:val="1"/>
  </w:num>
  <w:num w:numId="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2"/>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40B79"/>
    <w:rsid w:val="0000050F"/>
    <w:rsid w:val="00000738"/>
    <w:rsid w:val="00000A03"/>
    <w:rsid w:val="00000E82"/>
    <w:rsid w:val="000018CF"/>
    <w:rsid w:val="00001C50"/>
    <w:rsid w:val="000038ED"/>
    <w:rsid w:val="00004B56"/>
    <w:rsid w:val="00004F0D"/>
    <w:rsid w:val="00005202"/>
    <w:rsid w:val="00005404"/>
    <w:rsid w:val="00005BF4"/>
    <w:rsid w:val="00005CC9"/>
    <w:rsid w:val="00006510"/>
    <w:rsid w:val="00006793"/>
    <w:rsid w:val="000105C4"/>
    <w:rsid w:val="00010B34"/>
    <w:rsid w:val="00010F43"/>
    <w:rsid w:val="00010FDE"/>
    <w:rsid w:val="0001227F"/>
    <w:rsid w:val="00012C86"/>
    <w:rsid w:val="000152E3"/>
    <w:rsid w:val="00017AFF"/>
    <w:rsid w:val="00020161"/>
    <w:rsid w:val="000213FE"/>
    <w:rsid w:val="00022D46"/>
    <w:rsid w:val="000236F6"/>
    <w:rsid w:val="00023EFB"/>
    <w:rsid w:val="00024158"/>
    <w:rsid w:val="000257A5"/>
    <w:rsid w:val="00026A72"/>
    <w:rsid w:val="00027276"/>
    <w:rsid w:val="00030D21"/>
    <w:rsid w:val="00031DAD"/>
    <w:rsid w:val="000332EC"/>
    <w:rsid w:val="0003520E"/>
    <w:rsid w:val="00035456"/>
    <w:rsid w:val="00036039"/>
    <w:rsid w:val="000360B6"/>
    <w:rsid w:val="000378DF"/>
    <w:rsid w:val="00037F90"/>
    <w:rsid w:val="00040508"/>
    <w:rsid w:val="000417D6"/>
    <w:rsid w:val="00041C20"/>
    <w:rsid w:val="00041F6B"/>
    <w:rsid w:val="00042294"/>
    <w:rsid w:val="00043494"/>
    <w:rsid w:val="00043E7F"/>
    <w:rsid w:val="0004420A"/>
    <w:rsid w:val="0004469A"/>
    <w:rsid w:val="00044707"/>
    <w:rsid w:val="00046618"/>
    <w:rsid w:val="00046926"/>
    <w:rsid w:val="00047C26"/>
    <w:rsid w:val="0005204A"/>
    <w:rsid w:val="000536F3"/>
    <w:rsid w:val="00053E4F"/>
    <w:rsid w:val="000541C0"/>
    <w:rsid w:val="000547EF"/>
    <w:rsid w:val="0006061E"/>
    <w:rsid w:val="00060F0E"/>
    <w:rsid w:val="000615B6"/>
    <w:rsid w:val="00061F5D"/>
    <w:rsid w:val="00062C6F"/>
    <w:rsid w:val="00062FBA"/>
    <w:rsid w:val="00063463"/>
    <w:rsid w:val="000635CC"/>
    <w:rsid w:val="00064E92"/>
    <w:rsid w:val="00066075"/>
    <w:rsid w:val="0006638B"/>
    <w:rsid w:val="000663C6"/>
    <w:rsid w:val="00066D36"/>
    <w:rsid w:val="00067517"/>
    <w:rsid w:val="00067700"/>
    <w:rsid w:val="00067825"/>
    <w:rsid w:val="000705AB"/>
    <w:rsid w:val="000707EB"/>
    <w:rsid w:val="000720D5"/>
    <w:rsid w:val="000736FD"/>
    <w:rsid w:val="000749FB"/>
    <w:rsid w:val="00075001"/>
    <w:rsid w:val="00076A56"/>
    <w:rsid w:val="00076CE1"/>
    <w:rsid w:val="00077E4D"/>
    <w:rsid w:val="000812F8"/>
    <w:rsid w:val="000818F6"/>
    <w:rsid w:val="00081C60"/>
    <w:rsid w:val="000828A1"/>
    <w:rsid w:val="00084E17"/>
    <w:rsid w:val="00086F41"/>
    <w:rsid w:val="000875BF"/>
    <w:rsid w:val="00087ADC"/>
    <w:rsid w:val="00090F50"/>
    <w:rsid w:val="0009163A"/>
    <w:rsid w:val="000938BC"/>
    <w:rsid w:val="00094CC6"/>
    <w:rsid w:val="000952A1"/>
    <w:rsid w:val="00096D8C"/>
    <w:rsid w:val="000971A5"/>
    <w:rsid w:val="00097E7C"/>
    <w:rsid w:val="000A0F02"/>
    <w:rsid w:val="000A3534"/>
    <w:rsid w:val="000A3BE1"/>
    <w:rsid w:val="000A492F"/>
    <w:rsid w:val="000A4B1E"/>
    <w:rsid w:val="000A4BA8"/>
    <w:rsid w:val="000A5C58"/>
    <w:rsid w:val="000A67A1"/>
    <w:rsid w:val="000B1DB7"/>
    <w:rsid w:val="000B1F09"/>
    <w:rsid w:val="000B3F7C"/>
    <w:rsid w:val="000B4C40"/>
    <w:rsid w:val="000B5650"/>
    <w:rsid w:val="000B7610"/>
    <w:rsid w:val="000C0865"/>
    <w:rsid w:val="000C0B65"/>
    <w:rsid w:val="000C1C21"/>
    <w:rsid w:val="000C2ED3"/>
    <w:rsid w:val="000C3EA8"/>
    <w:rsid w:val="000C50F5"/>
    <w:rsid w:val="000C5320"/>
    <w:rsid w:val="000C541E"/>
    <w:rsid w:val="000C6429"/>
    <w:rsid w:val="000C68A7"/>
    <w:rsid w:val="000C6B2F"/>
    <w:rsid w:val="000D0D42"/>
    <w:rsid w:val="000D1301"/>
    <w:rsid w:val="000D1811"/>
    <w:rsid w:val="000D28B0"/>
    <w:rsid w:val="000D2D33"/>
    <w:rsid w:val="000D43D9"/>
    <w:rsid w:val="000D69E6"/>
    <w:rsid w:val="000D6BD1"/>
    <w:rsid w:val="000E0C33"/>
    <w:rsid w:val="000E1049"/>
    <w:rsid w:val="000E1891"/>
    <w:rsid w:val="000E3D42"/>
    <w:rsid w:val="000E58DE"/>
    <w:rsid w:val="000F17A7"/>
    <w:rsid w:val="000F3CD0"/>
    <w:rsid w:val="000F4B2C"/>
    <w:rsid w:val="000F5751"/>
    <w:rsid w:val="000F6034"/>
    <w:rsid w:val="000F656C"/>
    <w:rsid w:val="000F661C"/>
    <w:rsid w:val="000F6F60"/>
    <w:rsid w:val="000F7451"/>
    <w:rsid w:val="000F7EE7"/>
    <w:rsid w:val="001006F8"/>
    <w:rsid w:val="00102457"/>
    <w:rsid w:val="00102870"/>
    <w:rsid w:val="00102FF2"/>
    <w:rsid w:val="0010379D"/>
    <w:rsid w:val="001049A7"/>
    <w:rsid w:val="00104A72"/>
    <w:rsid w:val="00105070"/>
    <w:rsid w:val="00105938"/>
    <w:rsid w:val="0010620F"/>
    <w:rsid w:val="0010727C"/>
    <w:rsid w:val="00107AE3"/>
    <w:rsid w:val="0011143C"/>
    <w:rsid w:val="00112080"/>
    <w:rsid w:val="0011236B"/>
    <w:rsid w:val="001124CA"/>
    <w:rsid w:val="001126AA"/>
    <w:rsid w:val="00113717"/>
    <w:rsid w:val="001140FD"/>
    <w:rsid w:val="00114C19"/>
    <w:rsid w:val="00115DC8"/>
    <w:rsid w:val="001165C1"/>
    <w:rsid w:val="00117189"/>
    <w:rsid w:val="00117E9B"/>
    <w:rsid w:val="001205E6"/>
    <w:rsid w:val="00120667"/>
    <w:rsid w:val="00120E32"/>
    <w:rsid w:val="0012179C"/>
    <w:rsid w:val="00121E65"/>
    <w:rsid w:val="00122A60"/>
    <w:rsid w:val="00122BD5"/>
    <w:rsid w:val="0012582F"/>
    <w:rsid w:val="00125A7E"/>
    <w:rsid w:val="0012647F"/>
    <w:rsid w:val="00126796"/>
    <w:rsid w:val="00126C1D"/>
    <w:rsid w:val="001273EE"/>
    <w:rsid w:val="001301F4"/>
    <w:rsid w:val="001308D7"/>
    <w:rsid w:val="00132180"/>
    <w:rsid w:val="0013315C"/>
    <w:rsid w:val="001332A5"/>
    <w:rsid w:val="00134F67"/>
    <w:rsid w:val="00135999"/>
    <w:rsid w:val="00135CC7"/>
    <w:rsid w:val="00135EE3"/>
    <w:rsid w:val="001365A5"/>
    <w:rsid w:val="001371E7"/>
    <w:rsid w:val="00137546"/>
    <w:rsid w:val="00144252"/>
    <w:rsid w:val="00144FA0"/>
    <w:rsid w:val="00152394"/>
    <w:rsid w:val="00152F69"/>
    <w:rsid w:val="001531B3"/>
    <w:rsid w:val="0015399F"/>
    <w:rsid w:val="0015422A"/>
    <w:rsid w:val="001549C4"/>
    <w:rsid w:val="00154D3A"/>
    <w:rsid w:val="00154ECA"/>
    <w:rsid w:val="00156CAD"/>
    <w:rsid w:val="00160F19"/>
    <w:rsid w:val="00161095"/>
    <w:rsid w:val="00162403"/>
    <w:rsid w:val="00162F0F"/>
    <w:rsid w:val="00164008"/>
    <w:rsid w:val="00164684"/>
    <w:rsid w:val="001649C8"/>
    <w:rsid w:val="00166474"/>
    <w:rsid w:val="0016661D"/>
    <w:rsid w:val="00166831"/>
    <w:rsid w:val="00166BDA"/>
    <w:rsid w:val="00167693"/>
    <w:rsid w:val="001678AD"/>
    <w:rsid w:val="00170915"/>
    <w:rsid w:val="00170C37"/>
    <w:rsid w:val="00171D13"/>
    <w:rsid w:val="00173145"/>
    <w:rsid w:val="00175EE9"/>
    <w:rsid w:val="0017720F"/>
    <w:rsid w:val="001776EA"/>
    <w:rsid w:val="00180556"/>
    <w:rsid w:val="001822B5"/>
    <w:rsid w:val="001833D4"/>
    <w:rsid w:val="001835E2"/>
    <w:rsid w:val="001835E7"/>
    <w:rsid w:val="001836E5"/>
    <w:rsid w:val="0018383B"/>
    <w:rsid w:val="001844D6"/>
    <w:rsid w:val="0018514B"/>
    <w:rsid w:val="00186230"/>
    <w:rsid w:val="0019127F"/>
    <w:rsid w:val="00192E67"/>
    <w:rsid w:val="001931D7"/>
    <w:rsid w:val="00193E25"/>
    <w:rsid w:val="00194C7E"/>
    <w:rsid w:val="001966A5"/>
    <w:rsid w:val="001A0975"/>
    <w:rsid w:val="001A0A9A"/>
    <w:rsid w:val="001A34D6"/>
    <w:rsid w:val="001A3AB2"/>
    <w:rsid w:val="001A3E7F"/>
    <w:rsid w:val="001A4F87"/>
    <w:rsid w:val="001A5914"/>
    <w:rsid w:val="001A5BF9"/>
    <w:rsid w:val="001A5EE5"/>
    <w:rsid w:val="001A6DAE"/>
    <w:rsid w:val="001A7990"/>
    <w:rsid w:val="001B0538"/>
    <w:rsid w:val="001B086A"/>
    <w:rsid w:val="001B12B9"/>
    <w:rsid w:val="001B1968"/>
    <w:rsid w:val="001B1DA2"/>
    <w:rsid w:val="001B246C"/>
    <w:rsid w:val="001B2AD8"/>
    <w:rsid w:val="001B2BD5"/>
    <w:rsid w:val="001B3714"/>
    <w:rsid w:val="001B3A6A"/>
    <w:rsid w:val="001B3D31"/>
    <w:rsid w:val="001B5F91"/>
    <w:rsid w:val="001B7025"/>
    <w:rsid w:val="001B72BC"/>
    <w:rsid w:val="001B79C8"/>
    <w:rsid w:val="001B7CF9"/>
    <w:rsid w:val="001C033D"/>
    <w:rsid w:val="001C0BC0"/>
    <w:rsid w:val="001C1ADF"/>
    <w:rsid w:val="001C2098"/>
    <w:rsid w:val="001C2A57"/>
    <w:rsid w:val="001C2D3E"/>
    <w:rsid w:val="001C315E"/>
    <w:rsid w:val="001C37F2"/>
    <w:rsid w:val="001C3BF7"/>
    <w:rsid w:val="001C3D01"/>
    <w:rsid w:val="001C4495"/>
    <w:rsid w:val="001C4EB0"/>
    <w:rsid w:val="001C7918"/>
    <w:rsid w:val="001C7AAF"/>
    <w:rsid w:val="001C7E89"/>
    <w:rsid w:val="001C7EDD"/>
    <w:rsid w:val="001D0323"/>
    <w:rsid w:val="001D0B14"/>
    <w:rsid w:val="001D0B42"/>
    <w:rsid w:val="001D25AC"/>
    <w:rsid w:val="001D27C9"/>
    <w:rsid w:val="001D299D"/>
    <w:rsid w:val="001D36FD"/>
    <w:rsid w:val="001D390C"/>
    <w:rsid w:val="001D4931"/>
    <w:rsid w:val="001D51FE"/>
    <w:rsid w:val="001D56FF"/>
    <w:rsid w:val="001D6BCF"/>
    <w:rsid w:val="001D78EF"/>
    <w:rsid w:val="001D7B19"/>
    <w:rsid w:val="001E01CA"/>
    <w:rsid w:val="001E297D"/>
    <w:rsid w:val="001E4BE5"/>
    <w:rsid w:val="001E4C82"/>
    <w:rsid w:val="001E529D"/>
    <w:rsid w:val="001E55C8"/>
    <w:rsid w:val="001E566C"/>
    <w:rsid w:val="001E57A2"/>
    <w:rsid w:val="001E5A97"/>
    <w:rsid w:val="001F178C"/>
    <w:rsid w:val="001F2619"/>
    <w:rsid w:val="001F28B8"/>
    <w:rsid w:val="001F4273"/>
    <w:rsid w:val="001F5802"/>
    <w:rsid w:val="001F6E7E"/>
    <w:rsid w:val="001F75CA"/>
    <w:rsid w:val="001F75EF"/>
    <w:rsid w:val="002005CB"/>
    <w:rsid w:val="00201639"/>
    <w:rsid w:val="002030CA"/>
    <w:rsid w:val="00203DA1"/>
    <w:rsid w:val="00205028"/>
    <w:rsid w:val="002052D3"/>
    <w:rsid w:val="00206AE6"/>
    <w:rsid w:val="002071E6"/>
    <w:rsid w:val="0021119C"/>
    <w:rsid w:val="00211F3F"/>
    <w:rsid w:val="0021231B"/>
    <w:rsid w:val="0021419E"/>
    <w:rsid w:val="00215D39"/>
    <w:rsid w:val="00216213"/>
    <w:rsid w:val="002169F9"/>
    <w:rsid w:val="00221391"/>
    <w:rsid w:val="0022268B"/>
    <w:rsid w:val="0022463C"/>
    <w:rsid w:val="00224B37"/>
    <w:rsid w:val="00224D03"/>
    <w:rsid w:val="002251B4"/>
    <w:rsid w:val="002268F7"/>
    <w:rsid w:val="002279E0"/>
    <w:rsid w:val="002301EE"/>
    <w:rsid w:val="00230741"/>
    <w:rsid w:val="002311BD"/>
    <w:rsid w:val="00233D96"/>
    <w:rsid w:val="00233EE1"/>
    <w:rsid w:val="002344A5"/>
    <w:rsid w:val="0023623F"/>
    <w:rsid w:val="002377E0"/>
    <w:rsid w:val="0024088B"/>
    <w:rsid w:val="0024442E"/>
    <w:rsid w:val="00247DB5"/>
    <w:rsid w:val="00250C3D"/>
    <w:rsid w:val="0025107E"/>
    <w:rsid w:val="0025252E"/>
    <w:rsid w:val="00252A65"/>
    <w:rsid w:val="00253270"/>
    <w:rsid w:val="00254252"/>
    <w:rsid w:val="00254553"/>
    <w:rsid w:val="002556BA"/>
    <w:rsid w:val="00260B3D"/>
    <w:rsid w:val="00260C0E"/>
    <w:rsid w:val="00261370"/>
    <w:rsid w:val="00263158"/>
    <w:rsid w:val="002633D8"/>
    <w:rsid w:val="00263F1B"/>
    <w:rsid w:val="0026497F"/>
    <w:rsid w:val="00265C5E"/>
    <w:rsid w:val="00266BD2"/>
    <w:rsid w:val="002704F9"/>
    <w:rsid w:val="00270621"/>
    <w:rsid w:val="00272180"/>
    <w:rsid w:val="00272265"/>
    <w:rsid w:val="00272992"/>
    <w:rsid w:val="00273785"/>
    <w:rsid w:val="00273802"/>
    <w:rsid w:val="00273B03"/>
    <w:rsid w:val="00273CE9"/>
    <w:rsid w:val="002752EB"/>
    <w:rsid w:val="00275525"/>
    <w:rsid w:val="00275668"/>
    <w:rsid w:val="00275945"/>
    <w:rsid w:val="00276848"/>
    <w:rsid w:val="00277B0B"/>
    <w:rsid w:val="00281EC3"/>
    <w:rsid w:val="002822FE"/>
    <w:rsid w:val="002824F3"/>
    <w:rsid w:val="00284F88"/>
    <w:rsid w:val="00284F9C"/>
    <w:rsid w:val="00285017"/>
    <w:rsid w:val="0028676C"/>
    <w:rsid w:val="00287A49"/>
    <w:rsid w:val="00292424"/>
    <w:rsid w:val="00292C5F"/>
    <w:rsid w:val="002940E1"/>
    <w:rsid w:val="00295544"/>
    <w:rsid w:val="002958AE"/>
    <w:rsid w:val="00295CF5"/>
    <w:rsid w:val="0029663D"/>
    <w:rsid w:val="00296B93"/>
    <w:rsid w:val="002A118D"/>
    <w:rsid w:val="002A186B"/>
    <w:rsid w:val="002A19A3"/>
    <w:rsid w:val="002A2D2E"/>
    <w:rsid w:val="002A3877"/>
    <w:rsid w:val="002A5833"/>
    <w:rsid w:val="002A6EEE"/>
    <w:rsid w:val="002A7491"/>
    <w:rsid w:val="002B1000"/>
    <w:rsid w:val="002B11AC"/>
    <w:rsid w:val="002B2063"/>
    <w:rsid w:val="002B4031"/>
    <w:rsid w:val="002B4BD0"/>
    <w:rsid w:val="002B5129"/>
    <w:rsid w:val="002B7805"/>
    <w:rsid w:val="002C0D85"/>
    <w:rsid w:val="002C10AB"/>
    <w:rsid w:val="002C1CEB"/>
    <w:rsid w:val="002C239F"/>
    <w:rsid w:val="002C34AB"/>
    <w:rsid w:val="002C3FF9"/>
    <w:rsid w:val="002C41E0"/>
    <w:rsid w:val="002C48FE"/>
    <w:rsid w:val="002C7552"/>
    <w:rsid w:val="002D1098"/>
    <w:rsid w:val="002D17AB"/>
    <w:rsid w:val="002D1F6C"/>
    <w:rsid w:val="002D246A"/>
    <w:rsid w:val="002D27B8"/>
    <w:rsid w:val="002D2E07"/>
    <w:rsid w:val="002D3FB4"/>
    <w:rsid w:val="002D4C48"/>
    <w:rsid w:val="002D5774"/>
    <w:rsid w:val="002D5F62"/>
    <w:rsid w:val="002D7F55"/>
    <w:rsid w:val="002E0C7E"/>
    <w:rsid w:val="002E14A6"/>
    <w:rsid w:val="002E1D5F"/>
    <w:rsid w:val="002E1F38"/>
    <w:rsid w:val="002E20B5"/>
    <w:rsid w:val="002E2633"/>
    <w:rsid w:val="002E31A0"/>
    <w:rsid w:val="002E4000"/>
    <w:rsid w:val="002E5669"/>
    <w:rsid w:val="002E5AA3"/>
    <w:rsid w:val="002E6284"/>
    <w:rsid w:val="002F0FD1"/>
    <w:rsid w:val="002F10C3"/>
    <w:rsid w:val="002F2ADE"/>
    <w:rsid w:val="002F2C44"/>
    <w:rsid w:val="002F361B"/>
    <w:rsid w:val="002F3A14"/>
    <w:rsid w:val="002F5775"/>
    <w:rsid w:val="002F6DA0"/>
    <w:rsid w:val="0030194E"/>
    <w:rsid w:val="00301CD4"/>
    <w:rsid w:val="00302710"/>
    <w:rsid w:val="00302D3B"/>
    <w:rsid w:val="00303ACF"/>
    <w:rsid w:val="003061D9"/>
    <w:rsid w:val="003067D1"/>
    <w:rsid w:val="00306B69"/>
    <w:rsid w:val="00306F07"/>
    <w:rsid w:val="00310305"/>
    <w:rsid w:val="0031108A"/>
    <w:rsid w:val="00312839"/>
    <w:rsid w:val="0031412A"/>
    <w:rsid w:val="00314325"/>
    <w:rsid w:val="0031470C"/>
    <w:rsid w:val="003158CB"/>
    <w:rsid w:val="00315CE6"/>
    <w:rsid w:val="00316499"/>
    <w:rsid w:val="003166EF"/>
    <w:rsid w:val="00320D9F"/>
    <w:rsid w:val="003218F5"/>
    <w:rsid w:val="00321AD5"/>
    <w:rsid w:val="00321CEF"/>
    <w:rsid w:val="00322370"/>
    <w:rsid w:val="003232C4"/>
    <w:rsid w:val="0032391A"/>
    <w:rsid w:val="00323AD0"/>
    <w:rsid w:val="0032546A"/>
    <w:rsid w:val="003256EF"/>
    <w:rsid w:val="0033098E"/>
    <w:rsid w:val="00331769"/>
    <w:rsid w:val="0033229B"/>
    <w:rsid w:val="003333A4"/>
    <w:rsid w:val="003339F6"/>
    <w:rsid w:val="00335635"/>
    <w:rsid w:val="00335B98"/>
    <w:rsid w:val="00336B77"/>
    <w:rsid w:val="00337844"/>
    <w:rsid w:val="0034007A"/>
    <w:rsid w:val="00340B2E"/>
    <w:rsid w:val="00341587"/>
    <w:rsid w:val="003417B7"/>
    <w:rsid w:val="00342735"/>
    <w:rsid w:val="00343749"/>
    <w:rsid w:val="00344213"/>
    <w:rsid w:val="00344AB1"/>
    <w:rsid w:val="0034573A"/>
    <w:rsid w:val="003462AF"/>
    <w:rsid w:val="00350D22"/>
    <w:rsid w:val="00350EC2"/>
    <w:rsid w:val="00350FA3"/>
    <w:rsid w:val="00351622"/>
    <w:rsid w:val="00352441"/>
    <w:rsid w:val="003524BA"/>
    <w:rsid w:val="00352BA4"/>
    <w:rsid w:val="00353C79"/>
    <w:rsid w:val="003579FD"/>
    <w:rsid w:val="003601E0"/>
    <w:rsid w:val="00360EE8"/>
    <w:rsid w:val="00361721"/>
    <w:rsid w:val="003632A9"/>
    <w:rsid w:val="00363575"/>
    <w:rsid w:val="00364F52"/>
    <w:rsid w:val="00365490"/>
    <w:rsid w:val="003666D1"/>
    <w:rsid w:val="00370506"/>
    <w:rsid w:val="00371227"/>
    <w:rsid w:val="003712A2"/>
    <w:rsid w:val="0037224C"/>
    <w:rsid w:val="003808F4"/>
    <w:rsid w:val="00380C7E"/>
    <w:rsid w:val="00383F53"/>
    <w:rsid w:val="003850BC"/>
    <w:rsid w:val="0038576F"/>
    <w:rsid w:val="00387365"/>
    <w:rsid w:val="00390A1D"/>
    <w:rsid w:val="0039165A"/>
    <w:rsid w:val="00393397"/>
    <w:rsid w:val="00393497"/>
    <w:rsid w:val="003936D6"/>
    <w:rsid w:val="00393A9C"/>
    <w:rsid w:val="00393E6B"/>
    <w:rsid w:val="003948F7"/>
    <w:rsid w:val="00394BAB"/>
    <w:rsid w:val="00395379"/>
    <w:rsid w:val="003957A7"/>
    <w:rsid w:val="0039593C"/>
    <w:rsid w:val="00395CFC"/>
    <w:rsid w:val="0039775E"/>
    <w:rsid w:val="00397D8B"/>
    <w:rsid w:val="003A0EC2"/>
    <w:rsid w:val="003A1240"/>
    <w:rsid w:val="003A221F"/>
    <w:rsid w:val="003A2F71"/>
    <w:rsid w:val="003A4004"/>
    <w:rsid w:val="003A627E"/>
    <w:rsid w:val="003B0550"/>
    <w:rsid w:val="003B0926"/>
    <w:rsid w:val="003B4AF5"/>
    <w:rsid w:val="003B5247"/>
    <w:rsid w:val="003B5850"/>
    <w:rsid w:val="003B694F"/>
    <w:rsid w:val="003B741D"/>
    <w:rsid w:val="003C05D9"/>
    <w:rsid w:val="003C1838"/>
    <w:rsid w:val="003C1F0A"/>
    <w:rsid w:val="003C23CB"/>
    <w:rsid w:val="003C2CC0"/>
    <w:rsid w:val="003C2E1C"/>
    <w:rsid w:val="003C5F04"/>
    <w:rsid w:val="003C60CD"/>
    <w:rsid w:val="003D0943"/>
    <w:rsid w:val="003D107D"/>
    <w:rsid w:val="003D20AC"/>
    <w:rsid w:val="003D2B34"/>
    <w:rsid w:val="003D35D2"/>
    <w:rsid w:val="003D3CE1"/>
    <w:rsid w:val="003D43A6"/>
    <w:rsid w:val="003D4C2D"/>
    <w:rsid w:val="003D5ABA"/>
    <w:rsid w:val="003D6CD6"/>
    <w:rsid w:val="003D767F"/>
    <w:rsid w:val="003E2DE9"/>
    <w:rsid w:val="003E34D3"/>
    <w:rsid w:val="003E3AEF"/>
    <w:rsid w:val="003E4C1A"/>
    <w:rsid w:val="003E4E63"/>
    <w:rsid w:val="003E53B1"/>
    <w:rsid w:val="003E54C3"/>
    <w:rsid w:val="003E7DF5"/>
    <w:rsid w:val="003E7EC9"/>
    <w:rsid w:val="003F03DC"/>
    <w:rsid w:val="003F0E8E"/>
    <w:rsid w:val="003F171C"/>
    <w:rsid w:val="003F2FE5"/>
    <w:rsid w:val="003F3200"/>
    <w:rsid w:val="003F4B8C"/>
    <w:rsid w:val="003F5437"/>
    <w:rsid w:val="0040023F"/>
    <w:rsid w:val="004022C8"/>
    <w:rsid w:val="0040381A"/>
    <w:rsid w:val="00403D87"/>
    <w:rsid w:val="00404526"/>
    <w:rsid w:val="00405BDD"/>
    <w:rsid w:val="00412DFF"/>
    <w:rsid w:val="00412FC5"/>
    <w:rsid w:val="004146CE"/>
    <w:rsid w:val="004148CF"/>
    <w:rsid w:val="00416370"/>
    <w:rsid w:val="004170E3"/>
    <w:rsid w:val="004170FF"/>
    <w:rsid w:val="004171B8"/>
    <w:rsid w:val="00417CD9"/>
    <w:rsid w:val="0042198B"/>
    <w:rsid w:val="00421AFA"/>
    <w:rsid w:val="00421C5E"/>
    <w:rsid w:val="00422276"/>
    <w:rsid w:val="004242F1"/>
    <w:rsid w:val="0042440E"/>
    <w:rsid w:val="00424AA6"/>
    <w:rsid w:val="0042586D"/>
    <w:rsid w:val="00426F02"/>
    <w:rsid w:val="00430F80"/>
    <w:rsid w:val="00431280"/>
    <w:rsid w:val="00432232"/>
    <w:rsid w:val="00432FAE"/>
    <w:rsid w:val="00433A9C"/>
    <w:rsid w:val="00434356"/>
    <w:rsid w:val="00435E95"/>
    <w:rsid w:val="004370C9"/>
    <w:rsid w:val="00441067"/>
    <w:rsid w:val="004416E5"/>
    <w:rsid w:val="004439F7"/>
    <w:rsid w:val="00444341"/>
    <w:rsid w:val="00444FA5"/>
    <w:rsid w:val="00445A00"/>
    <w:rsid w:val="00446AA8"/>
    <w:rsid w:val="00451B0F"/>
    <w:rsid w:val="0045278F"/>
    <w:rsid w:val="00452814"/>
    <w:rsid w:val="004528CA"/>
    <w:rsid w:val="0045321E"/>
    <w:rsid w:val="00454EA3"/>
    <w:rsid w:val="004554C5"/>
    <w:rsid w:val="00455838"/>
    <w:rsid w:val="004559BE"/>
    <w:rsid w:val="00456167"/>
    <w:rsid w:val="00456556"/>
    <w:rsid w:val="00456646"/>
    <w:rsid w:val="00457914"/>
    <w:rsid w:val="00460B58"/>
    <w:rsid w:val="00461622"/>
    <w:rsid w:val="0046254C"/>
    <w:rsid w:val="00464685"/>
    <w:rsid w:val="00467498"/>
    <w:rsid w:val="00467F3C"/>
    <w:rsid w:val="00467F6B"/>
    <w:rsid w:val="00471091"/>
    <w:rsid w:val="00477225"/>
    <w:rsid w:val="00477251"/>
    <w:rsid w:val="00480D5E"/>
    <w:rsid w:val="00480DD6"/>
    <w:rsid w:val="004822D4"/>
    <w:rsid w:val="004830DA"/>
    <w:rsid w:val="004836DB"/>
    <w:rsid w:val="004840C2"/>
    <w:rsid w:val="00484E67"/>
    <w:rsid w:val="00485DE6"/>
    <w:rsid w:val="00487F9B"/>
    <w:rsid w:val="00490419"/>
    <w:rsid w:val="004911CB"/>
    <w:rsid w:val="00491E5D"/>
    <w:rsid w:val="00492987"/>
    <w:rsid w:val="00492E9B"/>
    <w:rsid w:val="0049364B"/>
    <w:rsid w:val="00495093"/>
    <w:rsid w:val="004A00CA"/>
    <w:rsid w:val="004A0266"/>
    <w:rsid w:val="004A22D0"/>
    <w:rsid w:val="004A2931"/>
    <w:rsid w:val="004A2EA2"/>
    <w:rsid w:val="004A2F9D"/>
    <w:rsid w:val="004A399B"/>
    <w:rsid w:val="004A41FA"/>
    <w:rsid w:val="004A42AB"/>
    <w:rsid w:val="004A61B7"/>
    <w:rsid w:val="004A6677"/>
    <w:rsid w:val="004A765C"/>
    <w:rsid w:val="004A795B"/>
    <w:rsid w:val="004B063D"/>
    <w:rsid w:val="004B0F54"/>
    <w:rsid w:val="004B1080"/>
    <w:rsid w:val="004B122A"/>
    <w:rsid w:val="004B204C"/>
    <w:rsid w:val="004B209D"/>
    <w:rsid w:val="004B22DB"/>
    <w:rsid w:val="004B2E93"/>
    <w:rsid w:val="004B38C8"/>
    <w:rsid w:val="004B446A"/>
    <w:rsid w:val="004B5E56"/>
    <w:rsid w:val="004C0427"/>
    <w:rsid w:val="004C04A3"/>
    <w:rsid w:val="004C0FBF"/>
    <w:rsid w:val="004C2EE3"/>
    <w:rsid w:val="004C4C4C"/>
    <w:rsid w:val="004C5E7C"/>
    <w:rsid w:val="004C7065"/>
    <w:rsid w:val="004C7465"/>
    <w:rsid w:val="004C78B1"/>
    <w:rsid w:val="004D0148"/>
    <w:rsid w:val="004D0F49"/>
    <w:rsid w:val="004D105F"/>
    <w:rsid w:val="004D2306"/>
    <w:rsid w:val="004D2997"/>
    <w:rsid w:val="004D2C59"/>
    <w:rsid w:val="004D31DA"/>
    <w:rsid w:val="004D45D9"/>
    <w:rsid w:val="004D5E94"/>
    <w:rsid w:val="004E0107"/>
    <w:rsid w:val="004E2548"/>
    <w:rsid w:val="004E45FD"/>
    <w:rsid w:val="004E4A22"/>
    <w:rsid w:val="004E55FC"/>
    <w:rsid w:val="004E6577"/>
    <w:rsid w:val="004F01DD"/>
    <w:rsid w:val="004F1DB8"/>
    <w:rsid w:val="004F1F14"/>
    <w:rsid w:val="004F2344"/>
    <w:rsid w:val="004F2E64"/>
    <w:rsid w:val="004F2F17"/>
    <w:rsid w:val="004F3040"/>
    <w:rsid w:val="004F4797"/>
    <w:rsid w:val="004F48D9"/>
    <w:rsid w:val="004F4D97"/>
    <w:rsid w:val="004F553B"/>
    <w:rsid w:val="004F665D"/>
    <w:rsid w:val="004F6C45"/>
    <w:rsid w:val="004F7E9E"/>
    <w:rsid w:val="00500290"/>
    <w:rsid w:val="00500FE1"/>
    <w:rsid w:val="00502573"/>
    <w:rsid w:val="00502679"/>
    <w:rsid w:val="0050268F"/>
    <w:rsid w:val="00504179"/>
    <w:rsid w:val="0050563B"/>
    <w:rsid w:val="00506287"/>
    <w:rsid w:val="00506C7F"/>
    <w:rsid w:val="00511968"/>
    <w:rsid w:val="005120C1"/>
    <w:rsid w:val="00512980"/>
    <w:rsid w:val="0051309B"/>
    <w:rsid w:val="00515B8D"/>
    <w:rsid w:val="0051769D"/>
    <w:rsid w:val="00517AD2"/>
    <w:rsid w:val="0052024C"/>
    <w:rsid w:val="005203F1"/>
    <w:rsid w:val="00520B13"/>
    <w:rsid w:val="00521D7A"/>
    <w:rsid w:val="00522A27"/>
    <w:rsid w:val="00522F55"/>
    <w:rsid w:val="0052302C"/>
    <w:rsid w:val="00523B4B"/>
    <w:rsid w:val="00524071"/>
    <w:rsid w:val="00524641"/>
    <w:rsid w:val="0052557E"/>
    <w:rsid w:val="00526B98"/>
    <w:rsid w:val="00527836"/>
    <w:rsid w:val="0053122B"/>
    <w:rsid w:val="00531CE1"/>
    <w:rsid w:val="00533002"/>
    <w:rsid w:val="00534C8F"/>
    <w:rsid w:val="00535146"/>
    <w:rsid w:val="00535157"/>
    <w:rsid w:val="00535207"/>
    <w:rsid w:val="0053557B"/>
    <w:rsid w:val="00535C8F"/>
    <w:rsid w:val="00535D14"/>
    <w:rsid w:val="0053613F"/>
    <w:rsid w:val="0053670A"/>
    <w:rsid w:val="00540273"/>
    <w:rsid w:val="00540C7A"/>
    <w:rsid w:val="0054111A"/>
    <w:rsid w:val="00545635"/>
    <w:rsid w:val="00545D59"/>
    <w:rsid w:val="0054735F"/>
    <w:rsid w:val="005474D1"/>
    <w:rsid w:val="00550368"/>
    <w:rsid w:val="00550931"/>
    <w:rsid w:val="00551CD5"/>
    <w:rsid w:val="0055522E"/>
    <w:rsid w:val="005555EB"/>
    <w:rsid w:val="00555CC9"/>
    <w:rsid w:val="0055614C"/>
    <w:rsid w:val="00556794"/>
    <w:rsid w:val="00556C97"/>
    <w:rsid w:val="005571E0"/>
    <w:rsid w:val="0056190B"/>
    <w:rsid w:val="00561E65"/>
    <w:rsid w:val="00562B64"/>
    <w:rsid w:val="00563619"/>
    <w:rsid w:val="00563C1B"/>
    <w:rsid w:val="00563F3F"/>
    <w:rsid w:val="0056428D"/>
    <w:rsid w:val="00566620"/>
    <w:rsid w:val="00571113"/>
    <w:rsid w:val="00572382"/>
    <w:rsid w:val="00573482"/>
    <w:rsid w:val="00575466"/>
    <w:rsid w:val="00576FD6"/>
    <w:rsid w:val="0057732B"/>
    <w:rsid w:val="005777DD"/>
    <w:rsid w:val="00581091"/>
    <w:rsid w:val="0058322F"/>
    <w:rsid w:val="0058357B"/>
    <w:rsid w:val="00583F38"/>
    <w:rsid w:val="00584480"/>
    <w:rsid w:val="0058776B"/>
    <w:rsid w:val="00590281"/>
    <w:rsid w:val="005909AB"/>
    <w:rsid w:val="0059324B"/>
    <w:rsid w:val="0059369A"/>
    <w:rsid w:val="00593806"/>
    <w:rsid w:val="00593C44"/>
    <w:rsid w:val="00594236"/>
    <w:rsid w:val="00594F03"/>
    <w:rsid w:val="00594F81"/>
    <w:rsid w:val="0059553E"/>
    <w:rsid w:val="00595EEF"/>
    <w:rsid w:val="005965B6"/>
    <w:rsid w:val="00596EE5"/>
    <w:rsid w:val="00597988"/>
    <w:rsid w:val="005A0A8D"/>
    <w:rsid w:val="005A205B"/>
    <w:rsid w:val="005A32F5"/>
    <w:rsid w:val="005A4902"/>
    <w:rsid w:val="005A622F"/>
    <w:rsid w:val="005A64E9"/>
    <w:rsid w:val="005B0694"/>
    <w:rsid w:val="005B29C4"/>
    <w:rsid w:val="005B413B"/>
    <w:rsid w:val="005B5752"/>
    <w:rsid w:val="005B7ADD"/>
    <w:rsid w:val="005B7F69"/>
    <w:rsid w:val="005C09FF"/>
    <w:rsid w:val="005C0B22"/>
    <w:rsid w:val="005C0F49"/>
    <w:rsid w:val="005C11BE"/>
    <w:rsid w:val="005C1957"/>
    <w:rsid w:val="005C22C4"/>
    <w:rsid w:val="005C2EE2"/>
    <w:rsid w:val="005C2F98"/>
    <w:rsid w:val="005C54F4"/>
    <w:rsid w:val="005C6836"/>
    <w:rsid w:val="005D20F7"/>
    <w:rsid w:val="005D266B"/>
    <w:rsid w:val="005D662D"/>
    <w:rsid w:val="005D754B"/>
    <w:rsid w:val="005E01E7"/>
    <w:rsid w:val="005E0AB4"/>
    <w:rsid w:val="005E148C"/>
    <w:rsid w:val="005E14E4"/>
    <w:rsid w:val="005E15A3"/>
    <w:rsid w:val="005E3D69"/>
    <w:rsid w:val="005E4237"/>
    <w:rsid w:val="005E4A72"/>
    <w:rsid w:val="005E4F90"/>
    <w:rsid w:val="005E6B66"/>
    <w:rsid w:val="005E76AB"/>
    <w:rsid w:val="005E79F7"/>
    <w:rsid w:val="005F0545"/>
    <w:rsid w:val="005F0D45"/>
    <w:rsid w:val="005F20D4"/>
    <w:rsid w:val="005F2666"/>
    <w:rsid w:val="005F3183"/>
    <w:rsid w:val="005F360B"/>
    <w:rsid w:val="005F3775"/>
    <w:rsid w:val="005F3EAB"/>
    <w:rsid w:val="005F3F91"/>
    <w:rsid w:val="005F4694"/>
    <w:rsid w:val="005F4FB4"/>
    <w:rsid w:val="005F6E1F"/>
    <w:rsid w:val="005F7459"/>
    <w:rsid w:val="00600682"/>
    <w:rsid w:val="00600DD0"/>
    <w:rsid w:val="00600DE9"/>
    <w:rsid w:val="00602ACD"/>
    <w:rsid w:val="00603A20"/>
    <w:rsid w:val="00604031"/>
    <w:rsid w:val="006042D7"/>
    <w:rsid w:val="00604BCC"/>
    <w:rsid w:val="0060505A"/>
    <w:rsid w:val="006065DA"/>
    <w:rsid w:val="006067F0"/>
    <w:rsid w:val="00606D0F"/>
    <w:rsid w:val="00606EB0"/>
    <w:rsid w:val="00606F0E"/>
    <w:rsid w:val="006071E3"/>
    <w:rsid w:val="0060792E"/>
    <w:rsid w:val="00607BA5"/>
    <w:rsid w:val="00607CFF"/>
    <w:rsid w:val="0061241E"/>
    <w:rsid w:val="00614120"/>
    <w:rsid w:val="006157CB"/>
    <w:rsid w:val="0061581D"/>
    <w:rsid w:val="00615CA0"/>
    <w:rsid w:val="00615F93"/>
    <w:rsid w:val="00616E41"/>
    <w:rsid w:val="00620381"/>
    <w:rsid w:val="006204BE"/>
    <w:rsid w:val="0062112C"/>
    <w:rsid w:val="0062123F"/>
    <w:rsid w:val="00621F63"/>
    <w:rsid w:val="00622097"/>
    <w:rsid w:val="00623A18"/>
    <w:rsid w:val="00623E91"/>
    <w:rsid w:val="00624306"/>
    <w:rsid w:val="006247D4"/>
    <w:rsid w:val="00624850"/>
    <w:rsid w:val="006258FB"/>
    <w:rsid w:val="006263A0"/>
    <w:rsid w:val="00626EB6"/>
    <w:rsid w:val="0062773F"/>
    <w:rsid w:val="00633751"/>
    <w:rsid w:val="00634ED4"/>
    <w:rsid w:val="00635A77"/>
    <w:rsid w:val="0063735D"/>
    <w:rsid w:val="00640A56"/>
    <w:rsid w:val="00641474"/>
    <w:rsid w:val="00641899"/>
    <w:rsid w:val="00641A26"/>
    <w:rsid w:val="00642A2E"/>
    <w:rsid w:val="00642EDE"/>
    <w:rsid w:val="006430D7"/>
    <w:rsid w:val="00643181"/>
    <w:rsid w:val="00644A33"/>
    <w:rsid w:val="00644AED"/>
    <w:rsid w:val="00644B88"/>
    <w:rsid w:val="00644BA8"/>
    <w:rsid w:val="0064673C"/>
    <w:rsid w:val="00646A9E"/>
    <w:rsid w:val="00646B26"/>
    <w:rsid w:val="006537AE"/>
    <w:rsid w:val="00654A08"/>
    <w:rsid w:val="00654E31"/>
    <w:rsid w:val="00655D03"/>
    <w:rsid w:val="00655EA9"/>
    <w:rsid w:val="006575D6"/>
    <w:rsid w:val="006577FD"/>
    <w:rsid w:val="00660450"/>
    <w:rsid w:val="006606A4"/>
    <w:rsid w:val="00661676"/>
    <w:rsid w:val="00664264"/>
    <w:rsid w:val="00664A8D"/>
    <w:rsid w:val="00664B59"/>
    <w:rsid w:val="00664D02"/>
    <w:rsid w:val="00666580"/>
    <w:rsid w:val="00666A61"/>
    <w:rsid w:val="00667B9C"/>
    <w:rsid w:val="00667CE3"/>
    <w:rsid w:val="00667CE7"/>
    <w:rsid w:val="00670387"/>
    <w:rsid w:val="00670933"/>
    <w:rsid w:val="0067147C"/>
    <w:rsid w:val="00671FA3"/>
    <w:rsid w:val="006731AC"/>
    <w:rsid w:val="0067355B"/>
    <w:rsid w:val="00673CE4"/>
    <w:rsid w:val="00674C95"/>
    <w:rsid w:val="006755F5"/>
    <w:rsid w:val="00675A79"/>
    <w:rsid w:val="00676B2C"/>
    <w:rsid w:val="006773EB"/>
    <w:rsid w:val="0068069F"/>
    <w:rsid w:val="00680894"/>
    <w:rsid w:val="00680C16"/>
    <w:rsid w:val="00681E37"/>
    <w:rsid w:val="00682FDF"/>
    <w:rsid w:val="00683F84"/>
    <w:rsid w:val="00685976"/>
    <w:rsid w:val="00685A7E"/>
    <w:rsid w:val="00687FBB"/>
    <w:rsid w:val="0069014F"/>
    <w:rsid w:val="006929BE"/>
    <w:rsid w:val="00694D5C"/>
    <w:rsid w:val="00696396"/>
    <w:rsid w:val="0069768C"/>
    <w:rsid w:val="006A0B08"/>
    <w:rsid w:val="006A0B2F"/>
    <w:rsid w:val="006A0FF1"/>
    <w:rsid w:val="006A158E"/>
    <w:rsid w:val="006A1DAA"/>
    <w:rsid w:val="006A33F2"/>
    <w:rsid w:val="006A3B54"/>
    <w:rsid w:val="006A3E12"/>
    <w:rsid w:val="006A4353"/>
    <w:rsid w:val="006A4A51"/>
    <w:rsid w:val="006A4AD6"/>
    <w:rsid w:val="006A6A81"/>
    <w:rsid w:val="006A717F"/>
    <w:rsid w:val="006B0733"/>
    <w:rsid w:val="006B095B"/>
    <w:rsid w:val="006B0F2D"/>
    <w:rsid w:val="006B1127"/>
    <w:rsid w:val="006B15A2"/>
    <w:rsid w:val="006B1C2B"/>
    <w:rsid w:val="006B1F25"/>
    <w:rsid w:val="006B3511"/>
    <w:rsid w:val="006B38CA"/>
    <w:rsid w:val="006B48E3"/>
    <w:rsid w:val="006B4EAD"/>
    <w:rsid w:val="006B705C"/>
    <w:rsid w:val="006C1CE7"/>
    <w:rsid w:val="006C1F3E"/>
    <w:rsid w:val="006C2716"/>
    <w:rsid w:val="006C2965"/>
    <w:rsid w:val="006C347D"/>
    <w:rsid w:val="006C4653"/>
    <w:rsid w:val="006C47B1"/>
    <w:rsid w:val="006C4AF3"/>
    <w:rsid w:val="006C6953"/>
    <w:rsid w:val="006C6960"/>
    <w:rsid w:val="006C6A76"/>
    <w:rsid w:val="006C6EBB"/>
    <w:rsid w:val="006D10C1"/>
    <w:rsid w:val="006D3897"/>
    <w:rsid w:val="006D4448"/>
    <w:rsid w:val="006D4F77"/>
    <w:rsid w:val="006D6B79"/>
    <w:rsid w:val="006D70C8"/>
    <w:rsid w:val="006D7996"/>
    <w:rsid w:val="006D7C80"/>
    <w:rsid w:val="006E0D22"/>
    <w:rsid w:val="006E21A7"/>
    <w:rsid w:val="006E46D3"/>
    <w:rsid w:val="006E5397"/>
    <w:rsid w:val="006E57AF"/>
    <w:rsid w:val="006E5FC1"/>
    <w:rsid w:val="006E60C5"/>
    <w:rsid w:val="006E6A9A"/>
    <w:rsid w:val="006E6C73"/>
    <w:rsid w:val="006E7140"/>
    <w:rsid w:val="006E7D44"/>
    <w:rsid w:val="006F0669"/>
    <w:rsid w:val="006F0802"/>
    <w:rsid w:val="006F088B"/>
    <w:rsid w:val="006F2ABD"/>
    <w:rsid w:val="006F37B8"/>
    <w:rsid w:val="006F396F"/>
    <w:rsid w:val="006F3D95"/>
    <w:rsid w:val="006F4A27"/>
    <w:rsid w:val="006F4C1B"/>
    <w:rsid w:val="006F7393"/>
    <w:rsid w:val="0070145B"/>
    <w:rsid w:val="0070157A"/>
    <w:rsid w:val="007015BA"/>
    <w:rsid w:val="0070224F"/>
    <w:rsid w:val="00704370"/>
    <w:rsid w:val="00705E2E"/>
    <w:rsid w:val="00705EDE"/>
    <w:rsid w:val="00706897"/>
    <w:rsid w:val="00706957"/>
    <w:rsid w:val="007069FE"/>
    <w:rsid w:val="00707A42"/>
    <w:rsid w:val="00710361"/>
    <w:rsid w:val="007115F7"/>
    <w:rsid w:val="00712BF9"/>
    <w:rsid w:val="00713787"/>
    <w:rsid w:val="00713C42"/>
    <w:rsid w:val="00713D2D"/>
    <w:rsid w:val="00714188"/>
    <w:rsid w:val="00714603"/>
    <w:rsid w:val="007147E9"/>
    <w:rsid w:val="007149F6"/>
    <w:rsid w:val="00715A1D"/>
    <w:rsid w:val="00715B3F"/>
    <w:rsid w:val="00716080"/>
    <w:rsid w:val="00720C3A"/>
    <w:rsid w:val="007231B9"/>
    <w:rsid w:val="00724569"/>
    <w:rsid w:val="00724628"/>
    <w:rsid w:val="00733B4C"/>
    <w:rsid w:val="0073409D"/>
    <w:rsid w:val="0073490F"/>
    <w:rsid w:val="007353A7"/>
    <w:rsid w:val="00735EE4"/>
    <w:rsid w:val="00736372"/>
    <w:rsid w:val="00736C26"/>
    <w:rsid w:val="00736DFC"/>
    <w:rsid w:val="007374B5"/>
    <w:rsid w:val="00737BE4"/>
    <w:rsid w:val="00740005"/>
    <w:rsid w:val="00740908"/>
    <w:rsid w:val="00740F9A"/>
    <w:rsid w:val="00742750"/>
    <w:rsid w:val="00743534"/>
    <w:rsid w:val="00744484"/>
    <w:rsid w:val="007447D9"/>
    <w:rsid w:val="00745180"/>
    <w:rsid w:val="00745967"/>
    <w:rsid w:val="007463B3"/>
    <w:rsid w:val="007474DE"/>
    <w:rsid w:val="007501FC"/>
    <w:rsid w:val="007503AC"/>
    <w:rsid w:val="00750427"/>
    <w:rsid w:val="00750669"/>
    <w:rsid w:val="0075070A"/>
    <w:rsid w:val="00750B29"/>
    <w:rsid w:val="007513B0"/>
    <w:rsid w:val="00751847"/>
    <w:rsid w:val="00752BAB"/>
    <w:rsid w:val="00753698"/>
    <w:rsid w:val="007550B1"/>
    <w:rsid w:val="00760841"/>
    <w:rsid w:val="00760B93"/>
    <w:rsid w:val="00761304"/>
    <w:rsid w:val="00765469"/>
    <w:rsid w:val="00766435"/>
    <w:rsid w:val="0076791E"/>
    <w:rsid w:val="00767C63"/>
    <w:rsid w:val="007705C4"/>
    <w:rsid w:val="00770F90"/>
    <w:rsid w:val="00771DE1"/>
    <w:rsid w:val="007736C4"/>
    <w:rsid w:val="00775E00"/>
    <w:rsid w:val="00775FCC"/>
    <w:rsid w:val="00776C82"/>
    <w:rsid w:val="0077754E"/>
    <w:rsid w:val="00777626"/>
    <w:rsid w:val="00780EA7"/>
    <w:rsid w:val="0078237F"/>
    <w:rsid w:val="00782876"/>
    <w:rsid w:val="00783567"/>
    <w:rsid w:val="00785228"/>
    <w:rsid w:val="00785689"/>
    <w:rsid w:val="007859BE"/>
    <w:rsid w:val="007876C0"/>
    <w:rsid w:val="00790517"/>
    <w:rsid w:val="0079052D"/>
    <w:rsid w:val="007923E8"/>
    <w:rsid w:val="00793B44"/>
    <w:rsid w:val="007948D3"/>
    <w:rsid w:val="0079533D"/>
    <w:rsid w:val="00796919"/>
    <w:rsid w:val="00797205"/>
    <w:rsid w:val="00797368"/>
    <w:rsid w:val="0079754B"/>
    <w:rsid w:val="00797618"/>
    <w:rsid w:val="007A010F"/>
    <w:rsid w:val="007A1E6D"/>
    <w:rsid w:val="007A31A6"/>
    <w:rsid w:val="007A416B"/>
    <w:rsid w:val="007A4342"/>
    <w:rsid w:val="007A6E4B"/>
    <w:rsid w:val="007B0171"/>
    <w:rsid w:val="007B06CE"/>
    <w:rsid w:val="007B06EB"/>
    <w:rsid w:val="007B1244"/>
    <w:rsid w:val="007B1524"/>
    <w:rsid w:val="007B1973"/>
    <w:rsid w:val="007B2210"/>
    <w:rsid w:val="007B3578"/>
    <w:rsid w:val="007B505C"/>
    <w:rsid w:val="007B5702"/>
    <w:rsid w:val="007B6B6E"/>
    <w:rsid w:val="007B7F62"/>
    <w:rsid w:val="007C0457"/>
    <w:rsid w:val="007C0C53"/>
    <w:rsid w:val="007C1052"/>
    <w:rsid w:val="007C1602"/>
    <w:rsid w:val="007C1D89"/>
    <w:rsid w:val="007C3090"/>
    <w:rsid w:val="007C3CC2"/>
    <w:rsid w:val="007C40BF"/>
    <w:rsid w:val="007C4584"/>
    <w:rsid w:val="007C45E8"/>
    <w:rsid w:val="007C4A1B"/>
    <w:rsid w:val="007C4BD0"/>
    <w:rsid w:val="007C6FBB"/>
    <w:rsid w:val="007C734D"/>
    <w:rsid w:val="007D0F2C"/>
    <w:rsid w:val="007D1BCC"/>
    <w:rsid w:val="007D3114"/>
    <w:rsid w:val="007D344D"/>
    <w:rsid w:val="007D401E"/>
    <w:rsid w:val="007D4481"/>
    <w:rsid w:val="007D47E7"/>
    <w:rsid w:val="007D6F1B"/>
    <w:rsid w:val="007D7314"/>
    <w:rsid w:val="007D7340"/>
    <w:rsid w:val="007D7E11"/>
    <w:rsid w:val="007E0E5F"/>
    <w:rsid w:val="007E2624"/>
    <w:rsid w:val="007E2A69"/>
    <w:rsid w:val="007E2BFE"/>
    <w:rsid w:val="007E2DE9"/>
    <w:rsid w:val="007E5E3A"/>
    <w:rsid w:val="007E7254"/>
    <w:rsid w:val="007E7D01"/>
    <w:rsid w:val="007F0D05"/>
    <w:rsid w:val="007F0F0D"/>
    <w:rsid w:val="007F13E7"/>
    <w:rsid w:val="007F1C14"/>
    <w:rsid w:val="007F286F"/>
    <w:rsid w:val="007F3531"/>
    <w:rsid w:val="007F6631"/>
    <w:rsid w:val="007F7163"/>
    <w:rsid w:val="007F7ADB"/>
    <w:rsid w:val="007F7BF1"/>
    <w:rsid w:val="008009C7"/>
    <w:rsid w:val="00800F5C"/>
    <w:rsid w:val="00801659"/>
    <w:rsid w:val="008019B0"/>
    <w:rsid w:val="00802A2E"/>
    <w:rsid w:val="0080354B"/>
    <w:rsid w:val="0080361C"/>
    <w:rsid w:val="00803A10"/>
    <w:rsid w:val="00804C55"/>
    <w:rsid w:val="00805DF8"/>
    <w:rsid w:val="00806014"/>
    <w:rsid w:val="00806E6D"/>
    <w:rsid w:val="00807431"/>
    <w:rsid w:val="00807961"/>
    <w:rsid w:val="008121B1"/>
    <w:rsid w:val="00813247"/>
    <w:rsid w:val="00813928"/>
    <w:rsid w:val="0081605F"/>
    <w:rsid w:val="008169CA"/>
    <w:rsid w:val="00816B50"/>
    <w:rsid w:val="00817E2A"/>
    <w:rsid w:val="00820CC1"/>
    <w:rsid w:val="0082134D"/>
    <w:rsid w:val="008213EA"/>
    <w:rsid w:val="00821AE5"/>
    <w:rsid w:val="00821FF7"/>
    <w:rsid w:val="00822CE0"/>
    <w:rsid w:val="00823056"/>
    <w:rsid w:val="0082337E"/>
    <w:rsid w:val="00827405"/>
    <w:rsid w:val="00830D56"/>
    <w:rsid w:val="008316EC"/>
    <w:rsid w:val="008325BD"/>
    <w:rsid w:val="00832D33"/>
    <w:rsid w:val="0083739B"/>
    <w:rsid w:val="008408BB"/>
    <w:rsid w:val="00841AB1"/>
    <w:rsid w:val="00841CFD"/>
    <w:rsid w:val="00841F6A"/>
    <w:rsid w:val="00842B1A"/>
    <w:rsid w:val="008437E8"/>
    <w:rsid w:val="00846624"/>
    <w:rsid w:val="0084674E"/>
    <w:rsid w:val="00846DF4"/>
    <w:rsid w:val="00850D73"/>
    <w:rsid w:val="00851807"/>
    <w:rsid w:val="00853ED6"/>
    <w:rsid w:val="00854F2C"/>
    <w:rsid w:val="0085561B"/>
    <w:rsid w:val="00855D4A"/>
    <w:rsid w:val="00856C05"/>
    <w:rsid w:val="00856ECB"/>
    <w:rsid w:val="008600D6"/>
    <w:rsid w:val="00861C80"/>
    <w:rsid w:val="00861C9C"/>
    <w:rsid w:val="00862904"/>
    <w:rsid w:val="00863597"/>
    <w:rsid w:val="008657B6"/>
    <w:rsid w:val="0086594D"/>
    <w:rsid w:val="00867D43"/>
    <w:rsid w:val="00871788"/>
    <w:rsid w:val="00872691"/>
    <w:rsid w:val="008726B9"/>
    <w:rsid w:val="008733A5"/>
    <w:rsid w:val="00874283"/>
    <w:rsid w:val="00874EDA"/>
    <w:rsid w:val="00875470"/>
    <w:rsid w:val="00876E49"/>
    <w:rsid w:val="0087717E"/>
    <w:rsid w:val="0087742E"/>
    <w:rsid w:val="00880151"/>
    <w:rsid w:val="00880302"/>
    <w:rsid w:val="00880DD4"/>
    <w:rsid w:val="00881913"/>
    <w:rsid w:val="00884738"/>
    <w:rsid w:val="00885DE6"/>
    <w:rsid w:val="00886AB2"/>
    <w:rsid w:val="008877C8"/>
    <w:rsid w:val="00887B5E"/>
    <w:rsid w:val="00890777"/>
    <w:rsid w:val="00890A21"/>
    <w:rsid w:val="00890BA3"/>
    <w:rsid w:val="0089128C"/>
    <w:rsid w:val="008936BE"/>
    <w:rsid w:val="0089388B"/>
    <w:rsid w:val="0089431A"/>
    <w:rsid w:val="008979C1"/>
    <w:rsid w:val="008A2079"/>
    <w:rsid w:val="008A2173"/>
    <w:rsid w:val="008A2E9D"/>
    <w:rsid w:val="008A3C25"/>
    <w:rsid w:val="008A3C41"/>
    <w:rsid w:val="008A47F3"/>
    <w:rsid w:val="008A579D"/>
    <w:rsid w:val="008A6C27"/>
    <w:rsid w:val="008B10EB"/>
    <w:rsid w:val="008B1ADB"/>
    <w:rsid w:val="008B1B90"/>
    <w:rsid w:val="008B2451"/>
    <w:rsid w:val="008B36A1"/>
    <w:rsid w:val="008B424E"/>
    <w:rsid w:val="008B491A"/>
    <w:rsid w:val="008B5636"/>
    <w:rsid w:val="008B6A03"/>
    <w:rsid w:val="008C0999"/>
    <w:rsid w:val="008C0A4F"/>
    <w:rsid w:val="008C150F"/>
    <w:rsid w:val="008C218C"/>
    <w:rsid w:val="008C2BC9"/>
    <w:rsid w:val="008C4067"/>
    <w:rsid w:val="008C52A7"/>
    <w:rsid w:val="008C530C"/>
    <w:rsid w:val="008C5DD2"/>
    <w:rsid w:val="008C5FA4"/>
    <w:rsid w:val="008C6210"/>
    <w:rsid w:val="008C6CB8"/>
    <w:rsid w:val="008D2080"/>
    <w:rsid w:val="008D32ED"/>
    <w:rsid w:val="008D4316"/>
    <w:rsid w:val="008D67FE"/>
    <w:rsid w:val="008D6A0B"/>
    <w:rsid w:val="008D7462"/>
    <w:rsid w:val="008E0EBA"/>
    <w:rsid w:val="008E1304"/>
    <w:rsid w:val="008E1BB1"/>
    <w:rsid w:val="008E3A94"/>
    <w:rsid w:val="008E48B8"/>
    <w:rsid w:val="008E4B19"/>
    <w:rsid w:val="008E6937"/>
    <w:rsid w:val="008E7CB3"/>
    <w:rsid w:val="008F038D"/>
    <w:rsid w:val="008F0ED8"/>
    <w:rsid w:val="008F1A2C"/>
    <w:rsid w:val="008F3695"/>
    <w:rsid w:val="008F3ED0"/>
    <w:rsid w:val="008F48ED"/>
    <w:rsid w:val="008F6120"/>
    <w:rsid w:val="008F6A12"/>
    <w:rsid w:val="008F7ACF"/>
    <w:rsid w:val="00901CAC"/>
    <w:rsid w:val="009038B0"/>
    <w:rsid w:val="0090509C"/>
    <w:rsid w:val="00906198"/>
    <w:rsid w:val="00907292"/>
    <w:rsid w:val="009072B6"/>
    <w:rsid w:val="0090751D"/>
    <w:rsid w:val="00910147"/>
    <w:rsid w:val="00910AA2"/>
    <w:rsid w:val="00910C08"/>
    <w:rsid w:val="009113FA"/>
    <w:rsid w:val="00912CFE"/>
    <w:rsid w:val="00912E19"/>
    <w:rsid w:val="00913022"/>
    <w:rsid w:val="00913ED0"/>
    <w:rsid w:val="00914016"/>
    <w:rsid w:val="00915983"/>
    <w:rsid w:val="0091616D"/>
    <w:rsid w:val="009163B8"/>
    <w:rsid w:val="00916E69"/>
    <w:rsid w:val="00916F6A"/>
    <w:rsid w:val="00920122"/>
    <w:rsid w:val="009201C3"/>
    <w:rsid w:val="009210D8"/>
    <w:rsid w:val="0092122A"/>
    <w:rsid w:val="00921803"/>
    <w:rsid w:val="0092199F"/>
    <w:rsid w:val="00922D09"/>
    <w:rsid w:val="00923127"/>
    <w:rsid w:val="009256D0"/>
    <w:rsid w:val="009263B7"/>
    <w:rsid w:val="00926503"/>
    <w:rsid w:val="0093050B"/>
    <w:rsid w:val="00932715"/>
    <w:rsid w:val="009327E0"/>
    <w:rsid w:val="00932F4D"/>
    <w:rsid w:val="0093446E"/>
    <w:rsid w:val="0093477E"/>
    <w:rsid w:val="00935A26"/>
    <w:rsid w:val="00936270"/>
    <w:rsid w:val="009364E2"/>
    <w:rsid w:val="00937F9C"/>
    <w:rsid w:val="00940207"/>
    <w:rsid w:val="00940307"/>
    <w:rsid w:val="0094071D"/>
    <w:rsid w:val="00940B94"/>
    <w:rsid w:val="00940E85"/>
    <w:rsid w:val="009413CD"/>
    <w:rsid w:val="0094412B"/>
    <w:rsid w:val="00944358"/>
    <w:rsid w:val="00944C19"/>
    <w:rsid w:val="00944EFC"/>
    <w:rsid w:val="009450AD"/>
    <w:rsid w:val="0094560C"/>
    <w:rsid w:val="00945858"/>
    <w:rsid w:val="00947FD4"/>
    <w:rsid w:val="00950BF5"/>
    <w:rsid w:val="009527BF"/>
    <w:rsid w:val="00952D5D"/>
    <w:rsid w:val="009543DF"/>
    <w:rsid w:val="00954C12"/>
    <w:rsid w:val="009565F1"/>
    <w:rsid w:val="00956AC3"/>
    <w:rsid w:val="009605FF"/>
    <w:rsid w:val="00960713"/>
    <w:rsid w:val="009649B1"/>
    <w:rsid w:val="00964F24"/>
    <w:rsid w:val="009658E9"/>
    <w:rsid w:val="00965FEB"/>
    <w:rsid w:val="0096699D"/>
    <w:rsid w:val="00966A3C"/>
    <w:rsid w:val="00970F7B"/>
    <w:rsid w:val="009714AF"/>
    <w:rsid w:val="009719F9"/>
    <w:rsid w:val="009740C5"/>
    <w:rsid w:val="00975909"/>
    <w:rsid w:val="00975939"/>
    <w:rsid w:val="0097725D"/>
    <w:rsid w:val="00977D99"/>
    <w:rsid w:val="00980882"/>
    <w:rsid w:val="00980B44"/>
    <w:rsid w:val="0098216C"/>
    <w:rsid w:val="00985D6E"/>
    <w:rsid w:val="00986C43"/>
    <w:rsid w:val="009902C5"/>
    <w:rsid w:val="00990E95"/>
    <w:rsid w:val="009911BC"/>
    <w:rsid w:val="00992795"/>
    <w:rsid w:val="00992A62"/>
    <w:rsid w:val="00994B74"/>
    <w:rsid w:val="0099587C"/>
    <w:rsid w:val="00995B63"/>
    <w:rsid w:val="009970E1"/>
    <w:rsid w:val="0099736E"/>
    <w:rsid w:val="00997711"/>
    <w:rsid w:val="009A0D83"/>
    <w:rsid w:val="009A0DED"/>
    <w:rsid w:val="009A2804"/>
    <w:rsid w:val="009A303A"/>
    <w:rsid w:val="009A3143"/>
    <w:rsid w:val="009A3584"/>
    <w:rsid w:val="009A39E2"/>
    <w:rsid w:val="009A3D3F"/>
    <w:rsid w:val="009A5748"/>
    <w:rsid w:val="009A6FF7"/>
    <w:rsid w:val="009A7BC4"/>
    <w:rsid w:val="009A7ED0"/>
    <w:rsid w:val="009B008D"/>
    <w:rsid w:val="009B021D"/>
    <w:rsid w:val="009B1E7B"/>
    <w:rsid w:val="009B2583"/>
    <w:rsid w:val="009B2DE5"/>
    <w:rsid w:val="009B4378"/>
    <w:rsid w:val="009B47D1"/>
    <w:rsid w:val="009B4E35"/>
    <w:rsid w:val="009C32F0"/>
    <w:rsid w:val="009C4EAC"/>
    <w:rsid w:val="009C5D97"/>
    <w:rsid w:val="009D3E4E"/>
    <w:rsid w:val="009D4333"/>
    <w:rsid w:val="009D60B2"/>
    <w:rsid w:val="009D724C"/>
    <w:rsid w:val="009D7515"/>
    <w:rsid w:val="009D7D6E"/>
    <w:rsid w:val="009E18E6"/>
    <w:rsid w:val="009E350F"/>
    <w:rsid w:val="009E3704"/>
    <w:rsid w:val="009E3A38"/>
    <w:rsid w:val="009E3F93"/>
    <w:rsid w:val="009E7BA4"/>
    <w:rsid w:val="009F17CD"/>
    <w:rsid w:val="009F2A6B"/>
    <w:rsid w:val="009F326A"/>
    <w:rsid w:val="009F4F8C"/>
    <w:rsid w:val="009F54D6"/>
    <w:rsid w:val="009F5C32"/>
    <w:rsid w:val="009F7357"/>
    <w:rsid w:val="009F781A"/>
    <w:rsid w:val="00A00681"/>
    <w:rsid w:val="00A00981"/>
    <w:rsid w:val="00A012C7"/>
    <w:rsid w:val="00A02FF4"/>
    <w:rsid w:val="00A03C73"/>
    <w:rsid w:val="00A05F11"/>
    <w:rsid w:val="00A0676D"/>
    <w:rsid w:val="00A070E5"/>
    <w:rsid w:val="00A0789C"/>
    <w:rsid w:val="00A11925"/>
    <w:rsid w:val="00A1222C"/>
    <w:rsid w:val="00A128B2"/>
    <w:rsid w:val="00A139EC"/>
    <w:rsid w:val="00A14A33"/>
    <w:rsid w:val="00A154D0"/>
    <w:rsid w:val="00A15940"/>
    <w:rsid w:val="00A1652A"/>
    <w:rsid w:val="00A168C3"/>
    <w:rsid w:val="00A170FD"/>
    <w:rsid w:val="00A1777C"/>
    <w:rsid w:val="00A224B2"/>
    <w:rsid w:val="00A226D0"/>
    <w:rsid w:val="00A22877"/>
    <w:rsid w:val="00A229B2"/>
    <w:rsid w:val="00A22CEA"/>
    <w:rsid w:val="00A23416"/>
    <w:rsid w:val="00A26E5B"/>
    <w:rsid w:val="00A27740"/>
    <w:rsid w:val="00A30010"/>
    <w:rsid w:val="00A31E20"/>
    <w:rsid w:val="00A3307E"/>
    <w:rsid w:val="00A3437C"/>
    <w:rsid w:val="00A34D29"/>
    <w:rsid w:val="00A35208"/>
    <w:rsid w:val="00A3520E"/>
    <w:rsid w:val="00A36029"/>
    <w:rsid w:val="00A37571"/>
    <w:rsid w:val="00A42C12"/>
    <w:rsid w:val="00A43161"/>
    <w:rsid w:val="00A447B1"/>
    <w:rsid w:val="00A448BB"/>
    <w:rsid w:val="00A44AF5"/>
    <w:rsid w:val="00A45F4F"/>
    <w:rsid w:val="00A5033B"/>
    <w:rsid w:val="00A506F4"/>
    <w:rsid w:val="00A5181C"/>
    <w:rsid w:val="00A51BBA"/>
    <w:rsid w:val="00A51CB5"/>
    <w:rsid w:val="00A51D9F"/>
    <w:rsid w:val="00A543B4"/>
    <w:rsid w:val="00A55F7B"/>
    <w:rsid w:val="00A600A9"/>
    <w:rsid w:val="00A61300"/>
    <w:rsid w:val="00A6139E"/>
    <w:rsid w:val="00A613C5"/>
    <w:rsid w:val="00A61696"/>
    <w:rsid w:val="00A62380"/>
    <w:rsid w:val="00A62BF8"/>
    <w:rsid w:val="00A62D88"/>
    <w:rsid w:val="00A63D62"/>
    <w:rsid w:val="00A6422F"/>
    <w:rsid w:val="00A64307"/>
    <w:rsid w:val="00A6524E"/>
    <w:rsid w:val="00A65DC6"/>
    <w:rsid w:val="00A65F6E"/>
    <w:rsid w:val="00A65FE2"/>
    <w:rsid w:val="00A664E1"/>
    <w:rsid w:val="00A70311"/>
    <w:rsid w:val="00A70684"/>
    <w:rsid w:val="00A72699"/>
    <w:rsid w:val="00A73753"/>
    <w:rsid w:val="00A7531C"/>
    <w:rsid w:val="00A75838"/>
    <w:rsid w:val="00A768C6"/>
    <w:rsid w:val="00A77A92"/>
    <w:rsid w:val="00A8388E"/>
    <w:rsid w:val="00A84244"/>
    <w:rsid w:val="00A86C44"/>
    <w:rsid w:val="00A91215"/>
    <w:rsid w:val="00A92AB1"/>
    <w:rsid w:val="00A92B59"/>
    <w:rsid w:val="00A92F93"/>
    <w:rsid w:val="00A934A7"/>
    <w:rsid w:val="00A93899"/>
    <w:rsid w:val="00A94254"/>
    <w:rsid w:val="00A9571D"/>
    <w:rsid w:val="00A96F8A"/>
    <w:rsid w:val="00A9733E"/>
    <w:rsid w:val="00AA0C95"/>
    <w:rsid w:val="00AA304E"/>
    <w:rsid w:val="00AA324D"/>
    <w:rsid w:val="00AA3444"/>
    <w:rsid w:val="00AA4025"/>
    <w:rsid w:val="00AA453E"/>
    <w:rsid w:val="00AA45C9"/>
    <w:rsid w:val="00AA5442"/>
    <w:rsid w:val="00AA55B7"/>
    <w:rsid w:val="00AA5B9E"/>
    <w:rsid w:val="00AA650D"/>
    <w:rsid w:val="00AA7AC4"/>
    <w:rsid w:val="00AB033D"/>
    <w:rsid w:val="00AB093D"/>
    <w:rsid w:val="00AB0D00"/>
    <w:rsid w:val="00AB1416"/>
    <w:rsid w:val="00AB228D"/>
    <w:rsid w:val="00AB2407"/>
    <w:rsid w:val="00AB3579"/>
    <w:rsid w:val="00AB362C"/>
    <w:rsid w:val="00AB3A32"/>
    <w:rsid w:val="00AB42FE"/>
    <w:rsid w:val="00AB53DF"/>
    <w:rsid w:val="00AB542D"/>
    <w:rsid w:val="00AB69FC"/>
    <w:rsid w:val="00AB6AE3"/>
    <w:rsid w:val="00AC1185"/>
    <w:rsid w:val="00AC12E3"/>
    <w:rsid w:val="00AC1374"/>
    <w:rsid w:val="00AC1887"/>
    <w:rsid w:val="00AC2436"/>
    <w:rsid w:val="00AC56C2"/>
    <w:rsid w:val="00AC58BA"/>
    <w:rsid w:val="00AC653B"/>
    <w:rsid w:val="00AC7104"/>
    <w:rsid w:val="00AC73A8"/>
    <w:rsid w:val="00AC79D6"/>
    <w:rsid w:val="00AC7C09"/>
    <w:rsid w:val="00AD058A"/>
    <w:rsid w:val="00AD06DF"/>
    <w:rsid w:val="00AD2E3B"/>
    <w:rsid w:val="00AD47DB"/>
    <w:rsid w:val="00AD5CD1"/>
    <w:rsid w:val="00AD5F60"/>
    <w:rsid w:val="00AD7BAE"/>
    <w:rsid w:val="00AE0054"/>
    <w:rsid w:val="00AE0AB9"/>
    <w:rsid w:val="00AE148F"/>
    <w:rsid w:val="00AE2353"/>
    <w:rsid w:val="00AE2F09"/>
    <w:rsid w:val="00AE38A9"/>
    <w:rsid w:val="00AE4884"/>
    <w:rsid w:val="00AE48AA"/>
    <w:rsid w:val="00AE4B79"/>
    <w:rsid w:val="00AE527F"/>
    <w:rsid w:val="00AE52E8"/>
    <w:rsid w:val="00AE5BF4"/>
    <w:rsid w:val="00AE6130"/>
    <w:rsid w:val="00AE6400"/>
    <w:rsid w:val="00AF0B32"/>
    <w:rsid w:val="00AF1A27"/>
    <w:rsid w:val="00AF1FDE"/>
    <w:rsid w:val="00AF5123"/>
    <w:rsid w:val="00AF6974"/>
    <w:rsid w:val="00AF751D"/>
    <w:rsid w:val="00AF75E4"/>
    <w:rsid w:val="00B0013E"/>
    <w:rsid w:val="00B004FA"/>
    <w:rsid w:val="00B02A50"/>
    <w:rsid w:val="00B02F59"/>
    <w:rsid w:val="00B02FB8"/>
    <w:rsid w:val="00B05B21"/>
    <w:rsid w:val="00B05FB1"/>
    <w:rsid w:val="00B06049"/>
    <w:rsid w:val="00B06381"/>
    <w:rsid w:val="00B07446"/>
    <w:rsid w:val="00B074FD"/>
    <w:rsid w:val="00B07E5C"/>
    <w:rsid w:val="00B11879"/>
    <w:rsid w:val="00B11B37"/>
    <w:rsid w:val="00B11E21"/>
    <w:rsid w:val="00B12B67"/>
    <w:rsid w:val="00B12C54"/>
    <w:rsid w:val="00B13A2A"/>
    <w:rsid w:val="00B14248"/>
    <w:rsid w:val="00B14720"/>
    <w:rsid w:val="00B14E5A"/>
    <w:rsid w:val="00B1504A"/>
    <w:rsid w:val="00B16D2B"/>
    <w:rsid w:val="00B17A05"/>
    <w:rsid w:val="00B201C2"/>
    <w:rsid w:val="00B20459"/>
    <w:rsid w:val="00B21006"/>
    <w:rsid w:val="00B21045"/>
    <w:rsid w:val="00B2148F"/>
    <w:rsid w:val="00B215A8"/>
    <w:rsid w:val="00B215C3"/>
    <w:rsid w:val="00B22DB4"/>
    <w:rsid w:val="00B23236"/>
    <w:rsid w:val="00B25B59"/>
    <w:rsid w:val="00B25CC0"/>
    <w:rsid w:val="00B26C8F"/>
    <w:rsid w:val="00B27461"/>
    <w:rsid w:val="00B27760"/>
    <w:rsid w:val="00B27A0D"/>
    <w:rsid w:val="00B319F0"/>
    <w:rsid w:val="00B360D7"/>
    <w:rsid w:val="00B36F3E"/>
    <w:rsid w:val="00B371F2"/>
    <w:rsid w:val="00B3780E"/>
    <w:rsid w:val="00B4024F"/>
    <w:rsid w:val="00B40360"/>
    <w:rsid w:val="00B40B79"/>
    <w:rsid w:val="00B40D74"/>
    <w:rsid w:val="00B41CC7"/>
    <w:rsid w:val="00B4420A"/>
    <w:rsid w:val="00B4591C"/>
    <w:rsid w:val="00B506EA"/>
    <w:rsid w:val="00B52125"/>
    <w:rsid w:val="00B53487"/>
    <w:rsid w:val="00B54F97"/>
    <w:rsid w:val="00B55617"/>
    <w:rsid w:val="00B556FC"/>
    <w:rsid w:val="00B55A04"/>
    <w:rsid w:val="00B60ABF"/>
    <w:rsid w:val="00B62A42"/>
    <w:rsid w:val="00B667CF"/>
    <w:rsid w:val="00B67075"/>
    <w:rsid w:val="00B67833"/>
    <w:rsid w:val="00B71518"/>
    <w:rsid w:val="00B725D1"/>
    <w:rsid w:val="00B73798"/>
    <w:rsid w:val="00B73877"/>
    <w:rsid w:val="00B73E7D"/>
    <w:rsid w:val="00B76E9F"/>
    <w:rsid w:val="00B811F7"/>
    <w:rsid w:val="00B81775"/>
    <w:rsid w:val="00B8219A"/>
    <w:rsid w:val="00B82C98"/>
    <w:rsid w:val="00B83174"/>
    <w:rsid w:val="00B84322"/>
    <w:rsid w:val="00B85295"/>
    <w:rsid w:val="00B85BBE"/>
    <w:rsid w:val="00B864C7"/>
    <w:rsid w:val="00B868CA"/>
    <w:rsid w:val="00B8731F"/>
    <w:rsid w:val="00B877A2"/>
    <w:rsid w:val="00B87FF8"/>
    <w:rsid w:val="00B9052D"/>
    <w:rsid w:val="00B91014"/>
    <w:rsid w:val="00B91846"/>
    <w:rsid w:val="00B96F29"/>
    <w:rsid w:val="00B972A8"/>
    <w:rsid w:val="00B9749B"/>
    <w:rsid w:val="00BA03B9"/>
    <w:rsid w:val="00BA0CCC"/>
    <w:rsid w:val="00BA17F5"/>
    <w:rsid w:val="00BA191A"/>
    <w:rsid w:val="00BA36BA"/>
    <w:rsid w:val="00BA5DC6"/>
    <w:rsid w:val="00BA6196"/>
    <w:rsid w:val="00BB0923"/>
    <w:rsid w:val="00BB0F19"/>
    <w:rsid w:val="00BB3846"/>
    <w:rsid w:val="00BB38F4"/>
    <w:rsid w:val="00BB3A4B"/>
    <w:rsid w:val="00BB4267"/>
    <w:rsid w:val="00BB574D"/>
    <w:rsid w:val="00BB7576"/>
    <w:rsid w:val="00BB7794"/>
    <w:rsid w:val="00BC00B2"/>
    <w:rsid w:val="00BC1DB4"/>
    <w:rsid w:val="00BC3F0A"/>
    <w:rsid w:val="00BC56E6"/>
    <w:rsid w:val="00BC603C"/>
    <w:rsid w:val="00BC6584"/>
    <w:rsid w:val="00BC6D8C"/>
    <w:rsid w:val="00BD0772"/>
    <w:rsid w:val="00BD0C04"/>
    <w:rsid w:val="00BD10CD"/>
    <w:rsid w:val="00BD15DC"/>
    <w:rsid w:val="00BD1B83"/>
    <w:rsid w:val="00BD1F38"/>
    <w:rsid w:val="00BD2340"/>
    <w:rsid w:val="00BD242A"/>
    <w:rsid w:val="00BD3408"/>
    <w:rsid w:val="00BD3D63"/>
    <w:rsid w:val="00BD407A"/>
    <w:rsid w:val="00BD475E"/>
    <w:rsid w:val="00BD4CA2"/>
    <w:rsid w:val="00BD5160"/>
    <w:rsid w:val="00BD7611"/>
    <w:rsid w:val="00BD7684"/>
    <w:rsid w:val="00BD7D55"/>
    <w:rsid w:val="00BE0326"/>
    <w:rsid w:val="00BE07C3"/>
    <w:rsid w:val="00BE10E9"/>
    <w:rsid w:val="00BE1120"/>
    <w:rsid w:val="00BE2E65"/>
    <w:rsid w:val="00BE3E0B"/>
    <w:rsid w:val="00BE4B77"/>
    <w:rsid w:val="00BE5A26"/>
    <w:rsid w:val="00BE5F64"/>
    <w:rsid w:val="00BE63BE"/>
    <w:rsid w:val="00BE6657"/>
    <w:rsid w:val="00BE6904"/>
    <w:rsid w:val="00BE6B90"/>
    <w:rsid w:val="00BF1CAD"/>
    <w:rsid w:val="00BF1E8C"/>
    <w:rsid w:val="00BF3BE1"/>
    <w:rsid w:val="00BF4D1A"/>
    <w:rsid w:val="00BF6585"/>
    <w:rsid w:val="00C0298B"/>
    <w:rsid w:val="00C05101"/>
    <w:rsid w:val="00C05CF8"/>
    <w:rsid w:val="00C06DF0"/>
    <w:rsid w:val="00C0712D"/>
    <w:rsid w:val="00C10CC8"/>
    <w:rsid w:val="00C10CCD"/>
    <w:rsid w:val="00C11FA3"/>
    <w:rsid w:val="00C1483B"/>
    <w:rsid w:val="00C1595E"/>
    <w:rsid w:val="00C15F1D"/>
    <w:rsid w:val="00C16B50"/>
    <w:rsid w:val="00C17804"/>
    <w:rsid w:val="00C17B00"/>
    <w:rsid w:val="00C21916"/>
    <w:rsid w:val="00C22F7B"/>
    <w:rsid w:val="00C23E0F"/>
    <w:rsid w:val="00C26B4A"/>
    <w:rsid w:val="00C26E11"/>
    <w:rsid w:val="00C2705F"/>
    <w:rsid w:val="00C2770F"/>
    <w:rsid w:val="00C2792F"/>
    <w:rsid w:val="00C31822"/>
    <w:rsid w:val="00C325B2"/>
    <w:rsid w:val="00C33B57"/>
    <w:rsid w:val="00C34006"/>
    <w:rsid w:val="00C350A6"/>
    <w:rsid w:val="00C35575"/>
    <w:rsid w:val="00C37569"/>
    <w:rsid w:val="00C40CE7"/>
    <w:rsid w:val="00C418C9"/>
    <w:rsid w:val="00C426B1"/>
    <w:rsid w:val="00C429BE"/>
    <w:rsid w:val="00C42F28"/>
    <w:rsid w:val="00C43DBE"/>
    <w:rsid w:val="00C45453"/>
    <w:rsid w:val="00C474BA"/>
    <w:rsid w:val="00C47D9F"/>
    <w:rsid w:val="00C504E2"/>
    <w:rsid w:val="00C504F4"/>
    <w:rsid w:val="00C50751"/>
    <w:rsid w:val="00C51267"/>
    <w:rsid w:val="00C51482"/>
    <w:rsid w:val="00C51BAC"/>
    <w:rsid w:val="00C51C9D"/>
    <w:rsid w:val="00C52958"/>
    <w:rsid w:val="00C529A0"/>
    <w:rsid w:val="00C532D4"/>
    <w:rsid w:val="00C54771"/>
    <w:rsid w:val="00C54C8D"/>
    <w:rsid w:val="00C56852"/>
    <w:rsid w:val="00C6187D"/>
    <w:rsid w:val="00C63CE6"/>
    <w:rsid w:val="00C6451D"/>
    <w:rsid w:val="00C65575"/>
    <w:rsid w:val="00C65A5B"/>
    <w:rsid w:val="00C66605"/>
    <w:rsid w:val="00C668DD"/>
    <w:rsid w:val="00C679D3"/>
    <w:rsid w:val="00C71D98"/>
    <w:rsid w:val="00C72BD4"/>
    <w:rsid w:val="00C73531"/>
    <w:rsid w:val="00C74661"/>
    <w:rsid w:val="00C7523F"/>
    <w:rsid w:val="00C7648E"/>
    <w:rsid w:val="00C764B6"/>
    <w:rsid w:val="00C7668E"/>
    <w:rsid w:val="00C817E0"/>
    <w:rsid w:val="00C81BA8"/>
    <w:rsid w:val="00C81C03"/>
    <w:rsid w:val="00C82167"/>
    <w:rsid w:val="00C83C5B"/>
    <w:rsid w:val="00C8584C"/>
    <w:rsid w:val="00C866FE"/>
    <w:rsid w:val="00C908B5"/>
    <w:rsid w:val="00C90D6A"/>
    <w:rsid w:val="00C9270B"/>
    <w:rsid w:val="00C93C98"/>
    <w:rsid w:val="00C94612"/>
    <w:rsid w:val="00C9470E"/>
    <w:rsid w:val="00C94DFA"/>
    <w:rsid w:val="00C95110"/>
    <w:rsid w:val="00C97B76"/>
    <w:rsid w:val="00C97ECA"/>
    <w:rsid w:val="00CA0187"/>
    <w:rsid w:val="00CA1554"/>
    <w:rsid w:val="00CA1C44"/>
    <w:rsid w:val="00CA1FA5"/>
    <w:rsid w:val="00CA247E"/>
    <w:rsid w:val="00CA3C39"/>
    <w:rsid w:val="00CB079F"/>
    <w:rsid w:val="00CB1887"/>
    <w:rsid w:val="00CB1D43"/>
    <w:rsid w:val="00CB2752"/>
    <w:rsid w:val="00CB2CEC"/>
    <w:rsid w:val="00CB47F9"/>
    <w:rsid w:val="00CB526C"/>
    <w:rsid w:val="00CB55F4"/>
    <w:rsid w:val="00CB5A16"/>
    <w:rsid w:val="00CB5C8D"/>
    <w:rsid w:val="00CB5DC5"/>
    <w:rsid w:val="00CB648D"/>
    <w:rsid w:val="00CB6832"/>
    <w:rsid w:val="00CB68EB"/>
    <w:rsid w:val="00CB7E15"/>
    <w:rsid w:val="00CB7FBF"/>
    <w:rsid w:val="00CC06EB"/>
    <w:rsid w:val="00CC0C26"/>
    <w:rsid w:val="00CC23F3"/>
    <w:rsid w:val="00CC2AF4"/>
    <w:rsid w:val="00CC4C7A"/>
    <w:rsid w:val="00CC5D69"/>
    <w:rsid w:val="00CC71C4"/>
    <w:rsid w:val="00CC72B6"/>
    <w:rsid w:val="00CD0242"/>
    <w:rsid w:val="00CD0B59"/>
    <w:rsid w:val="00CD3B74"/>
    <w:rsid w:val="00CD3F77"/>
    <w:rsid w:val="00CD3F7D"/>
    <w:rsid w:val="00CD4618"/>
    <w:rsid w:val="00CD6134"/>
    <w:rsid w:val="00CD6DEB"/>
    <w:rsid w:val="00CE0159"/>
    <w:rsid w:val="00CE03C4"/>
    <w:rsid w:val="00CE0852"/>
    <w:rsid w:val="00CE1C74"/>
    <w:rsid w:val="00CE1ED4"/>
    <w:rsid w:val="00CE2017"/>
    <w:rsid w:val="00CE41C8"/>
    <w:rsid w:val="00CE425E"/>
    <w:rsid w:val="00CE4873"/>
    <w:rsid w:val="00CE6DE3"/>
    <w:rsid w:val="00CE6EA2"/>
    <w:rsid w:val="00CE7943"/>
    <w:rsid w:val="00CF06F2"/>
    <w:rsid w:val="00CF146E"/>
    <w:rsid w:val="00CF16B6"/>
    <w:rsid w:val="00CF173C"/>
    <w:rsid w:val="00CF1E60"/>
    <w:rsid w:val="00CF1EB1"/>
    <w:rsid w:val="00CF2287"/>
    <w:rsid w:val="00CF25F2"/>
    <w:rsid w:val="00CF2E8F"/>
    <w:rsid w:val="00CF3194"/>
    <w:rsid w:val="00CF4A39"/>
    <w:rsid w:val="00CF4BA8"/>
    <w:rsid w:val="00CF7D62"/>
    <w:rsid w:val="00D00719"/>
    <w:rsid w:val="00D00C3A"/>
    <w:rsid w:val="00D00F13"/>
    <w:rsid w:val="00D0218D"/>
    <w:rsid w:val="00D023E6"/>
    <w:rsid w:val="00D02826"/>
    <w:rsid w:val="00D043E1"/>
    <w:rsid w:val="00D0564D"/>
    <w:rsid w:val="00D0595C"/>
    <w:rsid w:val="00D06182"/>
    <w:rsid w:val="00D10028"/>
    <w:rsid w:val="00D1012E"/>
    <w:rsid w:val="00D119FD"/>
    <w:rsid w:val="00D11CCE"/>
    <w:rsid w:val="00D12F37"/>
    <w:rsid w:val="00D1430D"/>
    <w:rsid w:val="00D14C83"/>
    <w:rsid w:val="00D15849"/>
    <w:rsid w:val="00D160C3"/>
    <w:rsid w:val="00D172B2"/>
    <w:rsid w:val="00D21378"/>
    <w:rsid w:val="00D21573"/>
    <w:rsid w:val="00D22581"/>
    <w:rsid w:val="00D2372A"/>
    <w:rsid w:val="00D23BF1"/>
    <w:rsid w:val="00D250C8"/>
    <w:rsid w:val="00D260C3"/>
    <w:rsid w:val="00D27870"/>
    <w:rsid w:val="00D30089"/>
    <w:rsid w:val="00D30B64"/>
    <w:rsid w:val="00D30DAC"/>
    <w:rsid w:val="00D31000"/>
    <w:rsid w:val="00D31B44"/>
    <w:rsid w:val="00D31E4E"/>
    <w:rsid w:val="00D32BFB"/>
    <w:rsid w:val="00D32E80"/>
    <w:rsid w:val="00D36854"/>
    <w:rsid w:val="00D371E8"/>
    <w:rsid w:val="00D37AB6"/>
    <w:rsid w:val="00D403A1"/>
    <w:rsid w:val="00D4071E"/>
    <w:rsid w:val="00D4097D"/>
    <w:rsid w:val="00D428E8"/>
    <w:rsid w:val="00D42BF6"/>
    <w:rsid w:val="00D43D9F"/>
    <w:rsid w:val="00D447E6"/>
    <w:rsid w:val="00D44893"/>
    <w:rsid w:val="00D45A29"/>
    <w:rsid w:val="00D46CC4"/>
    <w:rsid w:val="00D47223"/>
    <w:rsid w:val="00D503FA"/>
    <w:rsid w:val="00D542D0"/>
    <w:rsid w:val="00D55EAF"/>
    <w:rsid w:val="00D56441"/>
    <w:rsid w:val="00D57CD0"/>
    <w:rsid w:val="00D60A65"/>
    <w:rsid w:val="00D61EB7"/>
    <w:rsid w:val="00D6452B"/>
    <w:rsid w:val="00D64BF4"/>
    <w:rsid w:val="00D6552A"/>
    <w:rsid w:val="00D6689D"/>
    <w:rsid w:val="00D66A75"/>
    <w:rsid w:val="00D66E52"/>
    <w:rsid w:val="00D67655"/>
    <w:rsid w:val="00D6770E"/>
    <w:rsid w:val="00D72A37"/>
    <w:rsid w:val="00D74204"/>
    <w:rsid w:val="00D768DD"/>
    <w:rsid w:val="00D77824"/>
    <w:rsid w:val="00D80200"/>
    <w:rsid w:val="00D835F8"/>
    <w:rsid w:val="00D8419C"/>
    <w:rsid w:val="00D84B2C"/>
    <w:rsid w:val="00D84D44"/>
    <w:rsid w:val="00D85F06"/>
    <w:rsid w:val="00D8631C"/>
    <w:rsid w:val="00D86F91"/>
    <w:rsid w:val="00D87420"/>
    <w:rsid w:val="00D876EF"/>
    <w:rsid w:val="00D91492"/>
    <w:rsid w:val="00D91510"/>
    <w:rsid w:val="00D916E9"/>
    <w:rsid w:val="00D91EFD"/>
    <w:rsid w:val="00D921CF"/>
    <w:rsid w:val="00D93E4E"/>
    <w:rsid w:val="00D959C1"/>
    <w:rsid w:val="00D962C8"/>
    <w:rsid w:val="00D966B0"/>
    <w:rsid w:val="00D96D03"/>
    <w:rsid w:val="00D97B6F"/>
    <w:rsid w:val="00D97F41"/>
    <w:rsid w:val="00DA2275"/>
    <w:rsid w:val="00DA24D8"/>
    <w:rsid w:val="00DA2529"/>
    <w:rsid w:val="00DA3F0F"/>
    <w:rsid w:val="00DA41B1"/>
    <w:rsid w:val="00DA4C7F"/>
    <w:rsid w:val="00DA4DBD"/>
    <w:rsid w:val="00DA50CE"/>
    <w:rsid w:val="00DA5607"/>
    <w:rsid w:val="00DA5CEC"/>
    <w:rsid w:val="00DA689B"/>
    <w:rsid w:val="00DA6D93"/>
    <w:rsid w:val="00DB055F"/>
    <w:rsid w:val="00DB0E59"/>
    <w:rsid w:val="00DB1186"/>
    <w:rsid w:val="00DB130A"/>
    <w:rsid w:val="00DB4669"/>
    <w:rsid w:val="00DB4843"/>
    <w:rsid w:val="00DB5601"/>
    <w:rsid w:val="00DB73E6"/>
    <w:rsid w:val="00DC05B5"/>
    <w:rsid w:val="00DC10A1"/>
    <w:rsid w:val="00DC2370"/>
    <w:rsid w:val="00DC276C"/>
    <w:rsid w:val="00DC2D72"/>
    <w:rsid w:val="00DC2FE1"/>
    <w:rsid w:val="00DC311B"/>
    <w:rsid w:val="00DC42CE"/>
    <w:rsid w:val="00DC457C"/>
    <w:rsid w:val="00DC5F4A"/>
    <w:rsid w:val="00DC655F"/>
    <w:rsid w:val="00DC658E"/>
    <w:rsid w:val="00DD057E"/>
    <w:rsid w:val="00DD0B59"/>
    <w:rsid w:val="00DD0DC4"/>
    <w:rsid w:val="00DD2437"/>
    <w:rsid w:val="00DD24BE"/>
    <w:rsid w:val="00DD2B30"/>
    <w:rsid w:val="00DD3525"/>
    <w:rsid w:val="00DD375D"/>
    <w:rsid w:val="00DD481F"/>
    <w:rsid w:val="00DD4EE2"/>
    <w:rsid w:val="00DD59C0"/>
    <w:rsid w:val="00DD7EBD"/>
    <w:rsid w:val="00DE1DC0"/>
    <w:rsid w:val="00DE29B7"/>
    <w:rsid w:val="00DE3698"/>
    <w:rsid w:val="00DE36FB"/>
    <w:rsid w:val="00DE3984"/>
    <w:rsid w:val="00DE6173"/>
    <w:rsid w:val="00DF003B"/>
    <w:rsid w:val="00DF1C3C"/>
    <w:rsid w:val="00DF34DB"/>
    <w:rsid w:val="00DF3F6D"/>
    <w:rsid w:val="00DF58AD"/>
    <w:rsid w:val="00DF62B6"/>
    <w:rsid w:val="00DF7A65"/>
    <w:rsid w:val="00E00884"/>
    <w:rsid w:val="00E00CF8"/>
    <w:rsid w:val="00E024D0"/>
    <w:rsid w:val="00E02861"/>
    <w:rsid w:val="00E0294F"/>
    <w:rsid w:val="00E02EBB"/>
    <w:rsid w:val="00E03A5D"/>
    <w:rsid w:val="00E058E4"/>
    <w:rsid w:val="00E06F76"/>
    <w:rsid w:val="00E07225"/>
    <w:rsid w:val="00E0773C"/>
    <w:rsid w:val="00E1031C"/>
    <w:rsid w:val="00E10355"/>
    <w:rsid w:val="00E115E1"/>
    <w:rsid w:val="00E11F99"/>
    <w:rsid w:val="00E13F1B"/>
    <w:rsid w:val="00E1444C"/>
    <w:rsid w:val="00E230EA"/>
    <w:rsid w:val="00E23144"/>
    <w:rsid w:val="00E26389"/>
    <w:rsid w:val="00E26DE9"/>
    <w:rsid w:val="00E30A1E"/>
    <w:rsid w:val="00E31A35"/>
    <w:rsid w:val="00E32B37"/>
    <w:rsid w:val="00E35643"/>
    <w:rsid w:val="00E35B6F"/>
    <w:rsid w:val="00E36F4A"/>
    <w:rsid w:val="00E371A4"/>
    <w:rsid w:val="00E4157F"/>
    <w:rsid w:val="00E4305B"/>
    <w:rsid w:val="00E43403"/>
    <w:rsid w:val="00E43948"/>
    <w:rsid w:val="00E4562A"/>
    <w:rsid w:val="00E4616B"/>
    <w:rsid w:val="00E504FA"/>
    <w:rsid w:val="00E51613"/>
    <w:rsid w:val="00E52BB6"/>
    <w:rsid w:val="00E52D79"/>
    <w:rsid w:val="00E53ABD"/>
    <w:rsid w:val="00E53F3B"/>
    <w:rsid w:val="00E5409F"/>
    <w:rsid w:val="00E54BD5"/>
    <w:rsid w:val="00E568FF"/>
    <w:rsid w:val="00E57239"/>
    <w:rsid w:val="00E628B4"/>
    <w:rsid w:val="00E63EB5"/>
    <w:rsid w:val="00E6632B"/>
    <w:rsid w:val="00E66877"/>
    <w:rsid w:val="00E66A79"/>
    <w:rsid w:val="00E66C31"/>
    <w:rsid w:val="00E66EFA"/>
    <w:rsid w:val="00E676C2"/>
    <w:rsid w:val="00E702C9"/>
    <w:rsid w:val="00E72E8F"/>
    <w:rsid w:val="00E73401"/>
    <w:rsid w:val="00E73A72"/>
    <w:rsid w:val="00E73E29"/>
    <w:rsid w:val="00E75758"/>
    <w:rsid w:val="00E760B0"/>
    <w:rsid w:val="00E80172"/>
    <w:rsid w:val="00E85A92"/>
    <w:rsid w:val="00E86DFE"/>
    <w:rsid w:val="00E87B85"/>
    <w:rsid w:val="00E90029"/>
    <w:rsid w:val="00E907E1"/>
    <w:rsid w:val="00E90ACA"/>
    <w:rsid w:val="00E919C6"/>
    <w:rsid w:val="00E92B25"/>
    <w:rsid w:val="00E92C5F"/>
    <w:rsid w:val="00E94ACC"/>
    <w:rsid w:val="00EA1672"/>
    <w:rsid w:val="00EA1E60"/>
    <w:rsid w:val="00EA2A75"/>
    <w:rsid w:val="00EA2A81"/>
    <w:rsid w:val="00EA2FE4"/>
    <w:rsid w:val="00EA4706"/>
    <w:rsid w:val="00EA48A0"/>
    <w:rsid w:val="00EA49F3"/>
    <w:rsid w:val="00EA5558"/>
    <w:rsid w:val="00EA6A88"/>
    <w:rsid w:val="00EA7A6C"/>
    <w:rsid w:val="00EB04F5"/>
    <w:rsid w:val="00EB1632"/>
    <w:rsid w:val="00EB17A0"/>
    <w:rsid w:val="00EB200A"/>
    <w:rsid w:val="00EB322E"/>
    <w:rsid w:val="00EB3D10"/>
    <w:rsid w:val="00EB5705"/>
    <w:rsid w:val="00EB574F"/>
    <w:rsid w:val="00EB64B5"/>
    <w:rsid w:val="00EC0C69"/>
    <w:rsid w:val="00EC0CC4"/>
    <w:rsid w:val="00EC29CC"/>
    <w:rsid w:val="00EC3D85"/>
    <w:rsid w:val="00EC6B2E"/>
    <w:rsid w:val="00EC706D"/>
    <w:rsid w:val="00EC77D4"/>
    <w:rsid w:val="00ED0199"/>
    <w:rsid w:val="00ED5888"/>
    <w:rsid w:val="00EE067F"/>
    <w:rsid w:val="00EE1D83"/>
    <w:rsid w:val="00EE2185"/>
    <w:rsid w:val="00EE2D85"/>
    <w:rsid w:val="00EE3149"/>
    <w:rsid w:val="00EE43DA"/>
    <w:rsid w:val="00EE447F"/>
    <w:rsid w:val="00EE4816"/>
    <w:rsid w:val="00EE54F2"/>
    <w:rsid w:val="00EE61E0"/>
    <w:rsid w:val="00EE6488"/>
    <w:rsid w:val="00EE735A"/>
    <w:rsid w:val="00EE7C66"/>
    <w:rsid w:val="00EF100A"/>
    <w:rsid w:val="00EF23BE"/>
    <w:rsid w:val="00EF2649"/>
    <w:rsid w:val="00EF29CD"/>
    <w:rsid w:val="00EF2D39"/>
    <w:rsid w:val="00EF2EB2"/>
    <w:rsid w:val="00EF3117"/>
    <w:rsid w:val="00EF339E"/>
    <w:rsid w:val="00EF3C26"/>
    <w:rsid w:val="00EF5089"/>
    <w:rsid w:val="00EF542E"/>
    <w:rsid w:val="00F01BD3"/>
    <w:rsid w:val="00F021FA"/>
    <w:rsid w:val="00F02408"/>
    <w:rsid w:val="00F03A6C"/>
    <w:rsid w:val="00F055FB"/>
    <w:rsid w:val="00F07537"/>
    <w:rsid w:val="00F07A8D"/>
    <w:rsid w:val="00F07BA5"/>
    <w:rsid w:val="00F07E34"/>
    <w:rsid w:val="00F10FE3"/>
    <w:rsid w:val="00F11729"/>
    <w:rsid w:val="00F14486"/>
    <w:rsid w:val="00F145ED"/>
    <w:rsid w:val="00F156AA"/>
    <w:rsid w:val="00F200AB"/>
    <w:rsid w:val="00F20E98"/>
    <w:rsid w:val="00F21A6F"/>
    <w:rsid w:val="00F22342"/>
    <w:rsid w:val="00F2283F"/>
    <w:rsid w:val="00F22A4D"/>
    <w:rsid w:val="00F23980"/>
    <w:rsid w:val="00F255F5"/>
    <w:rsid w:val="00F26E65"/>
    <w:rsid w:val="00F26EAE"/>
    <w:rsid w:val="00F26FAD"/>
    <w:rsid w:val="00F27302"/>
    <w:rsid w:val="00F2737E"/>
    <w:rsid w:val="00F3062E"/>
    <w:rsid w:val="00F31853"/>
    <w:rsid w:val="00F33971"/>
    <w:rsid w:val="00F368FE"/>
    <w:rsid w:val="00F36AB8"/>
    <w:rsid w:val="00F36B5F"/>
    <w:rsid w:val="00F3765B"/>
    <w:rsid w:val="00F40DE3"/>
    <w:rsid w:val="00F42666"/>
    <w:rsid w:val="00F430F8"/>
    <w:rsid w:val="00F4481F"/>
    <w:rsid w:val="00F456A7"/>
    <w:rsid w:val="00F4587A"/>
    <w:rsid w:val="00F45B6C"/>
    <w:rsid w:val="00F4693B"/>
    <w:rsid w:val="00F504CF"/>
    <w:rsid w:val="00F507F7"/>
    <w:rsid w:val="00F51484"/>
    <w:rsid w:val="00F51A5B"/>
    <w:rsid w:val="00F51FE8"/>
    <w:rsid w:val="00F54B9F"/>
    <w:rsid w:val="00F55D9F"/>
    <w:rsid w:val="00F56568"/>
    <w:rsid w:val="00F5669B"/>
    <w:rsid w:val="00F569B8"/>
    <w:rsid w:val="00F5720D"/>
    <w:rsid w:val="00F578C2"/>
    <w:rsid w:val="00F600A3"/>
    <w:rsid w:val="00F60346"/>
    <w:rsid w:val="00F60C76"/>
    <w:rsid w:val="00F62E97"/>
    <w:rsid w:val="00F636B7"/>
    <w:rsid w:val="00F64143"/>
    <w:rsid w:val="00F64209"/>
    <w:rsid w:val="00F64B52"/>
    <w:rsid w:val="00F653FA"/>
    <w:rsid w:val="00F659B5"/>
    <w:rsid w:val="00F6664F"/>
    <w:rsid w:val="00F677E9"/>
    <w:rsid w:val="00F70082"/>
    <w:rsid w:val="00F72EF9"/>
    <w:rsid w:val="00F73389"/>
    <w:rsid w:val="00F73488"/>
    <w:rsid w:val="00F73F09"/>
    <w:rsid w:val="00F748CE"/>
    <w:rsid w:val="00F76F94"/>
    <w:rsid w:val="00F77B37"/>
    <w:rsid w:val="00F8053B"/>
    <w:rsid w:val="00F80C5F"/>
    <w:rsid w:val="00F827DE"/>
    <w:rsid w:val="00F84836"/>
    <w:rsid w:val="00F86467"/>
    <w:rsid w:val="00F86D32"/>
    <w:rsid w:val="00F8750A"/>
    <w:rsid w:val="00F906C8"/>
    <w:rsid w:val="00F914AF"/>
    <w:rsid w:val="00F91891"/>
    <w:rsid w:val="00F92D43"/>
    <w:rsid w:val="00F93045"/>
    <w:rsid w:val="00F93BF5"/>
    <w:rsid w:val="00F9433A"/>
    <w:rsid w:val="00F963E1"/>
    <w:rsid w:val="00F96978"/>
    <w:rsid w:val="00FA1960"/>
    <w:rsid w:val="00FA1E97"/>
    <w:rsid w:val="00FA1F0A"/>
    <w:rsid w:val="00FA3B59"/>
    <w:rsid w:val="00FA4078"/>
    <w:rsid w:val="00FA4092"/>
    <w:rsid w:val="00FA4DE6"/>
    <w:rsid w:val="00FA4F09"/>
    <w:rsid w:val="00FA6E45"/>
    <w:rsid w:val="00FB031A"/>
    <w:rsid w:val="00FB064D"/>
    <w:rsid w:val="00FB06E1"/>
    <w:rsid w:val="00FB0825"/>
    <w:rsid w:val="00FB0D79"/>
    <w:rsid w:val="00FB11BB"/>
    <w:rsid w:val="00FB167A"/>
    <w:rsid w:val="00FB18C6"/>
    <w:rsid w:val="00FB3666"/>
    <w:rsid w:val="00FB444B"/>
    <w:rsid w:val="00FB49E2"/>
    <w:rsid w:val="00FB5B2D"/>
    <w:rsid w:val="00FB6EF0"/>
    <w:rsid w:val="00FB750F"/>
    <w:rsid w:val="00FB7518"/>
    <w:rsid w:val="00FC010C"/>
    <w:rsid w:val="00FC15F3"/>
    <w:rsid w:val="00FC288C"/>
    <w:rsid w:val="00FC3BB0"/>
    <w:rsid w:val="00FC40FB"/>
    <w:rsid w:val="00FC433B"/>
    <w:rsid w:val="00FC5818"/>
    <w:rsid w:val="00FC58C9"/>
    <w:rsid w:val="00FC6096"/>
    <w:rsid w:val="00FC6163"/>
    <w:rsid w:val="00FC6DEC"/>
    <w:rsid w:val="00FC71EB"/>
    <w:rsid w:val="00FC7457"/>
    <w:rsid w:val="00FC7B2A"/>
    <w:rsid w:val="00FD0BAB"/>
    <w:rsid w:val="00FD28DE"/>
    <w:rsid w:val="00FD28E8"/>
    <w:rsid w:val="00FD2B51"/>
    <w:rsid w:val="00FD3A57"/>
    <w:rsid w:val="00FD6F58"/>
    <w:rsid w:val="00FE0C3F"/>
    <w:rsid w:val="00FE1964"/>
    <w:rsid w:val="00FE234D"/>
    <w:rsid w:val="00FE2604"/>
    <w:rsid w:val="00FE3C75"/>
    <w:rsid w:val="00FE51B7"/>
    <w:rsid w:val="00FE595B"/>
    <w:rsid w:val="00FE7B35"/>
    <w:rsid w:val="00FE7CC1"/>
    <w:rsid w:val="00FF2715"/>
    <w:rsid w:val="00FF28EB"/>
    <w:rsid w:val="00FF32B6"/>
    <w:rsid w:val="00FF3A48"/>
    <w:rsid w:val="00FF4593"/>
    <w:rsid w:val="00FF477A"/>
    <w:rsid w:val="00FF4C3D"/>
    <w:rsid w:val="00FF5813"/>
    <w:rsid w:val="00FF5C0A"/>
    <w:rsid w:val="00FF5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1C2B"/>
    <w:pPr>
      <w:widowControl w:val="0"/>
    </w:pPr>
    <w:rPr>
      <w:snapToGrid w:val="0"/>
      <w:kern w:val="28"/>
      <w:sz w:val="22"/>
    </w:rPr>
  </w:style>
  <w:style w:type="paragraph" w:styleId="Heading1">
    <w:name w:val="heading 1"/>
    <w:basedOn w:val="Normal"/>
    <w:next w:val="ParaNum"/>
    <w:link w:val="Heading1Char"/>
    <w:qFormat/>
    <w:rsid w:val="006B1C2B"/>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B1C2B"/>
    <w:pPr>
      <w:keepNext/>
      <w:numPr>
        <w:ilvl w:val="1"/>
        <w:numId w:val="2"/>
      </w:numPr>
      <w:spacing w:after="120"/>
      <w:outlineLvl w:val="1"/>
    </w:pPr>
    <w:rPr>
      <w:b/>
    </w:rPr>
  </w:style>
  <w:style w:type="paragraph" w:styleId="Heading3">
    <w:name w:val="heading 3"/>
    <w:basedOn w:val="Normal"/>
    <w:next w:val="ParaNum"/>
    <w:qFormat/>
    <w:rsid w:val="006B1C2B"/>
    <w:pPr>
      <w:keepNext/>
      <w:numPr>
        <w:ilvl w:val="2"/>
        <w:numId w:val="2"/>
      </w:numPr>
      <w:tabs>
        <w:tab w:val="left" w:pos="2160"/>
      </w:tabs>
      <w:spacing w:after="120"/>
      <w:outlineLvl w:val="2"/>
    </w:pPr>
    <w:rPr>
      <w:b/>
    </w:rPr>
  </w:style>
  <w:style w:type="paragraph" w:styleId="Heading4">
    <w:name w:val="heading 4"/>
    <w:basedOn w:val="Normal"/>
    <w:next w:val="ParaNum"/>
    <w:qFormat/>
    <w:rsid w:val="006B1C2B"/>
    <w:pPr>
      <w:keepNext/>
      <w:numPr>
        <w:ilvl w:val="3"/>
        <w:numId w:val="2"/>
      </w:numPr>
      <w:tabs>
        <w:tab w:val="left" w:pos="2880"/>
      </w:tabs>
      <w:spacing w:after="120"/>
      <w:outlineLvl w:val="3"/>
    </w:pPr>
    <w:rPr>
      <w:b/>
    </w:rPr>
  </w:style>
  <w:style w:type="paragraph" w:styleId="Heading5">
    <w:name w:val="heading 5"/>
    <w:basedOn w:val="Normal"/>
    <w:next w:val="ParaNum"/>
    <w:qFormat/>
    <w:rsid w:val="006B1C2B"/>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6B1C2B"/>
    <w:pPr>
      <w:numPr>
        <w:ilvl w:val="5"/>
        <w:numId w:val="2"/>
      </w:numPr>
      <w:tabs>
        <w:tab w:val="left" w:pos="4320"/>
      </w:tabs>
      <w:spacing w:after="120"/>
      <w:outlineLvl w:val="5"/>
    </w:pPr>
    <w:rPr>
      <w:b/>
    </w:rPr>
  </w:style>
  <w:style w:type="paragraph" w:styleId="Heading7">
    <w:name w:val="heading 7"/>
    <w:basedOn w:val="Normal"/>
    <w:next w:val="ParaNum"/>
    <w:qFormat/>
    <w:rsid w:val="006B1C2B"/>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6B1C2B"/>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6B1C2B"/>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B1C2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B1C2B"/>
  </w:style>
  <w:style w:type="paragraph" w:customStyle="1" w:styleId="ParaNum">
    <w:name w:val="ParaNum"/>
    <w:basedOn w:val="Normal"/>
    <w:link w:val="ParaNumChar"/>
    <w:rsid w:val="006B1C2B"/>
    <w:pPr>
      <w:numPr>
        <w:numId w:val="1"/>
      </w:numPr>
      <w:tabs>
        <w:tab w:val="clear" w:pos="1080"/>
        <w:tab w:val="num" w:pos="1440"/>
      </w:tabs>
      <w:spacing w:after="120"/>
    </w:pPr>
  </w:style>
  <w:style w:type="paragraph" w:styleId="EndnoteText">
    <w:name w:val="endnote text"/>
    <w:basedOn w:val="Normal"/>
    <w:semiHidden/>
    <w:rsid w:val="006B1C2B"/>
    <w:rPr>
      <w:sz w:val="20"/>
    </w:rPr>
  </w:style>
  <w:style w:type="character" w:styleId="EndnoteReference">
    <w:name w:val="endnote reference"/>
    <w:semiHidden/>
    <w:rsid w:val="006B1C2B"/>
    <w:rPr>
      <w:vertAlign w:val="superscript"/>
    </w:rPr>
  </w:style>
  <w:style w:type="paragraph" w:styleId="FootnoteText">
    <w:name w:val="footnote text"/>
    <w:aliases w:val="Footnote Text Char1,ALTS FOOTNOTE Char,fn Char,rrfootnote Char1,Footnote Text Char Char,Footnote Text Char1 Char Char,Footnote Text Char Char Char Char,rrfootnote Char Char Char Char,Footnote Text Char1 Char Char Char Char,rrfootnote,fn,f"/>
    <w:link w:val="FootnoteTextChar"/>
    <w:rsid w:val="006B1C2B"/>
    <w:pPr>
      <w:spacing w:after="120"/>
    </w:pPr>
  </w:style>
  <w:style w:type="character" w:styleId="FootnoteReference">
    <w:name w:val="footnote reference"/>
    <w:aliases w:val="Style 12,(NECG) Footnote Reference,Appel note de bas de p,Style 124,Style 4,Style 13,o,fr,Style 3"/>
    <w:rsid w:val="006B1C2B"/>
    <w:rPr>
      <w:rFonts w:ascii="Times New Roman" w:hAnsi="Times New Roman"/>
      <w:dstrike w:val="0"/>
      <w:color w:val="auto"/>
      <w:sz w:val="20"/>
      <w:vertAlign w:val="superscript"/>
    </w:rPr>
  </w:style>
  <w:style w:type="paragraph" w:styleId="TOC1">
    <w:name w:val="toc 1"/>
    <w:basedOn w:val="Normal"/>
    <w:next w:val="Normal"/>
    <w:semiHidden/>
    <w:rsid w:val="006B1C2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B1C2B"/>
    <w:pPr>
      <w:tabs>
        <w:tab w:val="left" w:pos="720"/>
        <w:tab w:val="right" w:leader="dot" w:pos="9360"/>
      </w:tabs>
      <w:suppressAutoHyphens/>
      <w:ind w:left="720" w:right="720" w:hanging="360"/>
    </w:pPr>
    <w:rPr>
      <w:noProof/>
    </w:rPr>
  </w:style>
  <w:style w:type="paragraph" w:styleId="TOC3">
    <w:name w:val="toc 3"/>
    <w:basedOn w:val="Normal"/>
    <w:next w:val="Normal"/>
    <w:semiHidden/>
    <w:rsid w:val="006B1C2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B1C2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B1C2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B1C2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B1C2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B1C2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B1C2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B1C2B"/>
    <w:pPr>
      <w:tabs>
        <w:tab w:val="right" w:pos="9360"/>
      </w:tabs>
      <w:suppressAutoHyphens/>
    </w:pPr>
  </w:style>
  <w:style w:type="character" w:customStyle="1" w:styleId="EquationCaption">
    <w:name w:val="_Equation Caption"/>
    <w:rsid w:val="006B1C2B"/>
  </w:style>
  <w:style w:type="paragraph" w:styleId="Header">
    <w:name w:val="header"/>
    <w:basedOn w:val="Normal"/>
    <w:link w:val="HeaderChar"/>
    <w:autoRedefine/>
    <w:rsid w:val="006B1C2B"/>
    <w:pPr>
      <w:tabs>
        <w:tab w:val="center" w:pos="4680"/>
        <w:tab w:val="right" w:pos="9360"/>
      </w:tabs>
    </w:pPr>
    <w:rPr>
      <w:b/>
    </w:rPr>
  </w:style>
  <w:style w:type="paragraph" w:styleId="Footer">
    <w:name w:val="footer"/>
    <w:basedOn w:val="Normal"/>
    <w:link w:val="FooterChar"/>
    <w:rsid w:val="006B1C2B"/>
    <w:pPr>
      <w:tabs>
        <w:tab w:val="center" w:pos="4320"/>
        <w:tab w:val="right" w:pos="8640"/>
      </w:tabs>
    </w:pPr>
  </w:style>
  <w:style w:type="character" w:styleId="PageNumber">
    <w:name w:val="page number"/>
    <w:basedOn w:val="DefaultParagraphFont"/>
    <w:rsid w:val="006B1C2B"/>
  </w:style>
  <w:style w:type="paragraph" w:styleId="BlockText">
    <w:name w:val="Block Text"/>
    <w:basedOn w:val="Normal"/>
    <w:rsid w:val="006B1C2B"/>
    <w:pPr>
      <w:spacing w:after="240"/>
      <w:ind w:left="1440" w:right="1440"/>
    </w:pPr>
  </w:style>
  <w:style w:type="paragraph" w:customStyle="1" w:styleId="Paratitle">
    <w:name w:val="Para title"/>
    <w:basedOn w:val="Normal"/>
    <w:rsid w:val="006B1C2B"/>
    <w:pPr>
      <w:tabs>
        <w:tab w:val="center" w:pos="9270"/>
      </w:tabs>
      <w:spacing w:after="240"/>
    </w:pPr>
    <w:rPr>
      <w:spacing w:val="-2"/>
    </w:rPr>
  </w:style>
  <w:style w:type="paragraph" w:customStyle="1" w:styleId="Bullet">
    <w:name w:val="Bullet"/>
    <w:basedOn w:val="Normal"/>
    <w:rsid w:val="006B1C2B"/>
    <w:pPr>
      <w:tabs>
        <w:tab w:val="left" w:pos="2160"/>
      </w:tabs>
      <w:spacing w:after="220"/>
      <w:ind w:left="2160" w:hanging="720"/>
    </w:pPr>
  </w:style>
  <w:style w:type="paragraph" w:customStyle="1" w:styleId="TableFormat">
    <w:name w:val="TableFormat"/>
    <w:basedOn w:val="Bullet"/>
    <w:rsid w:val="006B1C2B"/>
    <w:pPr>
      <w:tabs>
        <w:tab w:val="clear" w:pos="2160"/>
        <w:tab w:val="left" w:pos="5040"/>
      </w:tabs>
      <w:ind w:left="5040" w:hanging="3600"/>
    </w:pPr>
  </w:style>
  <w:style w:type="paragraph" w:customStyle="1" w:styleId="TOCTitle">
    <w:name w:val="TOC Title"/>
    <w:basedOn w:val="Normal"/>
    <w:rsid w:val="006B1C2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B1C2B"/>
    <w:pPr>
      <w:jc w:val="center"/>
    </w:pPr>
    <w:rPr>
      <w:rFonts w:ascii="Times New Roman Bold" w:hAnsi="Times New Roman Bold"/>
      <w:b/>
      <w:bCs/>
      <w:caps/>
      <w:szCs w:val="22"/>
    </w:rPr>
  </w:style>
  <w:style w:type="character" w:styleId="Hyperlink">
    <w:name w:val="Hyperlink"/>
    <w:rsid w:val="006B1C2B"/>
    <w:rPr>
      <w:color w:val="0000FF"/>
      <w:u w:val="single"/>
    </w:rPr>
  </w:style>
  <w:style w:type="character" w:customStyle="1" w:styleId="Heading1Char">
    <w:name w:val="Heading 1 Char"/>
    <w:link w:val="Heading1"/>
    <w:locked/>
    <w:rsid w:val="00B40B79"/>
    <w:rPr>
      <w:rFonts w:ascii="Times New Roman Bold" w:hAnsi="Times New Roman Bold"/>
      <w:b/>
      <w:caps/>
      <w:snapToGrid w:val="0"/>
      <w:kern w:val="28"/>
      <w:sz w:val="22"/>
    </w:rPr>
  </w:style>
  <w:style w:type="character" w:customStyle="1" w:styleId="FootnoteTextChar">
    <w:name w:val="Footnote Text Char"/>
    <w:aliases w:val="Footnote Text Char1 Char,ALTS FOOTNOTE Char Char,fn Char Char,rrfootnote Char1 Char,Footnote Text Char Char Char,Footnote Text Char1 Char Char Char,Footnote Text Char Char Char Char Char,rrfootnote Char Char Char Char Char,fn Char1"/>
    <w:link w:val="FootnoteText"/>
    <w:locked/>
    <w:rsid w:val="00B40B79"/>
  </w:style>
  <w:style w:type="character" w:customStyle="1" w:styleId="ParaNumChar">
    <w:name w:val="ParaNum Char"/>
    <w:link w:val="ParaNum"/>
    <w:locked/>
    <w:rsid w:val="001C7918"/>
    <w:rPr>
      <w:snapToGrid w:val="0"/>
      <w:kern w:val="28"/>
      <w:sz w:val="22"/>
    </w:rPr>
  </w:style>
  <w:style w:type="character" w:customStyle="1" w:styleId="HeaderChar">
    <w:name w:val="Header Char"/>
    <w:link w:val="Header"/>
    <w:locked/>
    <w:rsid w:val="000C50F5"/>
    <w:rPr>
      <w:b/>
      <w:snapToGrid w:val="0"/>
      <w:kern w:val="28"/>
      <w:sz w:val="22"/>
    </w:rPr>
  </w:style>
  <w:style w:type="character" w:customStyle="1" w:styleId="FooterChar">
    <w:name w:val="Footer Char"/>
    <w:link w:val="Footer"/>
    <w:locked/>
    <w:rsid w:val="0016661D"/>
    <w:rPr>
      <w:snapToGrid w:val="0"/>
      <w:kern w:val="28"/>
      <w:sz w:val="22"/>
    </w:rPr>
  </w:style>
  <w:style w:type="table" w:styleId="TableGrid">
    <w:name w:val="Table Grid"/>
    <w:basedOn w:val="TableNormal"/>
    <w:uiPriority w:val="99"/>
    <w:rsid w:val="008D32E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97368"/>
    <w:rPr>
      <w:rFonts w:ascii="Tahoma" w:hAnsi="Tahoma" w:cs="Tahoma"/>
      <w:sz w:val="16"/>
      <w:szCs w:val="16"/>
    </w:rPr>
  </w:style>
  <w:style w:type="character" w:customStyle="1" w:styleId="BalloonTextChar">
    <w:name w:val="Balloon Text Char"/>
    <w:link w:val="BalloonText"/>
    <w:rsid w:val="00797368"/>
    <w:rPr>
      <w:rFonts w:ascii="Tahoma" w:hAnsi="Tahoma" w:cs="Tahoma"/>
      <w:snapToGrid w:val="0"/>
      <w:kern w:val="28"/>
      <w:sz w:val="16"/>
      <w:szCs w:val="16"/>
    </w:rPr>
  </w:style>
  <w:style w:type="character" w:styleId="CommentReference">
    <w:name w:val="annotation reference"/>
    <w:rsid w:val="00646B26"/>
    <w:rPr>
      <w:sz w:val="16"/>
      <w:szCs w:val="16"/>
    </w:rPr>
  </w:style>
  <w:style w:type="paragraph" w:styleId="CommentText">
    <w:name w:val="annotation text"/>
    <w:basedOn w:val="Normal"/>
    <w:link w:val="CommentTextChar"/>
    <w:rsid w:val="00646B26"/>
  </w:style>
  <w:style w:type="character" w:customStyle="1" w:styleId="CommentTextChar">
    <w:name w:val="Comment Text Char"/>
    <w:link w:val="CommentText"/>
    <w:rsid w:val="00646B26"/>
    <w:rPr>
      <w:snapToGrid w:val="0"/>
      <w:kern w:val="28"/>
    </w:rPr>
  </w:style>
  <w:style w:type="paragraph" w:styleId="CommentSubject">
    <w:name w:val="annotation subject"/>
    <w:basedOn w:val="CommentText"/>
    <w:next w:val="CommentText"/>
    <w:link w:val="CommentSubjectChar"/>
    <w:rsid w:val="00646B26"/>
    <w:rPr>
      <w:b/>
      <w:bCs/>
    </w:rPr>
  </w:style>
  <w:style w:type="character" w:customStyle="1" w:styleId="CommentSubjectChar">
    <w:name w:val="Comment Subject Char"/>
    <w:link w:val="CommentSubject"/>
    <w:rsid w:val="00646B26"/>
    <w:rPr>
      <w:b/>
      <w:bCs/>
      <w:snapToGrid w:val="0"/>
      <w:kern w:val="28"/>
    </w:rPr>
  </w:style>
  <w:style w:type="character" w:styleId="FollowedHyperlink">
    <w:name w:val="FollowedHyperlink"/>
    <w:rsid w:val="00B73E7D"/>
    <w:rPr>
      <w:color w:val="800080"/>
      <w:u w:val="single"/>
    </w:rPr>
  </w:style>
  <w:style w:type="paragraph" w:customStyle="1" w:styleId="MediumGrid1-Accent21">
    <w:name w:val="Medium Grid 1 - Accent 21"/>
    <w:basedOn w:val="Normal"/>
    <w:uiPriority w:val="34"/>
    <w:qFormat/>
    <w:rsid w:val="001126AA"/>
    <w:pPr>
      <w:ind w:left="720"/>
      <w:contextualSpacing/>
    </w:pPr>
  </w:style>
  <w:style w:type="paragraph" w:customStyle="1" w:styleId="MediumList2-Accent21">
    <w:name w:val="Medium List 2 - Accent 21"/>
    <w:hidden/>
    <w:uiPriority w:val="99"/>
    <w:semiHidden/>
    <w:rsid w:val="009D4333"/>
    <w:rPr>
      <w:snapToGrid w:val="0"/>
      <w:kern w:val="28"/>
      <w:sz w:val="22"/>
    </w:rPr>
  </w:style>
  <w:style w:type="paragraph" w:customStyle="1" w:styleId="par1">
    <w:name w:val="par1"/>
    <w:basedOn w:val="Normal"/>
    <w:rsid w:val="00C866FE"/>
    <w:pPr>
      <w:numPr>
        <w:numId w:val="3"/>
      </w:numPr>
    </w:pPr>
    <w:rPr>
      <w:snapToGrid/>
    </w:rPr>
  </w:style>
  <w:style w:type="character" w:customStyle="1" w:styleId="FootnoteTextChar3">
    <w:name w:val="Footnote Text Char3"/>
    <w:aliases w:val="rrfootnote Char2,Footnote Text Char Char1,rrfootnote Char Char1,Footnote Text Char1 Char Char1,Footnote Text Char Char Char Char1,Footnote Text Char2 Char Char Char Char1,Footnote Text Char1 Char2 Char Char Char Char1"/>
    <w:locked/>
    <w:rsid w:val="00C866FE"/>
  </w:style>
  <w:style w:type="paragraph" w:customStyle="1" w:styleId="Bullet1">
    <w:name w:val="Bullet 1"/>
    <w:basedOn w:val="Bullet"/>
    <w:rsid w:val="00F91891"/>
    <w:pPr>
      <w:numPr>
        <w:numId w:val="4"/>
      </w:numPr>
      <w:tabs>
        <w:tab w:val="clear" w:pos="2160"/>
      </w:tabs>
      <w:ind w:right="720"/>
    </w:pPr>
  </w:style>
  <w:style w:type="character" w:customStyle="1" w:styleId="cosearchterm7">
    <w:name w:val="co_searchterm7"/>
    <w:rsid w:val="002F6DA0"/>
    <w:rPr>
      <w:b/>
      <w:bCs/>
      <w:color w:val="252525"/>
    </w:rPr>
  </w:style>
  <w:style w:type="character" w:customStyle="1" w:styleId="ParaNumChar1">
    <w:name w:val="ParaNum Char1"/>
    <w:rsid w:val="00572382"/>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1C2B"/>
    <w:pPr>
      <w:widowControl w:val="0"/>
    </w:pPr>
    <w:rPr>
      <w:snapToGrid w:val="0"/>
      <w:kern w:val="28"/>
      <w:sz w:val="22"/>
    </w:rPr>
  </w:style>
  <w:style w:type="paragraph" w:styleId="Heading1">
    <w:name w:val="heading 1"/>
    <w:basedOn w:val="Normal"/>
    <w:next w:val="ParaNum"/>
    <w:link w:val="Heading1Char"/>
    <w:qFormat/>
    <w:rsid w:val="006B1C2B"/>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B1C2B"/>
    <w:pPr>
      <w:keepNext/>
      <w:numPr>
        <w:ilvl w:val="1"/>
        <w:numId w:val="2"/>
      </w:numPr>
      <w:spacing w:after="120"/>
      <w:outlineLvl w:val="1"/>
    </w:pPr>
    <w:rPr>
      <w:b/>
    </w:rPr>
  </w:style>
  <w:style w:type="paragraph" w:styleId="Heading3">
    <w:name w:val="heading 3"/>
    <w:basedOn w:val="Normal"/>
    <w:next w:val="ParaNum"/>
    <w:qFormat/>
    <w:rsid w:val="006B1C2B"/>
    <w:pPr>
      <w:keepNext/>
      <w:numPr>
        <w:ilvl w:val="2"/>
        <w:numId w:val="2"/>
      </w:numPr>
      <w:tabs>
        <w:tab w:val="left" w:pos="2160"/>
      </w:tabs>
      <w:spacing w:after="120"/>
      <w:outlineLvl w:val="2"/>
    </w:pPr>
    <w:rPr>
      <w:b/>
    </w:rPr>
  </w:style>
  <w:style w:type="paragraph" w:styleId="Heading4">
    <w:name w:val="heading 4"/>
    <w:basedOn w:val="Normal"/>
    <w:next w:val="ParaNum"/>
    <w:qFormat/>
    <w:rsid w:val="006B1C2B"/>
    <w:pPr>
      <w:keepNext/>
      <w:numPr>
        <w:ilvl w:val="3"/>
        <w:numId w:val="2"/>
      </w:numPr>
      <w:tabs>
        <w:tab w:val="left" w:pos="2880"/>
      </w:tabs>
      <w:spacing w:after="120"/>
      <w:outlineLvl w:val="3"/>
    </w:pPr>
    <w:rPr>
      <w:b/>
    </w:rPr>
  </w:style>
  <w:style w:type="paragraph" w:styleId="Heading5">
    <w:name w:val="heading 5"/>
    <w:basedOn w:val="Normal"/>
    <w:next w:val="ParaNum"/>
    <w:qFormat/>
    <w:rsid w:val="006B1C2B"/>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6B1C2B"/>
    <w:pPr>
      <w:numPr>
        <w:ilvl w:val="5"/>
        <w:numId w:val="2"/>
      </w:numPr>
      <w:tabs>
        <w:tab w:val="left" w:pos="4320"/>
      </w:tabs>
      <w:spacing w:after="120"/>
      <w:outlineLvl w:val="5"/>
    </w:pPr>
    <w:rPr>
      <w:b/>
    </w:rPr>
  </w:style>
  <w:style w:type="paragraph" w:styleId="Heading7">
    <w:name w:val="heading 7"/>
    <w:basedOn w:val="Normal"/>
    <w:next w:val="ParaNum"/>
    <w:qFormat/>
    <w:rsid w:val="006B1C2B"/>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6B1C2B"/>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6B1C2B"/>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B1C2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B1C2B"/>
  </w:style>
  <w:style w:type="paragraph" w:customStyle="1" w:styleId="ParaNum">
    <w:name w:val="ParaNum"/>
    <w:basedOn w:val="Normal"/>
    <w:link w:val="ParaNumChar"/>
    <w:rsid w:val="006B1C2B"/>
    <w:pPr>
      <w:numPr>
        <w:numId w:val="1"/>
      </w:numPr>
      <w:tabs>
        <w:tab w:val="clear" w:pos="1080"/>
        <w:tab w:val="num" w:pos="1440"/>
      </w:tabs>
      <w:spacing w:after="120"/>
    </w:pPr>
  </w:style>
  <w:style w:type="paragraph" w:styleId="EndnoteText">
    <w:name w:val="endnote text"/>
    <w:basedOn w:val="Normal"/>
    <w:semiHidden/>
    <w:rsid w:val="006B1C2B"/>
    <w:rPr>
      <w:sz w:val="20"/>
    </w:rPr>
  </w:style>
  <w:style w:type="character" w:styleId="EndnoteReference">
    <w:name w:val="endnote reference"/>
    <w:semiHidden/>
    <w:rsid w:val="006B1C2B"/>
    <w:rPr>
      <w:vertAlign w:val="superscript"/>
    </w:rPr>
  </w:style>
  <w:style w:type="paragraph" w:styleId="FootnoteText">
    <w:name w:val="footnote text"/>
    <w:aliases w:val="Footnote Text Char1,ALTS FOOTNOTE Char,fn Char,rrfootnote Char1,Footnote Text Char Char,Footnote Text Char1 Char Char,Footnote Text Char Char Char Char,rrfootnote Char Char Char Char,Footnote Text Char1 Char Char Char Char,rrfootnote,fn,f"/>
    <w:link w:val="FootnoteTextChar"/>
    <w:rsid w:val="006B1C2B"/>
    <w:pPr>
      <w:spacing w:after="120"/>
    </w:pPr>
  </w:style>
  <w:style w:type="character" w:styleId="FootnoteReference">
    <w:name w:val="footnote reference"/>
    <w:aliases w:val="Style 12,(NECG) Footnote Reference,Appel note de bas de p,Style 124,Style 4,Style 13,o,fr,Style 3"/>
    <w:rsid w:val="006B1C2B"/>
    <w:rPr>
      <w:rFonts w:ascii="Times New Roman" w:hAnsi="Times New Roman"/>
      <w:dstrike w:val="0"/>
      <w:color w:val="auto"/>
      <w:sz w:val="20"/>
      <w:vertAlign w:val="superscript"/>
    </w:rPr>
  </w:style>
  <w:style w:type="paragraph" w:styleId="TOC1">
    <w:name w:val="toc 1"/>
    <w:basedOn w:val="Normal"/>
    <w:next w:val="Normal"/>
    <w:semiHidden/>
    <w:rsid w:val="006B1C2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B1C2B"/>
    <w:pPr>
      <w:tabs>
        <w:tab w:val="left" w:pos="720"/>
        <w:tab w:val="right" w:leader="dot" w:pos="9360"/>
      </w:tabs>
      <w:suppressAutoHyphens/>
      <w:ind w:left="720" w:right="720" w:hanging="360"/>
    </w:pPr>
    <w:rPr>
      <w:noProof/>
    </w:rPr>
  </w:style>
  <w:style w:type="paragraph" w:styleId="TOC3">
    <w:name w:val="toc 3"/>
    <w:basedOn w:val="Normal"/>
    <w:next w:val="Normal"/>
    <w:semiHidden/>
    <w:rsid w:val="006B1C2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B1C2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B1C2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B1C2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B1C2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B1C2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B1C2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B1C2B"/>
    <w:pPr>
      <w:tabs>
        <w:tab w:val="right" w:pos="9360"/>
      </w:tabs>
      <w:suppressAutoHyphens/>
    </w:pPr>
  </w:style>
  <w:style w:type="character" w:customStyle="1" w:styleId="EquationCaption">
    <w:name w:val="_Equation Caption"/>
    <w:rsid w:val="006B1C2B"/>
  </w:style>
  <w:style w:type="paragraph" w:styleId="Header">
    <w:name w:val="header"/>
    <w:basedOn w:val="Normal"/>
    <w:link w:val="HeaderChar"/>
    <w:autoRedefine/>
    <w:rsid w:val="006B1C2B"/>
    <w:pPr>
      <w:tabs>
        <w:tab w:val="center" w:pos="4680"/>
        <w:tab w:val="right" w:pos="9360"/>
      </w:tabs>
    </w:pPr>
    <w:rPr>
      <w:b/>
    </w:rPr>
  </w:style>
  <w:style w:type="paragraph" w:styleId="Footer">
    <w:name w:val="footer"/>
    <w:basedOn w:val="Normal"/>
    <w:link w:val="FooterChar"/>
    <w:rsid w:val="006B1C2B"/>
    <w:pPr>
      <w:tabs>
        <w:tab w:val="center" w:pos="4320"/>
        <w:tab w:val="right" w:pos="8640"/>
      </w:tabs>
    </w:pPr>
  </w:style>
  <w:style w:type="character" w:styleId="PageNumber">
    <w:name w:val="page number"/>
    <w:basedOn w:val="DefaultParagraphFont"/>
    <w:rsid w:val="006B1C2B"/>
  </w:style>
  <w:style w:type="paragraph" w:styleId="BlockText">
    <w:name w:val="Block Text"/>
    <w:basedOn w:val="Normal"/>
    <w:rsid w:val="006B1C2B"/>
    <w:pPr>
      <w:spacing w:after="240"/>
      <w:ind w:left="1440" w:right="1440"/>
    </w:pPr>
  </w:style>
  <w:style w:type="paragraph" w:customStyle="1" w:styleId="Paratitle">
    <w:name w:val="Para title"/>
    <w:basedOn w:val="Normal"/>
    <w:rsid w:val="006B1C2B"/>
    <w:pPr>
      <w:tabs>
        <w:tab w:val="center" w:pos="9270"/>
      </w:tabs>
      <w:spacing w:after="240"/>
    </w:pPr>
    <w:rPr>
      <w:spacing w:val="-2"/>
    </w:rPr>
  </w:style>
  <w:style w:type="paragraph" w:customStyle="1" w:styleId="Bullet">
    <w:name w:val="Bullet"/>
    <w:basedOn w:val="Normal"/>
    <w:rsid w:val="006B1C2B"/>
    <w:pPr>
      <w:tabs>
        <w:tab w:val="left" w:pos="2160"/>
      </w:tabs>
      <w:spacing w:after="220"/>
      <w:ind w:left="2160" w:hanging="720"/>
    </w:pPr>
  </w:style>
  <w:style w:type="paragraph" w:customStyle="1" w:styleId="TableFormat">
    <w:name w:val="TableFormat"/>
    <w:basedOn w:val="Bullet"/>
    <w:rsid w:val="006B1C2B"/>
    <w:pPr>
      <w:tabs>
        <w:tab w:val="clear" w:pos="2160"/>
        <w:tab w:val="left" w:pos="5040"/>
      </w:tabs>
      <w:ind w:left="5040" w:hanging="3600"/>
    </w:pPr>
  </w:style>
  <w:style w:type="paragraph" w:customStyle="1" w:styleId="TOCTitle">
    <w:name w:val="TOC Title"/>
    <w:basedOn w:val="Normal"/>
    <w:rsid w:val="006B1C2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B1C2B"/>
    <w:pPr>
      <w:jc w:val="center"/>
    </w:pPr>
    <w:rPr>
      <w:rFonts w:ascii="Times New Roman Bold" w:hAnsi="Times New Roman Bold"/>
      <w:b/>
      <w:bCs/>
      <w:caps/>
      <w:szCs w:val="22"/>
    </w:rPr>
  </w:style>
  <w:style w:type="character" w:styleId="Hyperlink">
    <w:name w:val="Hyperlink"/>
    <w:rsid w:val="006B1C2B"/>
    <w:rPr>
      <w:color w:val="0000FF"/>
      <w:u w:val="single"/>
    </w:rPr>
  </w:style>
  <w:style w:type="character" w:customStyle="1" w:styleId="Heading1Char">
    <w:name w:val="Heading 1 Char"/>
    <w:link w:val="Heading1"/>
    <w:locked/>
    <w:rsid w:val="00B40B79"/>
    <w:rPr>
      <w:rFonts w:ascii="Times New Roman Bold" w:hAnsi="Times New Roman Bold"/>
      <w:b/>
      <w:caps/>
      <w:snapToGrid w:val="0"/>
      <w:kern w:val="28"/>
      <w:sz w:val="22"/>
    </w:rPr>
  </w:style>
  <w:style w:type="character" w:customStyle="1" w:styleId="FootnoteTextChar">
    <w:name w:val="Footnote Text Char"/>
    <w:aliases w:val="Footnote Text Char1 Char,ALTS FOOTNOTE Char Char,fn Char Char,rrfootnote Char1 Char,Footnote Text Char Char Char,Footnote Text Char1 Char Char Char,Footnote Text Char Char Char Char Char,rrfootnote Char Char Char Char Char,fn Char1"/>
    <w:link w:val="FootnoteText"/>
    <w:locked/>
    <w:rsid w:val="00B40B79"/>
  </w:style>
  <w:style w:type="character" w:customStyle="1" w:styleId="ParaNumChar">
    <w:name w:val="ParaNum Char"/>
    <w:link w:val="ParaNum"/>
    <w:locked/>
    <w:rsid w:val="001C7918"/>
    <w:rPr>
      <w:snapToGrid w:val="0"/>
      <w:kern w:val="28"/>
      <w:sz w:val="22"/>
    </w:rPr>
  </w:style>
  <w:style w:type="character" w:customStyle="1" w:styleId="HeaderChar">
    <w:name w:val="Header Char"/>
    <w:link w:val="Header"/>
    <w:locked/>
    <w:rsid w:val="000C50F5"/>
    <w:rPr>
      <w:b/>
      <w:snapToGrid w:val="0"/>
      <w:kern w:val="28"/>
      <w:sz w:val="22"/>
    </w:rPr>
  </w:style>
  <w:style w:type="character" w:customStyle="1" w:styleId="FooterChar">
    <w:name w:val="Footer Char"/>
    <w:link w:val="Footer"/>
    <w:locked/>
    <w:rsid w:val="0016661D"/>
    <w:rPr>
      <w:snapToGrid w:val="0"/>
      <w:kern w:val="28"/>
      <w:sz w:val="22"/>
    </w:rPr>
  </w:style>
  <w:style w:type="table" w:styleId="TableGrid">
    <w:name w:val="Table Grid"/>
    <w:basedOn w:val="TableNormal"/>
    <w:uiPriority w:val="99"/>
    <w:rsid w:val="008D32E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97368"/>
    <w:rPr>
      <w:rFonts w:ascii="Tahoma" w:hAnsi="Tahoma" w:cs="Tahoma"/>
      <w:sz w:val="16"/>
      <w:szCs w:val="16"/>
    </w:rPr>
  </w:style>
  <w:style w:type="character" w:customStyle="1" w:styleId="BalloonTextChar">
    <w:name w:val="Balloon Text Char"/>
    <w:link w:val="BalloonText"/>
    <w:rsid w:val="00797368"/>
    <w:rPr>
      <w:rFonts w:ascii="Tahoma" w:hAnsi="Tahoma" w:cs="Tahoma"/>
      <w:snapToGrid w:val="0"/>
      <w:kern w:val="28"/>
      <w:sz w:val="16"/>
      <w:szCs w:val="16"/>
    </w:rPr>
  </w:style>
  <w:style w:type="character" w:styleId="CommentReference">
    <w:name w:val="annotation reference"/>
    <w:rsid w:val="00646B26"/>
    <w:rPr>
      <w:sz w:val="16"/>
      <w:szCs w:val="16"/>
    </w:rPr>
  </w:style>
  <w:style w:type="paragraph" w:styleId="CommentText">
    <w:name w:val="annotation text"/>
    <w:basedOn w:val="Normal"/>
    <w:link w:val="CommentTextChar"/>
    <w:rsid w:val="00646B26"/>
  </w:style>
  <w:style w:type="character" w:customStyle="1" w:styleId="CommentTextChar">
    <w:name w:val="Comment Text Char"/>
    <w:link w:val="CommentText"/>
    <w:rsid w:val="00646B26"/>
    <w:rPr>
      <w:snapToGrid w:val="0"/>
      <w:kern w:val="28"/>
    </w:rPr>
  </w:style>
  <w:style w:type="paragraph" w:styleId="CommentSubject">
    <w:name w:val="annotation subject"/>
    <w:basedOn w:val="CommentText"/>
    <w:next w:val="CommentText"/>
    <w:link w:val="CommentSubjectChar"/>
    <w:rsid w:val="00646B26"/>
    <w:rPr>
      <w:b/>
      <w:bCs/>
    </w:rPr>
  </w:style>
  <w:style w:type="character" w:customStyle="1" w:styleId="CommentSubjectChar">
    <w:name w:val="Comment Subject Char"/>
    <w:link w:val="CommentSubject"/>
    <w:rsid w:val="00646B26"/>
    <w:rPr>
      <w:b/>
      <w:bCs/>
      <w:snapToGrid w:val="0"/>
      <w:kern w:val="28"/>
    </w:rPr>
  </w:style>
  <w:style w:type="character" w:styleId="FollowedHyperlink">
    <w:name w:val="FollowedHyperlink"/>
    <w:rsid w:val="00B73E7D"/>
    <w:rPr>
      <w:color w:val="800080"/>
      <w:u w:val="single"/>
    </w:rPr>
  </w:style>
  <w:style w:type="paragraph" w:customStyle="1" w:styleId="MediumGrid1-Accent21">
    <w:name w:val="Medium Grid 1 - Accent 21"/>
    <w:basedOn w:val="Normal"/>
    <w:uiPriority w:val="34"/>
    <w:qFormat/>
    <w:rsid w:val="001126AA"/>
    <w:pPr>
      <w:ind w:left="720"/>
      <w:contextualSpacing/>
    </w:pPr>
  </w:style>
  <w:style w:type="paragraph" w:customStyle="1" w:styleId="MediumList2-Accent21">
    <w:name w:val="Medium List 2 - Accent 21"/>
    <w:hidden/>
    <w:uiPriority w:val="99"/>
    <w:semiHidden/>
    <w:rsid w:val="009D4333"/>
    <w:rPr>
      <w:snapToGrid w:val="0"/>
      <w:kern w:val="28"/>
      <w:sz w:val="22"/>
    </w:rPr>
  </w:style>
  <w:style w:type="paragraph" w:customStyle="1" w:styleId="par1">
    <w:name w:val="par1"/>
    <w:basedOn w:val="Normal"/>
    <w:rsid w:val="00C866FE"/>
    <w:pPr>
      <w:numPr>
        <w:numId w:val="3"/>
      </w:numPr>
    </w:pPr>
    <w:rPr>
      <w:snapToGrid/>
    </w:rPr>
  </w:style>
  <w:style w:type="character" w:customStyle="1" w:styleId="FootnoteTextChar3">
    <w:name w:val="Footnote Text Char3"/>
    <w:aliases w:val="rrfootnote Char2,Footnote Text Char Char1,rrfootnote Char Char1,Footnote Text Char1 Char Char1,Footnote Text Char Char Char Char1,Footnote Text Char2 Char Char Char Char1,Footnote Text Char1 Char2 Char Char Char Char1"/>
    <w:locked/>
    <w:rsid w:val="00C866FE"/>
  </w:style>
  <w:style w:type="paragraph" w:customStyle="1" w:styleId="Bullet1">
    <w:name w:val="Bullet 1"/>
    <w:basedOn w:val="Bullet"/>
    <w:rsid w:val="00F91891"/>
    <w:pPr>
      <w:numPr>
        <w:numId w:val="4"/>
      </w:numPr>
      <w:tabs>
        <w:tab w:val="clear" w:pos="2160"/>
      </w:tabs>
      <w:ind w:right="720"/>
    </w:pPr>
  </w:style>
  <w:style w:type="character" w:customStyle="1" w:styleId="cosearchterm7">
    <w:name w:val="co_searchterm7"/>
    <w:rsid w:val="002F6DA0"/>
    <w:rPr>
      <w:b/>
      <w:bCs/>
      <w:color w:val="252525"/>
    </w:rPr>
  </w:style>
  <w:style w:type="character" w:customStyle="1" w:styleId="ParaNumChar1">
    <w:name w:val="ParaNum Char1"/>
    <w:rsid w:val="00572382"/>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448366">
      <w:bodyDiv w:val="1"/>
      <w:marLeft w:val="0"/>
      <w:marRight w:val="0"/>
      <w:marTop w:val="0"/>
      <w:marBottom w:val="0"/>
      <w:divBdr>
        <w:top w:val="none" w:sz="0" w:space="0" w:color="auto"/>
        <w:left w:val="none" w:sz="0" w:space="0" w:color="auto"/>
        <w:bottom w:val="none" w:sz="0" w:space="0" w:color="auto"/>
        <w:right w:val="none" w:sz="0" w:space="0" w:color="auto"/>
      </w:divBdr>
    </w:div>
    <w:div w:id="606619165">
      <w:bodyDiv w:val="1"/>
      <w:marLeft w:val="0"/>
      <w:marRight w:val="0"/>
      <w:marTop w:val="0"/>
      <w:marBottom w:val="0"/>
      <w:divBdr>
        <w:top w:val="none" w:sz="0" w:space="0" w:color="auto"/>
        <w:left w:val="none" w:sz="0" w:space="0" w:color="auto"/>
        <w:bottom w:val="none" w:sz="0" w:space="0" w:color="auto"/>
        <w:right w:val="none" w:sz="0" w:space="0" w:color="auto"/>
      </w:divBdr>
      <w:divsChild>
        <w:div w:id="895315006">
          <w:marLeft w:val="0"/>
          <w:marRight w:val="0"/>
          <w:marTop w:val="0"/>
          <w:marBottom w:val="0"/>
          <w:divBdr>
            <w:top w:val="none" w:sz="0" w:space="0" w:color="auto"/>
            <w:left w:val="single" w:sz="6" w:space="0" w:color="BBBBBB"/>
            <w:bottom w:val="single" w:sz="6" w:space="0" w:color="BBBBBB"/>
            <w:right w:val="single" w:sz="6" w:space="0" w:color="BBBBBB"/>
          </w:divBdr>
          <w:divsChild>
            <w:div w:id="1440176409">
              <w:marLeft w:val="0"/>
              <w:marRight w:val="0"/>
              <w:marTop w:val="0"/>
              <w:marBottom w:val="0"/>
              <w:divBdr>
                <w:top w:val="none" w:sz="0" w:space="0" w:color="auto"/>
                <w:left w:val="none" w:sz="0" w:space="0" w:color="auto"/>
                <w:bottom w:val="none" w:sz="0" w:space="0" w:color="auto"/>
                <w:right w:val="none" w:sz="0" w:space="0" w:color="auto"/>
              </w:divBdr>
              <w:divsChild>
                <w:div w:id="4400643">
                  <w:marLeft w:val="0"/>
                  <w:marRight w:val="0"/>
                  <w:marTop w:val="0"/>
                  <w:marBottom w:val="0"/>
                  <w:divBdr>
                    <w:top w:val="none" w:sz="0" w:space="0" w:color="auto"/>
                    <w:left w:val="none" w:sz="0" w:space="0" w:color="auto"/>
                    <w:bottom w:val="none" w:sz="0" w:space="0" w:color="auto"/>
                    <w:right w:val="none" w:sz="0" w:space="0" w:color="auto"/>
                  </w:divBdr>
                  <w:divsChild>
                    <w:div w:id="928318864">
                      <w:marLeft w:val="0"/>
                      <w:marRight w:val="0"/>
                      <w:marTop w:val="0"/>
                      <w:marBottom w:val="0"/>
                      <w:divBdr>
                        <w:top w:val="none" w:sz="0" w:space="0" w:color="auto"/>
                        <w:left w:val="none" w:sz="0" w:space="0" w:color="auto"/>
                        <w:bottom w:val="none" w:sz="0" w:space="0" w:color="auto"/>
                        <w:right w:val="none" w:sz="0" w:space="0" w:color="auto"/>
                      </w:divBdr>
                      <w:divsChild>
                        <w:div w:id="959845946">
                          <w:marLeft w:val="0"/>
                          <w:marRight w:val="0"/>
                          <w:marTop w:val="0"/>
                          <w:marBottom w:val="0"/>
                          <w:divBdr>
                            <w:top w:val="none" w:sz="0" w:space="0" w:color="auto"/>
                            <w:left w:val="none" w:sz="0" w:space="0" w:color="auto"/>
                            <w:bottom w:val="none" w:sz="0" w:space="0" w:color="auto"/>
                            <w:right w:val="none" w:sz="0" w:space="0" w:color="auto"/>
                          </w:divBdr>
                          <w:divsChild>
                            <w:div w:id="1741706537">
                              <w:marLeft w:val="0"/>
                              <w:marRight w:val="0"/>
                              <w:marTop w:val="0"/>
                              <w:marBottom w:val="0"/>
                              <w:divBdr>
                                <w:top w:val="none" w:sz="0" w:space="0" w:color="auto"/>
                                <w:left w:val="none" w:sz="0" w:space="0" w:color="auto"/>
                                <w:bottom w:val="none" w:sz="0" w:space="0" w:color="auto"/>
                                <w:right w:val="none" w:sz="0" w:space="0" w:color="auto"/>
                              </w:divBdr>
                              <w:divsChild>
                                <w:div w:id="845825535">
                                  <w:marLeft w:val="0"/>
                                  <w:marRight w:val="0"/>
                                  <w:marTop w:val="0"/>
                                  <w:marBottom w:val="0"/>
                                  <w:divBdr>
                                    <w:top w:val="none" w:sz="0" w:space="0" w:color="auto"/>
                                    <w:left w:val="none" w:sz="0" w:space="0" w:color="auto"/>
                                    <w:bottom w:val="none" w:sz="0" w:space="0" w:color="auto"/>
                                    <w:right w:val="none" w:sz="0" w:space="0" w:color="auto"/>
                                  </w:divBdr>
                                  <w:divsChild>
                                    <w:div w:id="849442832">
                                      <w:marLeft w:val="0"/>
                                      <w:marRight w:val="0"/>
                                      <w:marTop w:val="0"/>
                                      <w:marBottom w:val="0"/>
                                      <w:divBdr>
                                        <w:top w:val="none" w:sz="0" w:space="0" w:color="auto"/>
                                        <w:left w:val="none" w:sz="0" w:space="0" w:color="auto"/>
                                        <w:bottom w:val="none" w:sz="0" w:space="0" w:color="auto"/>
                                        <w:right w:val="none" w:sz="0" w:space="0" w:color="auto"/>
                                      </w:divBdr>
                                      <w:divsChild>
                                        <w:div w:id="692614811">
                                          <w:marLeft w:val="1200"/>
                                          <w:marRight w:val="1200"/>
                                          <w:marTop w:val="0"/>
                                          <w:marBottom w:val="0"/>
                                          <w:divBdr>
                                            <w:top w:val="none" w:sz="0" w:space="0" w:color="auto"/>
                                            <w:left w:val="none" w:sz="0" w:space="0" w:color="auto"/>
                                            <w:bottom w:val="none" w:sz="0" w:space="0" w:color="auto"/>
                                            <w:right w:val="none" w:sz="0" w:space="0" w:color="auto"/>
                                          </w:divBdr>
                                          <w:divsChild>
                                            <w:div w:id="950742474">
                                              <w:marLeft w:val="0"/>
                                              <w:marRight w:val="0"/>
                                              <w:marTop w:val="0"/>
                                              <w:marBottom w:val="0"/>
                                              <w:divBdr>
                                                <w:top w:val="none" w:sz="0" w:space="0" w:color="auto"/>
                                                <w:left w:val="none" w:sz="0" w:space="0" w:color="auto"/>
                                                <w:bottom w:val="none" w:sz="0" w:space="0" w:color="auto"/>
                                                <w:right w:val="none" w:sz="0" w:space="0" w:color="auto"/>
                                              </w:divBdr>
                                              <w:divsChild>
                                                <w:div w:id="1661423396">
                                                  <w:marLeft w:val="0"/>
                                                  <w:marRight w:val="0"/>
                                                  <w:marTop w:val="0"/>
                                                  <w:marBottom w:val="0"/>
                                                  <w:divBdr>
                                                    <w:top w:val="none" w:sz="0" w:space="0" w:color="auto"/>
                                                    <w:left w:val="none" w:sz="0" w:space="0" w:color="auto"/>
                                                    <w:bottom w:val="none" w:sz="0" w:space="0" w:color="auto"/>
                                                    <w:right w:val="none" w:sz="0" w:space="0" w:color="auto"/>
                                                  </w:divBdr>
                                                  <w:divsChild>
                                                    <w:div w:id="1458797346">
                                                      <w:marLeft w:val="0"/>
                                                      <w:marRight w:val="0"/>
                                                      <w:marTop w:val="0"/>
                                                      <w:marBottom w:val="0"/>
                                                      <w:divBdr>
                                                        <w:top w:val="none" w:sz="0" w:space="0" w:color="auto"/>
                                                        <w:left w:val="none" w:sz="0" w:space="0" w:color="auto"/>
                                                        <w:bottom w:val="none" w:sz="0" w:space="0" w:color="auto"/>
                                                        <w:right w:val="none" w:sz="0" w:space="0" w:color="auto"/>
                                                      </w:divBdr>
                                                      <w:divsChild>
                                                        <w:div w:id="4244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2586652">
      <w:bodyDiv w:val="1"/>
      <w:marLeft w:val="0"/>
      <w:marRight w:val="0"/>
      <w:marTop w:val="0"/>
      <w:marBottom w:val="0"/>
      <w:divBdr>
        <w:top w:val="none" w:sz="0" w:space="0" w:color="auto"/>
        <w:left w:val="none" w:sz="0" w:space="0" w:color="auto"/>
        <w:bottom w:val="none" w:sz="0" w:space="0" w:color="auto"/>
        <w:right w:val="none" w:sz="0" w:space="0" w:color="auto"/>
      </w:divBdr>
    </w:div>
    <w:div w:id="206244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s://web2.westlaw.com/find/default.wl?tf=-1&amp;rs=WLW10.08&amp;fn=_top&amp;sv=Split&amp;docname=47CFRS1.80&amp;tc=-1&amp;pbc=982A51E4&amp;ordoc=2001262319&amp;findtype=L&amp;db=1000547&amp;vr=2.0&amp;rp=%2ffind%2fdefault.wl&amp;mt=Westlaw" TargetMode="External"/><Relationship Id="rId2" Type="http://schemas.openxmlformats.org/officeDocument/2006/relationships/hyperlink" Target="https://web2.westlaw.com/find/default.wl?tf=-1&amp;rs=WLW10.08&amp;fn=_top&amp;sv=Split&amp;docname=47USCAS503&amp;tc=-1&amp;pbc=982A51E4&amp;ordoc=2001262319&amp;findtype=L&amp;db=1000546&amp;vr=2.0&amp;rp=%2ffind%2fdefault.wl&amp;mt=Westlaw" TargetMode="External"/><Relationship Id="rId1" Type="http://schemas.openxmlformats.org/officeDocument/2006/relationships/hyperlink" Target="http://www.illinoisattorneygeneral.gov/pressroom/2013_08/2013083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4977</Words>
  <Characters>27085</Characters>
  <Application>Microsoft Office Word</Application>
  <DocSecurity>0</DocSecurity>
  <Lines>659</Lines>
  <Paragraphs>361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31894</CharactersWithSpaces>
  <SharedDoc>false</SharedDoc>
  <HyperlinkBase> </HyperlinkBase>
  <HLinks>
    <vt:vector size="18" baseType="variant">
      <vt:variant>
        <vt:i4>7208987</vt:i4>
      </vt:variant>
      <vt:variant>
        <vt:i4>9</vt:i4>
      </vt:variant>
      <vt:variant>
        <vt:i4>0</vt:i4>
      </vt:variant>
      <vt:variant>
        <vt:i4>5</vt:i4>
      </vt:variant>
      <vt:variant>
        <vt:lpwstr>https://web2.westlaw.com/find/default.wl?tf=-1&amp;rs=WLW10.08&amp;fn=_top&amp;sv=Split&amp;docname=47CFRS1.80&amp;tc=-1&amp;pbc=982A51E4&amp;ordoc=2001262319&amp;findtype=L&amp;db=1000547&amp;vr=2.0&amp;rp=%2ffind%2fdefault.wl&amp;mt=Westlaw</vt:lpwstr>
      </vt:variant>
      <vt:variant>
        <vt:lpwstr/>
      </vt:variant>
      <vt:variant>
        <vt:i4>7340118</vt:i4>
      </vt:variant>
      <vt:variant>
        <vt:i4>6</vt:i4>
      </vt:variant>
      <vt:variant>
        <vt:i4>0</vt:i4>
      </vt:variant>
      <vt:variant>
        <vt:i4>5</vt:i4>
      </vt:variant>
      <vt:variant>
        <vt:lpwstr>https://web2.westlaw.com/find/default.wl?tf=-1&amp;rs=WLW10.08&amp;fn=_top&amp;sv=Split&amp;docname=47USCAS503&amp;tc=-1&amp;pbc=982A51E4&amp;ordoc=2001262319&amp;findtype=L&amp;db=1000546&amp;vr=2.0&amp;rp=%2ffind%2fdefault.wl&amp;mt=Westlaw</vt:lpwstr>
      </vt:variant>
      <vt:variant>
        <vt:lpwstr/>
      </vt:variant>
      <vt:variant>
        <vt:i4>1769579</vt:i4>
      </vt:variant>
      <vt:variant>
        <vt:i4>3</vt:i4>
      </vt:variant>
      <vt:variant>
        <vt:i4>0</vt:i4>
      </vt:variant>
      <vt:variant>
        <vt:i4>5</vt:i4>
      </vt:variant>
      <vt:variant>
        <vt:lpwstr>http://www.illinoisattorneygeneral.gov/pressroom/2013_08/20130830.html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2014-07-14T14:38:00Z</dcterms:created>
  <dcterms:modified xsi:type="dcterms:W3CDTF">2014-07-14T14:38:00Z</dcterms:modified>
  <cp:category> </cp:category>
  <cp:contentStatus> </cp:contentStatus>
</cp:coreProperties>
</file>