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E66A17" w:rsidRPr="00595BF9">
        <w:tc>
          <w:tcPr>
            <w:tcW w:w="4698" w:type="dxa"/>
          </w:tcPr>
          <w:p w:rsidR="00C32E08" w:rsidRPr="00595BF9" w:rsidRDefault="00C32E08" w:rsidP="00C32E08">
            <w:pPr>
              <w:ind w:right="-18"/>
              <w:rPr>
                <w:szCs w:val="22"/>
              </w:rPr>
            </w:pPr>
            <w:r w:rsidRPr="00595BF9">
              <w:rPr>
                <w:szCs w:val="22"/>
              </w:rPr>
              <w:t xml:space="preserve">In </w:t>
            </w:r>
            <w:r>
              <w:rPr>
                <w:szCs w:val="22"/>
              </w:rPr>
              <w:t>the Matter of</w:t>
            </w:r>
            <w:r w:rsidRPr="00595BF9">
              <w:rPr>
                <w:szCs w:val="22"/>
              </w:rPr>
              <w:t xml:space="preserve">  </w:t>
            </w:r>
          </w:p>
          <w:p w:rsidR="00C32E08" w:rsidRPr="00595BF9" w:rsidRDefault="00C32E08" w:rsidP="00C32E08">
            <w:pPr>
              <w:ind w:right="-18"/>
              <w:rPr>
                <w:szCs w:val="22"/>
              </w:rPr>
            </w:pPr>
          </w:p>
          <w:p w:rsidR="00C32E08" w:rsidRDefault="00C32E08" w:rsidP="00C32E08">
            <w:pPr>
              <w:ind w:right="-18"/>
              <w:rPr>
                <w:szCs w:val="22"/>
              </w:rPr>
            </w:pPr>
            <w:r>
              <w:rPr>
                <w:szCs w:val="22"/>
              </w:rPr>
              <w:t xml:space="preserve">California Association for Research and </w:t>
            </w:r>
          </w:p>
          <w:p w:rsidR="00C32E08" w:rsidRDefault="00C32E08" w:rsidP="00C32E08">
            <w:pPr>
              <w:ind w:right="-18"/>
              <w:rPr>
                <w:szCs w:val="22"/>
              </w:rPr>
            </w:pPr>
            <w:r>
              <w:rPr>
                <w:szCs w:val="22"/>
              </w:rPr>
              <w:t>Education Inc.</w:t>
            </w:r>
            <w:r w:rsidRPr="00595BF9">
              <w:rPr>
                <w:szCs w:val="22"/>
              </w:rPr>
              <w:t xml:space="preserve"> </w:t>
            </w:r>
          </w:p>
          <w:p w:rsidR="00C32E08" w:rsidRDefault="00C32E08" w:rsidP="00C32E08">
            <w:pPr>
              <w:ind w:right="-18"/>
              <w:rPr>
                <w:szCs w:val="22"/>
              </w:rPr>
            </w:pPr>
          </w:p>
          <w:p w:rsidR="00C32E08" w:rsidRPr="00595BF9" w:rsidRDefault="00C32E08" w:rsidP="00C32E08">
            <w:pPr>
              <w:ind w:right="-18"/>
              <w:rPr>
                <w:szCs w:val="22"/>
              </w:rPr>
            </w:pPr>
            <w:r>
              <w:rPr>
                <w:szCs w:val="22"/>
              </w:rPr>
              <w:t xml:space="preserve">Application </w:t>
            </w:r>
            <w:r w:rsidRPr="00595BF9">
              <w:rPr>
                <w:szCs w:val="22"/>
              </w:rPr>
              <w:t>for a New NCE FM Station at</w:t>
            </w:r>
          </w:p>
          <w:p w:rsidR="00C32E08" w:rsidRPr="00595BF9" w:rsidRDefault="00C32E08" w:rsidP="00C32E08">
            <w:pPr>
              <w:ind w:right="-18"/>
              <w:rPr>
                <w:szCs w:val="22"/>
              </w:rPr>
            </w:pPr>
            <w:r>
              <w:rPr>
                <w:szCs w:val="22"/>
              </w:rPr>
              <w:t>Upton, Kentucky</w:t>
            </w:r>
          </w:p>
          <w:p w:rsidR="00C32E08" w:rsidRPr="00595BF9" w:rsidRDefault="00C32E08" w:rsidP="00C32E08">
            <w:pPr>
              <w:ind w:right="-18"/>
              <w:rPr>
                <w:szCs w:val="22"/>
              </w:rPr>
            </w:pPr>
          </w:p>
          <w:p w:rsidR="00C32E08" w:rsidRDefault="00C32E08" w:rsidP="00C32E08">
            <w:pPr>
              <w:ind w:right="-18"/>
              <w:rPr>
                <w:szCs w:val="22"/>
              </w:rPr>
            </w:pPr>
            <w:r>
              <w:rPr>
                <w:szCs w:val="22"/>
              </w:rPr>
              <w:t>and</w:t>
            </w:r>
          </w:p>
          <w:p w:rsidR="00C32E08" w:rsidRDefault="00C32E08" w:rsidP="00C32E08">
            <w:pPr>
              <w:ind w:right="-18"/>
              <w:rPr>
                <w:szCs w:val="22"/>
              </w:rPr>
            </w:pPr>
          </w:p>
          <w:p w:rsidR="00C32E08" w:rsidRDefault="00C32E08" w:rsidP="00C32E08">
            <w:pPr>
              <w:ind w:right="-18"/>
              <w:rPr>
                <w:szCs w:val="22"/>
              </w:rPr>
            </w:pPr>
            <w:r>
              <w:rPr>
                <w:szCs w:val="22"/>
              </w:rPr>
              <w:t>Bethel Fellowship, Inc.</w:t>
            </w:r>
          </w:p>
          <w:p w:rsidR="00C32E08" w:rsidRDefault="00C32E08" w:rsidP="00C32E08">
            <w:pPr>
              <w:ind w:right="-18"/>
              <w:rPr>
                <w:szCs w:val="22"/>
              </w:rPr>
            </w:pPr>
          </w:p>
          <w:p w:rsidR="00C32E08" w:rsidRDefault="00C32E08" w:rsidP="00C32E08">
            <w:pPr>
              <w:ind w:right="-18"/>
              <w:rPr>
                <w:szCs w:val="22"/>
              </w:rPr>
            </w:pPr>
            <w:r>
              <w:rPr>
                <w:szCs w:val="22"/>
              </w:rPr>
              <w:t xml:space="preserve">Application for a New NCE FM Station at </w:t>
            </w:r>
          </w:p>
          <w:p w:rsidR="00C32E08" w:rsidRDefault="00C32E08" w:rsidP="00C32E08">
            <w:pPr>
              <w:ind w:right="-18"/>
              <w:rPr>
                <w:szCs w:val="22"/>
              </w:rPr>
            </w:pPr>
            <w:r>
              <w:rPr>
                <w:szCs w:val="22"/>
              </w:rPr>
              <w:t>Cecilia, Kentucky</w:t>
            </w:r>
          </w:p>
          <w:p w:rsidR="00E66A17" w:rsidRPr="00266970" w:rsidRDefault="00E66A17" w:rsidP="00DB6BF4">
            <w:pPr>
              <w:ind w:right="-18"/>
              <w:rPr>
                <w:szCs w:val="22"/>
              </w:rPr>
            </w:pPr>
          </w:p>
        </w:tc>
        <w:tc>
          <w:tcPr>
            <w:tcW w:w="630" w:type="dxa"/>
          </w:tcPr>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Default="00E66A17" w:rsidP="00DB6BF4">
            <w:pPr>
              <w:rPr>
                <w:b/>
                <w:szCs w:val="22"/>
              </w:rPr>
            </w:pPr>
            <w:r w:rsidRPr="00595BF9">
              <w:rPr>
                <w:b/>
                <w:szCs w:val="22"/>
              </w:rPr>
              <w:t xml:space="preserve">) </w:t>
            </w:r>
          </w:p>
          <w:p w:rsidR="00C32E08" w:rsidRPr="00595BF9" w:rsidRDefault="00C32E08" w:rsidP="00DB6BF4">
            <w:pPr>
              <w:rPr>
                <w:b/>
                <w:szCs w:val="22"/>
              </w:rPr>
            </w:pPr>
            <w:r>
              <w:rPr>
                <w:b/>
                <w:szCs w:val="22"/>
              </w:rPr>
              <w:t>)</w:t>
            </w:r>
          </w:p>
        </w:tc>
        <w:tc>
          <w:tcPr>
            <w:tcW w:w="4248" w:type="dxa"/>
          </w:tcPr>
          <w:p w:rsidR="00E66A17" w:rsidRPr="00595BF9" w:rsidRDefault="00E66A17" w:rsidP="00DB6BF4">
            <w:pPr>
              <w:rPr>
                <w:szCs w:val="22"/>
              </w:rPr>
            </w:pPr>
          </w:p>
          <w:p w:rsidR="00E66A17" w:rsidRPr="00595BF9" w:rsidRDefault="00E66A17" w:rsidP="00DB6BF4">
            <w:pPr>
              <w:rPr>
                <w:szCs w:val="22"/>
              </w:rPr>
            </w:pPr>
          </w:p>
          <w:p w:rsidR="00C32E08" w:rsidRDefault="00C32E08" w:rsidP="00C32E08">
            <w:pPr>
              <w:rPr>
                <w:szCs w:val="22"/>
              </w:rPr>
            </w:pPr>
            <w:r>
              <w:rPr>
                <w:szCs w:val="22"/>
              </w:rPr>
              <w:t>NCE MX Group 99</w:t>
            </w:r>
          </w:p>
          <w:p w:rsidR="00C32E08" w:rsidRDefault="00C32E08" w:rsidP="00C32E08">
            <w:pPr>
              <w:rPr>
                <w:szCs w:val="22"/>
              </w:rPr>
            </w:pPr>
          </w:p>
          <w:p w:rsidR="00C32E08" w:rsidRDefault="00C32E08" w:rsidP="00C32E08">
            <w:pPr>
              <w:rPr>
                <w:szCs w:val="22"/>
              </w:rPr>
            </w:pPr>
          </w:p>
          <w:p w:rsidR="00C32E08" w:rsidRPr="00595BF9" w:rsidRDefault="00C32E08" w:rsidP="00C32E08">
            <w:pPr>
              <w:rPr>
                <w:szCs w:val="22"/>
              </w:rPr>
            </w:pPr>
            <w:r w:rsidRPr="00595BF9">
              <w:rPr>
                <w:szCs w:val="22"/>
              </w:rPr>
              <w:t xml:space="preserve">File No. </w:t>
            </w:r>
            <w:r>
              <w:rPr>
                <w:szCs w:val="22"/>
              </w:rPr>
              <w:t>BNPED-20071022BUZ</w:t>
            </w:r>
          </w:p>
          <w:p w:rsidR="00C32E08" w:rsidRPr="00595BF9" w:rsidRDefault="00C32E08" w:rsidP="00C32E08">
            <w:pPr>
              <w:rPr>
                <w:szCs w:val="22"/>
              </w:rPr>
            </w:pPr>
            <w:r w:rsidRPr="00595BF9">
              <w:rPr>
                <w:szCs w:val="22"/>
              </w:rPr>
              <w:t xml:space="preserve">Facility I.D. No. </w:t>
            </w:r>
            <w:r>
              <w:rPr>
                <w:szCs w:val="22"/>
              </w:rPr>
              <w:t>176940</w:t>
            </w:r>
            <w:r w:rsidRPr="00595BF9">
              <w:rPr>
                <w:szCs w:val="22"/>
              </w:rPr>
              <w:t xml:space="preserve">              </w:t>
            </w:r>
          </w:p>
          <w:p w:rsidR="00C32E08" w:rsidRPr="00595BF9" w:rsidRDefault="00C32E08" w:rsidP="00C32E08">
            <w:pPr>
              <w:rPr>
                <w:szCs w:val="22"/>
              </w:rPr>
            </w:pPr>
          </w:p>
          <w:p w:rsidR="00C32E08" w:rsidRDefault="00C32E08" w:rsidP="00C32E08">
            <w:pPr>
              <w:rPr>
                <w:szCs w:val="22"/>
              </w:rPr>
            </w:pPr>
          </w:p>
          <w:p w:rsidR="00C32E08" w:rsidRDefault="00C32E08" w:rsidP="00C32E08">
            <w:pPr>
              <w:rPr>
                <w:szCs w:val="22"/>
              </w:rPr>
            </w:pPr>
          </w:p>
          <w:p w:rsidR="00C32E08" w:rsidRDefault="00C32E08" w:rsidP="00C32E08">
            <w:pPr>
              <w:rPr>
                <w:szCs w:val="22"/>
              </w:rPr>
            </w:pPr>
          </w:p>
          <w:p w:rsidR="00C32E08" w:rsidRDefault="00C32E08" w:rsidP="00C32E08">
            <w:pPr>
              <w:rPr>
                <w:szCs w:val="22"/>
              </w:rPr>
            </w:pPr>
          </w:p>
          <w:p w:rsidR="00C32E08" w:rsidRDefault="00C32E08" w:rsidP="00C32E08">
            <w:pPr>
              <w:rPr>
                <w:szCs w:val="22"/>
              </w:rPr>
            </w:pPr>
            <w:r>
              <w:rPr>
                <w:szCs w:val="22"/>
              </w:rPr>
              <w:t>File No. B</w:t>
            </w:r>
            <w:r w:rsidR="0047795E">
              <w:rPr>
                <w:szCs w:val="22"/>
              </w:rPr>
              <w:t>N</w:t>
            </w:r>
            <w:r>
              <w:rPr>
                <w:szCs w:val="22"/>
              </w:rPr>
              <w:t>PED-20071018AUM</w:t>
            </w:r>
          </w:p>
          <w:p w:rsidR="00E66A17" w:rsidRPr="00595BF9" w:rsidRDefault="00C32E08" w:rsidP="00C32E08">
            <w:pPr>
              <w:rPr>
                <w:szCs w:val="22"/>
              </w:rPr>
            </w:pPr>
            <w:r>
              <w:rPr>
                <w:szCs w:val="22"/>
              </w:rPr>
              <w:t>Facility ID No. 175963</w:t>
            </w:r>
          </w:p>
        </w:tc>
      </w:tr>
    </w:tbl>
    <w:p w:rsidR="00266970" w:rsidRDefault="00266970" w:rsidP="00F021FA">
      <w:pPr>
        <w:pStyle w:val="StyleBoldCentered"/>
        <w:rPr>
          <w:rFonts w:ascii="Times New Roman" w:hAnsi="Times New Roman"/>
        </w:rPr>
      </w:pPr>
    </w:p>
    <w:p w:rsidR="00841AB1" w:rsidRPr="00595BF9" w:rsidRDefault="00E66A17" w:rsidP="00F021FA">
      <w:pPr>
        <w:pStyle w:val="StyleBoldCentered"/>
        <w:rPr>
          <w:rFonts w:ascii="Times New Roman" w:hAnsi="Times New Roman"/>
        </w:rPr>
      </w:pPr>
      <w:r w:rsidRPr="00595BF9">
        <w:rPr>
          <w:rFonts w:ascii="Times New Roman" w:hAnsi="Times New Roman"/>
        </w:rPr>
        <w:t>MEMORANDUM OPINION AND ORDER</w:t>
      </w:r>
    </w:p>
    <w:p w:rsidR="004C2EE3" w:rsidRPr="00595BF9" w:rsidRDefault="004C2EE3">
      <w:pPr>
        <w:tabs>
          <w:tab w:val="left" w:pos="-720"/>
        </w:tabs>
        <w:suppressAutoHyphens/>
        <w:spacing w:line="227" w:lineRule="auto"/>
        <w:rPr>
          <w:spacing w:val="-2"/>
        </w:rPr>
      </w:pPr>
    </w:p>
    <w:p w:rsidR="004C2EE3" w:rsidRPr="00595BF9" w:rsidRDefault="004C2EE3" w:rsidP="00133F79">
      <w:pPr>
        <w:tabs>
          <w:tab w:val="left" w:pos="720"/>
          <w:tab w:val="right" w:pos="9360"/>
        </w:tabs>
        <w:suppressAutoHyphens/>
        <w:spacing w:line="227" w:lineRule="auto"/>
        <w:rPr>
          <w:spacing w:val="-2"/>
        </w:rPr>
      </w:pPr>
      <w:r w:rsidRPr="00595BF9">
        <w:rPr>
          <w:b/>
          <w:spacing w:val="-2"/>
        </w:rPr>
        <w:t xml:space="preserve">Adopted:  </w:t>
      </w:r>
      <w:r w:rsidR="00241C6F">
        <w:rPr>
          <w:b/>
          <w:spacing w:val="-2"/>
        </w:rPr>
        <w:t>August 1</w:t>
      </w:r>
      <w:r w:rsidR="004E62E3">
        <w:rPr>
          <w:b/>
          <w:spacing w:val="-2"/>
        </w:rPr>
        <w:t>, 2014</w:t>
      </w:r>
      <w:r w:rsidRPr="00595BF9">
        <w:rPr>
          <w:b/>
          <w:spacing w:val="-2"/>
        </w:rPr>
        <w:tab/>
      </w:r>
      <w:r w:rsidR="00822CE0" w:rsidRPr="00595BF9">
        <w:rPr>
          <w:b/>
          <w:spacing w:val="-2"/>
        </w:rPr>
        <w:t>Released</w:t>
      </w:r>
      <w:r w:rsidRPr="00595BF9">
        <w:rPr>
          <w:b/>
          <w:spacing w:val="-2"/>
        </w:rPr>
        <w:t>:</w:t>
      </w:r>
      <w:r w:rsidR="00822CE0" w:rsidRPr="00595BF9">
        <w:rPr>
          <w:b/>
          <w:spacing w:val="-2"/>
        </w:rPr>
        <w:t xml:space="preserve"> </w:t>
      </w:r>
      <w:r w:rsidRPr="00595BF9">
        <w:rPr>
          <w:b/>
          <w:spacing w:val="-2"/>
        </w:rPr>
        <w:t xml:space="preserve"> </w:t>
      </w:r>
      <w:r w:rsidR="00241C6F">
        <w:rPr>
          <w:b/>
          <w:spacing w:val="-2"/>
        </w:rPr>
        <w:t>August 4</w:t>
      </w:r>
      <w:r w:rsidR="004E62E3">
        <w:rPr>
          <w:b/>
          <w:spacing w:val="-2"/>
        </w:rPr>
        <w:t>, 2014</w:t>
      </w:r>
    </w:p>
    <w:p w:rsidR="00822CE0" w:rsidRPr="00595BF9" w:rsidRDefault="00822CE0"/>
    <w:p w:rsidR="004C2EE3" w:rsidRPr="00595BF9" w:rsidRDefault="004C2EE3">
      <w:pPr>
        <w:rPr>
          <w:spacing w:val="-2"/>
        </w:rPr>
      </w:pPr>
      <w:r w:rsidRPr="00595BF9">
        <w:t xml:space="preserve">By </w:t>
      </w:r>
      <w:r w:rsidR="004E4A22" w:rsidRPr="00595BF9">
        <w:t>the</w:t>
      </w:r>
      <w:r w:rsidR="002A2D2E" w:rsidRPr="00595BF9">
        <w:t xml:space="preserve"> </w:t>
      </w:r>
      <w:r w:rsidR="00E66A17" w:rsidRPr="00595BF9">
        <w:rPr>
          <w:spacing w:val="-2"/>
        </w:rPr>
        <w:t>Commission</w:t>
      </w:r>
      <w:r w:rsidRPr="00595BF9">
        <w:rPr>
          <w:spacing w:val="-2"/>
        </w:rPr>
        <w:t>:</w:t>
      </w:r>
    </w:p>
    <w:p w:rsidR="00822CE0" w:rsidRDefault="00822CE0">
      <w:pPr>
        <w:rPr>
          <w:spacing w:val="-2"/>
        </w:rPr>
      </w:pPr>
    </w:p>
    <w:p w:rsidR="00B332CC" w:rsidRPr="009C5BEF" w:rsidRDefault="00E66A17" w:rsidP="003C0718">
      <w:pPr>
        <w:pStyle w:val="ParaNum"/>
      </w:pPr>
      <w:r w:rsidRPr="009C5BEF">
        <w:t xml:space="preserve">The Commission has before it </w:t>
      </w:r>
      <w:r w:rsidR="00E73963" w:rsidRPr="009C5BEF">
        <w:t>the</w:t>
      </w:r>
      <w:r w:rsidRPr="009C5BEF">
        <w:t xml:space="preserve"> Application for Review (“AFR”) filed by </w:t>
      </w:r>
      <w:r w:rsidR="00C32E08">
        <w:t>Bethel Fellowship, Inc. (“Bethel”)</w:t>
      </w:r>
      <w:r w:rsidRPr="009C5BEF">
        <w:t xml:space="preserve"> on </w:t>
      </w:r>
      <w:r w:rsidR="007E417E">
        <w:t>November 28, 2011</w:t>
      </w:r>
      <w:r w:rsidRPr="009C5BEF">
        <w:t xml:space="preserve">.  </w:t>
      </w:r>
      <w:r w:rsidR="00C32E08">
        <w:t>Bethel</w:t>
      </w:r>
      <w:r w:rsidR="005C7DDE" w:rsidRPr="009C5BEF">
        <w:t xml:space="preserve"> </w:t>
      </w:r>
      <w:r w:rsidRPr="009C5BEF">
        <w:t xml:space="preserve">seeks review of </w:t>
      </w:r>
      <w:r w:rsidR="00C32E08">
        <w:t>an October 27, 2011</w:t>
      </w:r>
      <w:r w:rsidR="009E6AE0" w:rsidRPr="009C5BEF">
        <w:t xml:space="preserve">, </w:t>
      </w:r>
      <w:r w:rsidR="009106B2" w:rsidRPr="009C5BEF">
        <w:t xml:space="preserve">Media </w:t>
      </w:r>
      <w:r w:rsidRPr="009C5BEF">
        <w:t>Bureau</w:t>
      </w:r>
      <w:r w:rsidR="009106B2" w:rsidRPr="009C5BEF">
        <w:t xml:space="preserve"> (“Bureau”)</w:t>
      </w:r>
      <w:r w:rsidRPr="009C5BEF">
        <w:t xml:space="preserve"> decision</w:t>
      </w:r>
      <w:r w:rsidR="009106B2" w:rsidRPr="00595BF9">
        <w:rPr>
          <w:rStyle w:val="FootnoteReference"/>
          <w:sz w:val="22"/>
          <w:szCs w:val="22"/>
        </w:rPr>
        <w:footnoteReference w:id="2"/>
      </w:r>
      <w:r w:rsidRPr="009C5BEF">
        <w:t xml:space="preserve"> that </w:t>
      </w:r>
      <w:r w:rsidR="00626BAD" w:rsidRPr="009C5BEF">
        <w:t xml:space="preserve">affirmed a prior </w:t>
      </w:r>
      <w:r w:rsidR="00E077A7" w:rsidRPr="009C5BEF">
        <w:t xml:space="preserve">decision </w:t>
      </w:r>
      <w:r w:rsidR="004A1A4E" w:rsidRPr="009C5BEF">
        <w:t>that</w:t>
      </w:r>
      <w:r w:rsidR="00626BAD" w:rsidRPr="009C5BEF">
        <w:t xml:space="preserve">: </w:t>
      </w:r>
      <w:r w:rsidR="00C32E08">
        <w:t xml:space="preserve"> (</w:t>
      </w:r>
      <w:r w:rsidR="00626BAD" w:rsidRPr="009C5BEF">
        <w:t>1)</w:t>
      </w:r>
      <w:r w:rsidR="004A1A4E" w:rsidRPr="009C5BEF">
        <w:t xml:space="preserve"> </w:t>
      </w:r>
      <w:r w:rsidR="00C32E08">
        <w:t>denied</w:t>
      </w:r>
      <w:r w:rsidR="005D74FE">
        <w:t xml:space="preserve"> </w:t>
      </w:r>
      <w:r w:rsidR="00C32E08">
        <w:t>Bethel’s</w:t>
      </w:r>
      <w:r w:rsidR="004A1A4E" w:rsidRPr="009C5BEF">
        <w:t xml:space="preserve"> Petition to Deny</w:t>
      </w:r>
      <w:r w:rsidR="00EF7D44" w:rsidRPr="009C5BEF">
        <w:t xml:space="preserve"> (“Petition”)</w:t>
      </w:r>
      <w:r w:rsidR="004A1A4E" w:rsidRPr="009C5BEF">
        <w:t xml:space="preserve"> </w:t>
      </w:r>
      <w:r w:rsidR="00A16840">
        <w:t xml:space="preserve">the </w:t>
      </w:r>
      <w:r w:rsidR="004A1A4E" w:rsidRPr="009C5BEF">
        <w:t xml:space="preserve">application </w:t>
      </w:r>
      <w:r w:rsidR="00A16840">
        <w:t xml:space="preserve">of </w:t>
      </w:r>
      <w:r w:rsidR="00C32E08">
        <w:t>California Association for Research and Education</w:t>
      </w:r>
      <w:r w:rsidR="00690A43">
        <w:t xml:space="preserve"> Inc. </w:t>
      </w:r>
      <w:r w:rsidR="00B9011A">
        <w:t>(“CARE”)</w:t>
      </w:r>
      <w:r w:rsidR="00A16840" w:rsidRPr="009C5BEF">
        <w:t xml:space="preserve"> </w:t>
      </w:r>
      <w:r w:rsidR="004A1A4E" w:rsidRPr="009C5BEF">
        <w:t xml:space="preserve">for a new noncommercial </w:t>
      </w:r>
      <w:r w:rsidR="0057176D">
        <w:t>educational</w:t>
      </w:r>
      <w:r w:rsidR="00794B38">
        <w:t xml:space="preserve"> (“NCE”)</w:t>
      </w:r>
      <w:r w:rsidR="0057176D">
        <w:t xml:space="preserve"> </w:t>
      </w:r>
      <w:r w:rsidR="004A1A4E" w:rsidRPr="009C5BEF">
        <w:t xml:space="preserve">FM station at </w:t>
      </w:r>
      <w:r w:rsidR="00C32E08">
        <w:t>Upton, Kentucky</w:t>
      </w:r>
      <w:r w:rsidR="005D74FE">
        <w:t xml:space="preserve"> </w:t>
      </w:r>
      <w:r w:rsidR="003968CD" w:rsidRPr="009C5BEF">
        <w:t>(“</w:t>
      </w:r>
      <w:r w:rsidR="00C32E08">
        <w:t>CARE Application</w:t>
      </w:r>
      <w:r w:rsidR="003968CD" w:rsidRPr="009C5BEF">
        <w:t>”)</w:t>
      </w:r>
      <w:r w:rsidR="004A1A4E" w:rsidRPr="009C5BEF">
        <w:t xml:space="preserve">; </w:t>
      </w:r>
      <w:r w:rsidR="00C32E08">
        <w:t>(</w:t>
      </w:r>
      <w:r w:rsidR="00626BAD" w:rsidRPr="009C5BEF">
        <w:t xml:space="preserve">2) </w:t>
      </w:r>
      <w:r w:rsidR="00C32E08">
        <w:t xml:space="preserve">granted the CARE Application; and (3) dismissed Bethel’s competing application for a new NCE FM station at Cecilia, Kentucky (“Bethel </w:t>
      </w:r>
      <w:r w:rsidR="005D74FE">
        <w:t>Application</w:t>
      </w:r>
      <w:r w:rsidR="00C32E08">
        <w:t>”)</w:t>
      </w:r>
      <w:r w:rsidR="004A1A4E" w:rsidRPr="009C5BEF">
        <w:t>.</w:t>
      </w:r>
      <w:r w:rsidR="00C32E08" w:rsidRPr="00C32E08">
        <w:rPr>
          <w:rStyle w:val="FootnoteReference"/>
          <w:sz w:val="22"/>
          <w:szCs w:val="22"/>
        </w:rPr>
        <w:t xml:space="preserve"> </w:t>
      </w:r>
      <w:r w:rsidR="00C32E08" w:rsidRPr="00595BF9">
        <w:rPr>
          <w:rStyle w:val="FootnoteReference"/>
          <w:sz w:val="22"/>
          <w:szCs w:val="22"/>
        </w:rPr>
        <w:footnoteReference w:id="3"/>
      </w:r>
      <w:r w:rsidR="009C5BEF" w:rsidRPr="009C5BEF">
        <w:t xml:space="preserve">  </w:t>
      </w:r>
      <w:r w:rsidR="00D02441" w:rsidRPr="009C5BEF">
        <w:t xml:space="preserve">In the AFR, </w:t>
      </w:r>
      <w:r w:rsidR="00C32E08">
        <w:t>Bethel</w:t>
      </w:r>
      <w:r w:rsidR="00D02441" w:rsidRPr="009C5BEF">
        <w:t xml:space="preserve"> </w:t>
      </w:r>
      <w:r w:rsidR="009C5BEF">
        <w:t xml:space="preserve">again </w:t>
      </w:r>
      <w:r w:rsidR="00D02441" w:rsidRPr="009C5BEF">
        <w:t xml:space="preserve">argues that </w:t>
      </w:r>
      <w:r w:rsidR="00BD1DBA">
        <w:t xml:space="preserve">the </w:t>
      </w:r>
      <w:r w:rsidR="009C5BEF" w:rsidRPr="009C5BEF">
        <w:t xml:space="preserve">Bureau erred in </w:t>
      </w:r>
      <w:r w:rsidR="003131EB">
        <w:t>failing to dismiss the CARE application for failure to prosecute</w:t>
      </w:r>
      <w:r w:rsidR="003131EB">
        <w:rPr>
          <w:rStyle w:val="FootnoteReference"/>
        </w:rPr>
        <w:footnoteReference w:id="4"/>
      </w:r>
      <w:r w:rsidR="003131EB">
        <w:t xml:space="preserve"> and in rejecting the evidence it submitted to demonstrate that the antenna pattern proposed by CARE was “impractical and impossible to construct</w:t>
      </w:r>
      <w:r w:rsidR="009C5BEF" w:rsidRPr="009C5BEF">
        <w:t>.</w:t>
      </w:r>
      <w:r w:rsidR="003131EB">
        <w:t>”</w:t>
      </w:r>
      <w:r w:rsidR="009C5BEF">
        <w:rPr>
          <w:rStyle w:val="FootnoteReference"/>
          <w:szCs w:val="22"/>
        </w:rPr>
        <w:footnoteReference w:id="5"/>
      </w:r>
      <w:r w:rsidR="003131EB">
        <w:t xml:space="preserve">  </w:t>
      </w:r>
      <w:r w:rsidR="00D02441" w:rsidRPr="009C5BEF">
        <w:t xml:space="preserve">  </w:t>
      </w:r>
      <w:r w:rsidR="009C5BEF" w:rsidRPr="009C5BEF">
        <w:t xml:space="preserve">  </w:t>
      </w:r>
    </w:p>
    <w:p w:rsidR="00C65284" w:rsidRPr="007321BF" w:rsidRDefault="003D3850" w:rsidP="007321BF">
      <w:pPr>
        <w:pStyle w:val="ParaNum"/>
        <w:widowControl/>
      </w:pPr>
      <w:r w:rsidRPr="00595BF9">
        <w:lastRenderedPageBreak/>
        <w:t xml:space="preserve">Upon review of </w:t>
      </w:r>
      <w:r w:rsidR="00DE0C4B">
        <w:t>the AFR</w:t>
      </w:r>
      <w:r w:rsidR="00B332CC" w:rsidRPr="00595BF9">
        <w:t xml:space="preserve"> and the entire record</w:t>
      </w:r>
      <w:r w:rsidR="00DE0C4B">
        <w:t>,</w:t>
      </w:r>
      <w:r w:rsidR="00B332CC" w:rsidRPr="00595BF9">
        <w:t xml:space="preserve"> we</w:t>
      </w:r>
      <w:r w:rsidR="0090297A" w:rsidRPr="00595BF9">
        <w:t xml:space="preserve"> </w:t>
      </w:r>
      <w:r w:rsidR="009815B1">
        <w:t xml:space="preserve">conclude that </w:t>
      </w:r>
      <w:r w:rsidR="00C61727">
        <w:t>Bethel</w:t>
      </w:r>
      <w:r w:rsidR="009815B1">
        <w:t xml:space="preserve"> has failed to demonstrate that the Bureau erred.  </w:t>
      </w:r>
      <w:r w:rsidRPr="00595BF9">
        <w:t xml:space="preserve">We </w:t>
      </w:r>
      <w:r w:rsidR="00B332CC" w:rsidRPr="00595BF9">
        <w:t xml:space="preserve">thus </w:t>
      </w:r>
      <w:r w:rsidRPr="00595BF9">
        <w:t xml:space="preserve">uphold the Bureau’s decisions for the reasons stated in the </w:t>
      </w:r>
      <w:r w:rsidRPr="00595BF9">
        <w:rPr>
          <w:i/>
        </w:rPr>
        <w:t>Staff Decision</w:t>
      </w:r>
      <w:r w:rsidRPr="00595BF9">
        <w:t xml:space="preserve"> and the </w:t>
      </w:r>
      <w:r w:rsidRPr="00595BF9">
        <w:rPr>
          <w:i/>
        </w:rPr>
        <w:t>Reconsideration Decisio</w:t>
      </w:r>
      <w:r w:rsidR="007321BF">
        <w:rPr>
          <w:i/>
        </w:rPr>
        <w:t>n.</w:t>
      </w:r>
    </w:p>
    <w:p w:rsidR="00ED1C63" w:rsidRPr="00595BF9" w:rsidRDefault="00ED1C63" w:rsidP="003C0718">
      <w:pPr>
        <w:pStyle w:val="ParaNum"/>
      </w:pPr>
      <w:r w:rsidRPr="00595BF9">
        <w:t>ACCORDINGLY, IT IS ORDERED that, pursuant to Section 5(c)(5) of the Communications Act of 1934, as amended,</w:t>
      </w:r>
      <w:r w:rsidRPr="00595BF9">
        <w:rPr>
          <w:rStyle w:val="FootnoteReference"/>
          <w:sz w:val="22"/>
          <w:szCs w:val="22"/>
        </w:rPr>
        <w:footnoteReference w:id="6"/>
      </w:r>
      <w:r w:rsidRPr="00595BF9">
        <w:t xml:space="preserve"> and Section 1.115(g) of the Commission’s Rules</w:t>
      </w:r>
      <w:r w:rsidR="00953FDF">
        <w:t>,</w:t>
      </w:r>
      <w:r w:rsidRPr="00595BF9">
        <w:rPr>
          <w:rStyle w:val="FootnoteReference"/>
          <w:sz w:val="22"/>
          <w:szCs w:val="22"/>
        </w:rPr>
        <w:footnoteReference w:id="7"/>
      </w:r>
      <w:r w:rsidRPr="00595BF9">
        <w:t xml:space="preserve"> the Application for Review filed by </w:t>
      </w:r>
      <w:r w:rsidR="00C61727">
        <w:t>Bethel Fellowship, Inc. on November 28, 2011</w:t>
      </w:r>
      <w:r w:rsidRPr="00595BF9">
        <w:t xml:space="preserve">, IS DENIED. </w:t>
      </w:r>
    </w:p>
    <w:p w:rsidR="00A61085" w:rsidRDefault="00A61085" w:rsidP="0017296B">
      <w:r>
        <w:tab/>
      </w:r>
      <w:r>
        <w:tab/>
      </w:r>
      <w:r>
        <w:tab/>
      </w:r>
      <w:r>
        <w:tab/>
      </w:r>
      <w:r>
        <w:tab/>
      </w:r>
      <w:r>
        <w:tab/>
        <w:t>FEDERAL COMMUNICATIONS COMMISSION</w:t>
      </w:r>
    </w:p>
    <w:p w:rsidR="00A61085" w:rsidRDefault="00A61085" w:rsidP="0017296B"/>
    <w:p w:rsidR="00A61085" w:rsidRDefault="00A61085" w:rsidP="0017296B"/>
    <w:p w:rsidR="00A61085" w:rsidRDefault="00A61085" w:rsidP="0017296B"/>
    <w:p w:rsidR="00A61085" w:rsidRDefault="00A61085" w:rsidP="0017296B"/>
    <w:p w:rsidR="00A61085" w:rsidRDefault="00A61085" w:rsidP="0017296B">
      <w:r>
        <w:tab/>
      </w:r>
      <w:r>
        <w:tab/>
      </w:r>
      <w:r>
        <w:tab/>
      </w:r>
      <w:r>
        <w:tab/>
      </w:r>
      <w:r>
        <w:tab/>
      </w:r>
      <w:r>
        <w:tab/>
        <w:t>Marlene H. Dortch</w:t>
      </w:r>
    </w:p>
    <w:p w:rsidR="00A61085" w:rsidRDefault="00A61085" w:rsidP="0017296B">
      <w:r>
        <w:tab/>
      </w:r>
      <w:r>
        <w:tab/>
      </w:r>
      <w:r>
        <w:tab/>
      </w:r>
      <w:r>
        <w:tab/>
      </w:r>
      <w:r>
        <w:tab/>
      </w:r>
      <w:r>
        <w:tab/>
        <w:t>Secretary</w:t>
      </w:r>
    </w:p>
    <w:p w:rsidR="00E66A17" w:rsidRPr="006358C3" w:rsidRDefault="00E66A17" w:rsidP="00A61085">
      <w:r w:rsidRPr="006358C3">
        <w:tab/>
      </w:r>
      <w:r w:rsidRPr="006358C3">
        <w:tab/>
      </w:r>
      <w:r w:rsidRPr="006358C3">
        <w:tab/>
      </w:r>
      <w:r w:rsidRPr="006358C3">
        <w:tab/>
      </w:r>
      <w:r w:rsidRPr="006358C3">
        <w:tab/>
      </w:r>
      <w:r w:rsidRPr="006358C3">
        <w:tab/>
      </w:r>
    </w:p>
    <w:sectPr w:rsidR="00E66A17" w:rsidRPr="006358C3"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2C" w:rsidRDefault="002F0D2C">
      <w:pPr>
        <w:spacing w:line="20" w:lineRule="exact"/>
      </w:pPr>
    </w:p>
  </w:endnote>
  <w:endnote w:type="continuationSeparator" w:id="0">
    <w:p w:rsidR="002F0D2C" w:rsidRDefault="002F0D2C">
      <w:r>
        <w:t xml:space="preserve"> </w:t>
      </w:r>
    </w:p>
  </w:endnote>
  <w:endnote w:type="continuationNotice" w:id="1">
    <w:p w:rsidR="002F0D2C" w:rsidRDefault="002F0D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C5BE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2C" w:rsidRDefault="002F0D2C">
      <w:r>
        <w:separator/>
      </w:r>
    </w:p>
  </w:footnote>
  <w:footnote w:type="continuationSeparator" w:id="0">
    <w:p w:rsidR="002F0D2C" w:rsidRDefault="002F0D2C" w:rsidP="00C721AC">
      <w:pPr>
        <w:spacing w:before="120"/>
        <w:rPr>
          <w:sz w:val="20"/>
        </w:rPr>
      </w:pPr>
      <w:r>
        <w:rPr>
          <w:sz w:val="20"/>
        </w:rPr>
        <w:t xml:space="preserve">(Continued from previous page)  </w:t>
      </w:r>
      <w:r>
        <w:rPr>
          <w:sz w:val="20"/>
        </w:rPr>
        <w:separator/>
      </w:r>
    </w:p>
  </w:footnote>
  <w:footnote w:type="continuationNotice" w:id="1">
    <w:p w:rsidR="002F0D2C" w:rsidRDefault="002F0D2C" w:rsidP="00C721AC">
      <w:pPr>
        <w:jc w:val="right"/>
        <w:rPr>
          <w:sz w:val="20"/>
        </w:rPr>
      </w:pPr>
      <w:r>
        <w:rPr>
          <w:sz w:val="20"/>
        </w:rPr>
        <w:t>(continued….)</w:t>
      </w:r>
    </w:p>
  </w:footnote>
  <w:footnote w:id="2">
    <w:p w:rsidR="009106B2" w:rsidRPr="007C017E" w:rsidRDefault="009106B2" w:rsidP="009106B2">
      <w:pPr>
        <w:pStyle w:val="FootnoteText"/>
      </w:pPr>
      <w:r w:rsidRPr="00FD5A10">
        <w:rPr>
          <w:rStyle w:val="FootnoteReference"/>
        </w:rPr>
        <w:footnoteRef/>
      </w:r>
      <w:r w:rsidRPr="00FD5A10">
        <w:t xml:space="preserve"> </w:t>
      </w:r>
      <w:r w:rsidR="00C32E08">
        <w:rPr>
          <w:i/>
        </w:rPr>
        <w:t xml:space="preserve">Letter from Peter H. Doyle, Chief, Audio Division, Media Bureau, to Daniel Steffy, California Association for Research and Education Inc., et al. </w:t>
      </w:r>
      <w:r w:rsidR="00C32E08">
        <w:t>(dated Oct. 27, 2011)</w:t>
      </w:r>
      <w:r w:rsidR="00C32E08" w:rsidRPr="00FD5A10">
        <w:t xml:space="preserve"> (“</w:t>
      </w:r>
      <w:r w:rsidR="00C32E08">
        <w:rPr>
          <w:i/>
        </w:rPr>
        <w:t xml:space="preserve">Reconsideration </w:t>
      </w:r>
      <w:r w:rsidR="00C32E08" w:rsidRPr="00FD5A10">
        <w:rPr>
          <w:i/>
        </w:rPr>
        <w:t>Decision</w:t>
      </w:r>
      <w:r w:rsidR="00C32E08" w:rsidRPr="00FD5A10">
        <w:t>”).</w:t>
      </w:r>
      <w:r w:rsidR="00F77357">
        <w:t xml:space="preserve"> The letter noted that Bowling Green Community Broadcasting, Inc., an applicant that had proposed a new NCE FM facility in Westview, Kentucky and </w:t>
      </w:r>
      <w:r w:rsidR="00782688">
        <w:t xml:space="preserve">was also </w:t>
      </w:r>
      <w:r w:rsidR="00F77357">
        <w:t xml:space="preserve">in the MX group that included the Bethel and CARE </w:t>
      </w:r>
      <w:r w:rsidR="00B9011A">
        <w:t>A</w:t>
      </w:r>
      <w:r w:rsidR="00F77357">
        <w:t xml:space="preserve">pplications, had not challenged the dismissal of its application. </w:t>
      </w:r>
      <w:r w:rsidR="00F77357" w:rsidRPr="00B9011A">
        <w:rPr>
          <w:i/>
        </w:rPr>
        <w:t>Id.,</w:t>
      </w:r>
      <w:r w:rsidR="00F77357">
        <w:t xml:space="preserve"> n 5. </w:t>
      </w:r>
      <w:r w:rsidRPr="00FD5A10">
        <w:t xml:space="preserve"> </w:t>
      </w:r>
    </w:p>
  </w:footnote>
  <w:footnote w:id="3">
    <w:p w:rsidR="00C32E08" w:rsidRPr="009C5BEF" w:rsidRDefault="00C32E08" w:rsidP="00C32E08">
      <w:pPr>
        <w:pStyle w:val="FootnoteText"/>
      </w:pPr>
      <w:r>
        <w:rPr>
          <w:rStyle w:val="FootnoteReference"/>
        </w:rPr>
        <w:footnoteRef/>
      </w:r>
      <w:r>
        <w:rPr>
          <w:i/>
        </w:rPr>
        <w:t xml:space="preserve">Letter from Peter H. Doyle, Chief, Audio Division, Media Bureau, to Daniel Steffy, California Association for Research and Education Inc., et al. </w:t>
      </w:r>
      <w:r>
        <w:t>(dated Dec. 23, 2010)</w:t>
      </w:r>
      <w:r w:rsidRPr="00FD5A10">
        <w:t xml:space="preserve"> (“</w:t>
      </w:r>
      <w:r>
        <w:rPr>
          <w:i/>
        </w:rPr>
        <w:t xml:space="preserve">Staff </w:t>
      </w:r>
      <w:r w:rsidRPr="00FD5A10">
        <w:rPr>
          <w:i/>
        </w:rPr>
        <w:t>Decision</w:t>
      </w:r>
      <w:r>
        <w:t>”)</w:t>
      </w:r>
      <w:r w:rsidRPr="00FD5A10">
        <w:t>.</w:t>
      </w:r>
      <w:r>
        <w:t xml:space="preserve">  </w:t>
      </w:r>
    </w:p>
  </w:footnote>
  <w:footnote w:id="4">
    <w:p w:rsidR="003131EB" w:rsidRDefault="003131EB">
      <w:pPr>
        <w:pStyle w:val="FootnoteText"/>
      </w:pPr>
      <w:r>
        <w:rPr>
          <w:rStyle w:val="FootnoteReference"/>
        </w:rPr>
        <w:footnoteRef/>
      </w:r>
      <w:r>
        <w:t xml:space="preserve"> AFR at 4-5.</w:t>
      </w:r>
      <w:r w:rsidR="0013451E">
        <w:t xml:space="preserve"> Bethel contends that CARE im</w:t>
      </w:r>
      <w:r w:rsidR="00F77357">
        <w:t xml:space="preserve">properly failed to respond to the Petition to Deny, notwithstanding the Bureau’s </w:t>
      </w:r>
      <w:r w:rsidR="0013451E">
        <w:t>October 14, 2010 letter requesting that it do so.</w:t>
      </w:r>
    </w:p>
  </w:footnote>
  <w:footnote w:id="5">
    <w:p w:rsidR="009C5BEF" w:rsidRPr="0013473E" w:rsidRDefault="009C5BEF">
      <w:pPr>
        <w:pStyle w:val="FootnoteText"/>
      </w:pPr>
      <w:r>
        <w:rPr>
          <w:rStyle w:val="FootnoteReference"/>
        </w:rPr>
        <w:footnoteRef/>
      </w:r>
      <w:r w:rsidR="003131EB">
        <w:t xml:space="preserve"> AFR at 6-7</w:t>
      </w:r>
      <w:r w:rsidR="00C708FF">
        <w:t xml:space="preserve">. </w:t>
      </w:r>
    </w:p>
  </w:footnote>
  <w:footnote w:id="6">
    <w:p w:rsidR="00ED1C63" w:rsidRPr="00E501BB" w:rsidRDefault="00ED1C63" w:rsidP="00ED1C63">
      <w:pPr>
        <w:pStyle w:val="FootnoteText"/>
      </w:pPr>
      <w:r w:rsidRPr="00E501BB">
        <w:rPr>
          <w:rStyle w:val="FootnoteReference"/>
        </w:rPr>
        <w:footnoteRef/>
      </w:r>
      <w:r w:rsidRPr="00E501BB">
        <w:t xml:space="preserve"> 47 U.S.C. § 155(c)(5).</w:t>
      </w:r>
    </w:p>
  </w:footnote>
  <w:footnote w:id="7">
    <w:p w:rsidR="00ED1C63" w:rsidRPr="00E501BB" w:rsidRDefault="00ED1C63" w:rsidP="00ED1C63">
      <w:pPr>
        <w:pStyle w:val="FootnoteText"/>
      </w:pPr>
      <w:r w:rsidRPr="00E501BB">
        <w:rPr>
          <w:rStyle w:val="FootnoteReference"/>
        </w:rPr>
        <w:footnoteRef/>
      </w:r>
      <w:r w:rsidRPr="00E501BB">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26" w:rsidRDefault="00D55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32E08">
      <w:t>FCC 14-</w:t>
    </w:r>
    <w:r w:rsidR="00241C6F">
      <w:t>110</w:t>
    </w:r>
  </w:p>
  <w:p w:rsidR="00D25FB5" w:rsidRDefault="00E66A1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0E65CA5" wp14:editId="007D18E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66A17"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B2C7819" wp14:editId="0408255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E62E3">
      <w:rPr>
        <w:spacing w:val="-2"/>
      </w:rPr>
      <w:t>FCC 14-</w:t>
    </w:r>
    <w:r w:rsidR="00241C6F">
      <w:rPr>
        <w:spacing w:val="-2"/>
      </w:rPr>
      <w:t>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820646"/>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636E2"/>
    <w:rsid w:val="00083A14"/>
    <w:rsid w:val="000875BF"/>
    <w:rsid w:val="00090AA0"/>
    <w:rsid w:val="00096D8C"/>
    <w:rsid w:val="000B5C39"/>
    <w:rsid w:val="000C0B65"/>
    <w:rsid w:val="000C64E7"/>
    <w:rsid w:val="000C7B27"/>
    <w:rsid w:val="000D2D9D"/>
    <w:rsid w:val="000E05FE"/>
    <w:rsid w:val="000E3D42"/>
    <w:rsid w:val="000E41A4"/>
    <w:rsid w:val="000F29E3"/>
    <w:rsid w:val="00122925"/>
    <w:rsid w:val="00122BD5"/>
    <w:rsid w:val="00133F79"/>
    <w:rsid w:val="0013451E"/>
    <w:rsid w:val="0013473E"/>
    <w:rsid w:val="0014497C"/>
    <w:rsid w:val="001478D1"/>
    <w:rsid w:val="00162E75"/>
    <w:rsid w:val="00194A66"/>
    <w:rsid w:val="00194CD6"/>
    <w:rsid w:val="001B17C4"/>
    <w:rsid w:val="001B6FB8"/>
    <w:rsid w:val="001D1DEA"/>
    <w:rsid w:val="001D6BCF"/>
    <w:rsid w:val="001E01CA"/>
    <w:rsid w:val="001E4292"/>
    <w:rsid w:val="001E7B56"/>
    <w:rsid w:val="001F4889"/>
    <w:rsid w:val="002125A7"/>
    <w:rsid w:val="00214A92"/>
    <w:rsid w:val="00241C6F"/>
    <w:rsid w:val="00250ECE"/>
    <w:rsid w:val="00255FFF"/>
    <w:rsid w:val="00266970"/>
    <w:rsid w:val="00275CF5"/>
    <w:rsid w:val="0028301F"/>
    <w:rsid w:val="00285017"/>
    <w:rsid w:val="002A2D2E"/>
    <w:rsid w:val="002C00E8"/>
    <w:rsid w:val="002C360E"/>
    <w:rsid w:val="002D0757"/>
    <w:rsid w:val="002F0D2C"/>
    <w:rsid w:val="00305272"/>
    <w:rsid w:val="003131EB"/>
    <w:rsid w:val="00343749"/>
    <w:rsid w:val="00352CFE"/>
    <w:rsid w:val="003623F1"/>
    <w:rsid w:val="00364873"/>
    <w:rsid w:val="003660ED"/>
    <w:rsid w:val="00366768"/>
    <w:rsid w:val="0038188F"/>
    <w:rsid w:val="00387346"/>
    <w:rsid w:val="003962B4"/>
    <w:rsid w:val="003968CD"/>
    <w:rsid w:val="003B0550"/>
    <w:rsid w:val="003B694F"/>
    <w:rsid w:val="003B7597"/>
    <w:rsid w:val="003C0718"/>
    <w:rsid w:val="003D3850"/>
    <w:rsid w:val="003D5F07"/>
    <w:rsid w:val="003E5E0F"/>
    <w:rsid w:val="003F171C"/>
    <w:rsid w:val="004042F9"/>
    <w:rsid w:val="00411BDE"/>
    <w:rsid w:val="00412FC5"/>
    <w:rsid w:val="00422276"/>
    <w:rsid w:val="004242F1"/>
    <w:rsid w:val="00424690"/>
    <w:rsid w:val="00442D1C"/>
    <w:rsid w:val="00445A00"/>
    <w:rsid w:val="00451B0F"/>
    <w:rsid w:val="004558FB"/>
    <w:rsid w:val="0046523E"/>
    <w:rsid w:val="0046711A"/>
    <w:rsid w:val="0047735D"/>
    <w:rsid w:val="0047795E"/>
    <w:rsid w:val="004A1A4E"/>
    <w:rsid w:val="004C2EE3"/>
    <w:rsid w:val="004E3673"/>
    <w:rsid w:val="004E4A22"/>
    <w:rsid w:val="004E62E3"/>
    <w:rsid w:val="004F2394"/>
    <w:rsid w:val="00507B8C"/>
    <w:rsid w:val="00511968"/>
    <w:rsid w:val="0055614C"/>
    <w:rsid w:val="005668F8"/>
    <w:rsid w:val="0057176D"/>
    <w:rsid w:val="00595BF9"/>
    <w:rsid w:val="005B2D6A"/>
    <w:rsid w:val="005B3623"/>
    <w:rsid w:val="005B3C67"/>
    <w:rsid w:val="005B614D"/>
    <w:rsid w:val="005C1A39"/>
    <w:rsid w:val="005C7DDE"/>
    <w:rsid w:val="005D74FE"/>
    <w:rsid w:val="005E14C2"/>
    <w:rsid w:val="005E4A6F"/>
    <w:rsid w:val="005E7473"/>
    <w:rsid w:val="00607BA5"/>
    <w:rsid w:val="0061180A"/>
    <w:rsid w:val="006241D2"/>
    <w:rsid w:val="00626BAD"/>
    <w:rsid w:val="00626EB6"/>
    <w:rsid w:val="00634355"/>
    <w:rsid w:val="006426E1"/>
    <w:rsid w:val="00654E2C"/>
    <w:rsid w:val="00655D03"/>
    <w:rsid w:val="00683388"/>
    <w:rsid w:val="00683F84"/>
    <w:rsid w:val="00690A43"/>
    <w:rsid w:val="006A6A81"/>
    <w:rsid w:val="006A71CB"/>
    <w:rsid w:val="006C10C1"/>
    <w:rsid w:val="006C26BB"/>
    <w:rsid w:val="006C6FEF"/>
    <w:rsid w:val="006D349B"/>
    <w:rsid w:val="006D4665"/>
    <w:rsid w:val="006F7393"/>
    <w:rsid w:val="0070224F"/>
    <w:rsid w:val="00705970"/>
    <w:rsid w:val="007115F7"/>
    <w:rsid w:val="00720BAE"/>
    <w:rsid w:val="007321BF"/>
    <w:rsid w:val="00734E43"/>
    <w:rsid w:val="007611E9"/>
    <w:rsid w:val="00781C8B"/>
    <w:rsid w:val="007822E9"/>
    <w:rsid w:val="00782688"/>
    <w:rsid w:val="00785689"/>
    <w:rsid w:val="00785CD1"/>
    <w:rsid w:val="0079367E"/>
    <w:rsid w:val="00794B38"/>
    <w:rsid w:val="0079754B"/>
    <w:rsid w:val="007A1E6D"/>
    <w:rsid w:val="007A7100"/>
    <w:rsid w:val="007B0EB2"/>
    <w:rsid w:val="007C017E"/>
    <w:rsid w:val="007D0AC0"/>
    <w:rsid w:val="007E1519"/>
    <w:rsid w:val="007E417E"/>
    <w:rsid w:val="007F4B30"/>
    <w:rsid w:val="00810B6F"/>
    <w:rsid w:val="00813483"/>
    <w:rsid w:val="00822CE0"/>
    <w:rsid w:val="00830F22"/>
    <w:rsid w:val="00841AB1"/>
    <w:rsid w:val="008B1BF9"/>
    <w:rsid w:val="008C292E"/>
    <w:rsid w:val="008C52F1"/>
    <w:rsid w:val="008C68F1"/>
    <w:rsid w:val="008D2177"/>
    <w:rsid w:val="008E4E2C"/>
    <w:rsid w:val="008E553C"/>
    <w:rsid w:val="008F183B"/>
    <w:rsid w:val="0090297A"/>
    <w:rsid w:val="009106B2"/>
    <w:rsid w:val="00912C1B"/>
    <w:rsid w:val="00921803"/>
    <w:rsid w:val="00926503"/>
    <w:rsid w:val="00936CC0"/>
    <w:rsid w:val="00953FDF"/>
    <w:rsid w:val="009675E2"/>
    <w:rsid w:val="009726D8"/>
    <w:rsid w:val="009815B1"/>
    <w:rsid w:val="009923EB"/>
    <w:rsid w:val="009A39AC"/>
    <w:rsid w:val="009B1C46"/>
    <w:rsid w:val="009C0956"/>
    <w:rsid w:val="009C5BEF"/>
    <w:rsid w:val="009D27FE"/>
    <w:rsid w:val="009E14C9"/>
    <w:rsid w:val="009E6AE0"/>
    <w:rsid w:val="009F06F1"/>
    <w:rsid w:val="009F119E"/>
    <w:rsid w:val="009F76DB"/>
    <w:rsid w:val="00A0401B"/>
    <w:rsid w:val="00A16840"/>
    <w:rsid w:val="00A25911"/>
    <w:rsid w:val="00A32C3B"/>
    <w:rsid w:val="00A45F4F"/>
    <w:rsid w:val="00A600A9"/>
    <w:rsid w:val="00A61085"/>
    <w:rsid w:val="00A62F0A"/>
    <w:rsid w:val="00A64B49"/>
    <w:rsid w:val="00A71B74"/>
    <w:rsid w:val="00A901A9"/>
    <w:rsid w:val="00AA55B7"/>
    <w:rsid w:val="00AA5B9E"/>
    <w:rsid w:val="00AB2407"/>
    <w:rsid w:val="00AB53DF"/>
    <w:rsid w:val="00AD4DA5"/>
    <w:rsid w:val="00AD56D1"/>
    <w:rsid w:val="00AE01FF"/>
    <w:rsid w:val="00B04B79"/>
    <w:rsid w:val="00B04C63"/>
    <w:rsid w:val="00B07E5C"/>
    <w:rsid w:val="00B14807"/>
    <w:rsid w:val="00B26CB3"/>
    <w:rsid w:val="00B332CC"/>
    <w:rsid w:val="00B40FFA"/>
    <w:rsid w:val="00B811F7"/>
    <w:rsid w:val="00B9011A"/>
    <w:rsid w:val="00B922E2"/>
    <w:rsid w:val="00BA5DC6"/>
    <w:rsid w:val="00BA6196"/>
    <w:rsid w:val="00BB1E5D"/>
    <w:rsid w:val="00BB2DE7"/>
    <w:rsid w:val="00BC5C3D"/>
    <w:rsid w:val="00BC6D8C"/>
    <w:rsid w:val="00BD12E3"/>
    <w:rsid w:val="00BD1DBA"/>
    <w:rsid w:val="00BD33A4"/>
    <w:rsid w:val="00BE7A5F"/>
    <w:rsid w:val="00BF2FD3"/>
    <w:rsid w:val="00C10C79"/>
    <w:rsid w:val="00C133EE"/>
    <w:rsid w:val="00C22099"/>
    <w:rsid w:val="00C320E1"/>
    <w:rsid w:val="00C32E08"/>
    <w:rsid w:val="00C34006"/>
    <w:rsid w:val="00C34932"/>
    <w:rsid w:val="00C426B1"/>
    <w:rsid w:val="00C61727"/>
    <w:rsid w:val="00C65284"/>
    <w:rsid w:val="00C66160"/>
    <w:rsid w:val="00C708FF"/>
    <w:rsid w:val="00C721AC"/>
    <w:rsid w:val="00C76531"/>
    <w:rsid w:val="00C90D6A"/>
    <w:rsid w:val="00CA247E"/>
    <w:rsid w:val="00CA5513"/>
    <w:rsid w:val="00CC72B6"/>
    <w:rsid w:val="00CD337D"/>
    <w:rsid w:val="00CE467E"/>
    <w:rsid w:val="00CF0D91"/>
    <w:rsid w:val="00D015B1"/>
    <w:rsid w:val="00D0218D"/>
    <w:rsid w:val="00D02441"/>
    <w:rsid w:val="00D04632"/>
    <w:rsid w:val="00D24BB5"/>
    <w:rsid w:val="00D25FB5"/>
    <w:rsid w:val="00D268DF"/>
    <w:rsid w:val="00D41C94"/>
    <w:rsid w:val="00D44223"/>
    <w:rsid w:val="00D55726"/>
    <w:rsid w:val="00D62C33"/>
    <w:rsid w:val="00D67680"/>
    <w:rsid w:val="00DA2529"/>
    <w:rsid w:val="00DB130A"/>
    <w:rsid w:val="00DB2EBB"/>
    <w:rsid w:val="00DB6BF4"/>
    <w:rsid w:val="00DC0471"/>
    <w:rsid w:val="00DC0E91"/>
    <w:rsid w:val="00DC10A1"/>
    <w:rsid w:val="00DC19F9"/>
    <w:rsid w:val="00DC655F"/>
    <w:rsid w:val="00DD0B59"/>
    <w:rsid w:val="00DD66CF"/>
    <w:rsid w:val="00DD7EBD"/>
    <w:rsid w:val="00DE0C4B"/>
    <w:rsid w:val="00DF62B6"/>
    <w:rsid w:val="00DF7F26"/>
    <w:rsid w:val="00E07225"/>
    <w:rsid w:val="00E077A7"/>
    <w:rsid w:val="00E21345"/>
    <w:rsid w:val="00E44478"/>
    <w:rsid w:val="00E5409F"/>
    <w:rsid w:val="00E66A17"/>
    <w:rsid w:val="00E73963"/>
    <w:rsid w:val="00EB030B"/>
    <w:rsid w:val="00EB4BD1"/>
    <w:rsid w:val="00ED1C63"/>
    <w:rsid w:val="00ED32A7"/>
    <w:rsid w:val="00EE569A"/>
    <w:rsid w:val="00EE6488"/>
    <w:rsid w:val="00EF1FC0"/>
    <w:rsid w:val="00EF7D44"/>
    <w:rsid w:val="00F021FA"/>
    <w:rsid w:val="00F315CA"/>
    <w:rsid w:val="00F318F3"/>
    <w:rsid w:val="00F60D82"/>
    <w:rsid w:val="00F62E97"/>
    <w:rsid w:val="00F64209"/>
    <w:rsid w:val="00F65E61"/>
    <w:rsid w:val="00F70BAE"/>
    <w:rsid w:val="00F70C7C"/>
    <w:rsid w:val="00F77357"/>
    <w:rsid w:val="00F803B2"/>
    <w:rsid w:val="00F84455"/>
    <w:rsid w:val="00F92188"/>
    <w:rsid w:val="00F93BF5"/>
    <w:rsid w:val="00FC5BE7"/>
    <w:rsid w:val="00FD1A3B"/>
    <w:rsid w:val="00FD64EB"/>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BE7"/>
    <w:pPr>
      <w:widowControl w:val="0"/>
    </w:pPr>
    <w:rPr>
      <w:snapToGrid w:val="0"/>
      <w:kern w:val="28"/>
      <w:sz w:val="22"/>
    </w:rPr>
  </w:style>
  <w:style w:type="paragraph" w:styleId="Heading1">
    <w:name w:val="heading 1"/>
    <w:basedOn w:val="Normal"/>
    <w:next w:val="ParaNum"/>
    <w:qFormat/>
    <w:rsid w:val="00FC5B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C5BE7"/>
    <w:pPr>
      <w:keepNext/>
      <w:numPr>
        <w:ilvl w:val="1"/>
        <w:numId w:val="3"/>
      </w:numPr>
      <w:spacing w:after="120"/>
      <w:outlineLvl w:val="1"/>
    </w:pPr>
    <w:rPr>
      <w:b/>
    </w:rPr>
  </w:style>
  <w:style w:type="paragraph" w:styleId="Heading3">
    <w:name w:val="heading 3"/>
    <w:basedOn w:val="Normal"/>
    <w:next w:val="ParaNum"/>
    <w:qFormat/>
    <w:rsid w:val="00FC5BE7"/>
    <w:pPr>
      <w:keepNext/>
      <w:numPr>
        <w:ilvl w:val="2"/>
        <w:numId w:val="3"/>
      </w:numPr>
      <w:tabs>
        <w:tab w:val="left" w:pos="2160"/>
      </w:tabs>
      <w:spacing w:after="120"/>
      <w:outlineLvl w:val="2"/>
    </w:pPr>
    <w:rPr>
      <w:b/>
    </w:rPr>
  </w:style>
  <w:style w:type="paragraph" w:styleId="Heading4">
    <w:name w:val="heading 4"/>
    <w:basedOn w:val="Normal"/>
    <w:next w:val="ParaNum"/>
    <w:qFormat/>
    <w:rsid w:val="00FC5BE7"/>
    <w:pPr>
      <w:keepNext/>
      <w:numPr>
        <w:ilvl w:val="3"/>
        <w:numId w:val="3"/>
      </w:numPr>
      <w:tabs>
        <w:tab w:val="left" w:pos="2880"/>
      </w:tabs>
      <w:spacing w:after="120"/>
      <w:outlineLvl w:val="3"/>
    </w:pPr>
    <w:rPr>
      <w:b/>
    </w:rPr>
  </w:style>
  <w:style w:type="paragraph" w:styleId="Heading5">
    <w:name w:val="heading 5"/>
    <w:basedOn w:val="Normal"/>
    <w:next w:val="ParaNum"/>
    <w:qFormat/>
    <w:rsid w:val="00FC5BE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C5BE7"/>
    <w:pPr>
      <w:numPr>
        <w:ilvl w:val="5"/>
        <w:numId w:val="3"/>
      </w:numPr>
      <w:tabs>
        <w:tab w:val="left" w:pos="4320"/>
      </w:tabs>
      <w:spacing w:after="120"/>
      <w:outlineLvl w:val="5"/>
    </w:pPr>
    <w:rPr>
      <w:b/>
    </w:rPr>
  </w:style>
  <w:style w:type="paragraph" w:styleId="Heading7">
    <w:name w:val="heading 7"/>
    <w:basedOn w:val="Normal"/>
    <w:next w:val="ParaNum"/>
    <w:qFormat/>
    <w:rsid w:val="00FC5BE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C5BE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C5B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C5B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5BE7"/>
  </w:style>
  <w:style w:type="paragraph" w:customStyle="1" w:styleId="ParaNum">
    <w:name w:val="ParaNum"/>
    <w:basedOn w:val="Normal"/>
    <w:link w:val="ParaNumChar"/>
    <w:rsid w:val="00FC5BE7"/>
    <w:pPr>
      <w:numPr>
        <w:numId w:val="2"/>
      </w:numPr>
      <w:tabs>
        <w:tab w:val="clear" w:pos="1080"/>
        <w:tab w:val="num" w:pos="1440"/>
      </w:tabs>
      <w:spacing w:after="120"/>
    </w:pPr>
  </w:style>
  <w:style w:type="paragraph" w:styleId="EndnoteText">
    <w:name w:val="endnote text"/>
    <w:basedOn w:val="Normal"/>
    <w:semiHidden/>
    <w:rsid w:val="00FC5BE7"/>
    <w:rPr>
      <w:sz w:val="20"/>
    </w:rPr>
  </w:style>
  <w:style w:type="character" w:styleId="EndnoteReference">
    <w:name w:val="endnote reference"/>
    <w:semiHidden/>
    <w:rsid w:val="00FC5BE7"/>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FC5BE7"/>
    <w:pPr>
      <w:spacing w:after="120"/>
    </w:pPr>
  </w:style>
  <w:style w:type="character" w:styleId="FootnoteReference">
    <w:name w:val="footnote reference"/>
    <w:aliases w:val="Style 12,(NECG) Footnote Reference,Appel note de bas de p,Style 124,o,fr,Style 3,Style 13"/>
    <w:rsid w:val="00FC5BE7"/>
    <w:rPr>
      <w:rFonts w:ascii="Times New Roman" w:hAnsi="Times New Roman"/>
      <w:dstrike w:val="0"/>
      <w:color w:val="auto"/>
      <w:sz w:val="20"/>
      <w:vertAlign w:val="superscript"/>
    </w:rPr>
  </w:style>
  <w:style w:type="paragraph" w:styleId="TOC1">
    <w:name w:val="toc 1"/>
    <w:basedOn w:val="Normal"/>
    <w:next w:val="Normal"/>
    <w:semiHidden/>
    <w:rsid w:val="00FC5B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C5BE7"/>
    <w:pPr>
      <w:tabs>
        <w:tab w:val="left" w:pos="720"/>
        <w:tab w:val="right" w:leader="dot" w:pos="9360"/>
      </w:tabs>
      <w:suppressAutoHyphens/>
      <w:ind w:left="720" w:right="720" w:hanging="360"/>
    </w:pPr>
    <w:rPr>
      <w:noProof/>
    </w:rPr>
  </w:style>
  <w:style w:type="paragraph" w:styleId="TOC3">
    <w:name w:val="toc 3"/>
    <w:basedOn w:val="Normal"/>
    <w:next w:val="Normal"/>
    <w:semiHidden/>
    <w:rsid w:val="00FC5B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C5B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5B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5B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5B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5B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5B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5BE7"/>
    <w:pPr>
      <w:tabs>
        <w:tab w:val="right" w:pos="9360"/>
      </w:tabs>
      <w:suppressAutoHyphens/>
    </w:pPr>
  </w:style>
  <w:style w:type="character" w:customStyle="1" w:styleId="EquationCaption">
    <w:name w:val="_Equation Caption"/>
    <w:rsid w:val="00FC5BE7"/>
  </w:style>
  <w:style w:type="paragraph" w:styleId="Header">
    <w:name w:val="header"/>
    <w:basedOn w:val="Normal"/>
    <w:autoRedefine/>
    <w:rsid w:val="00FC5BE7"/>
    <w:pPr>
      <w:tabs>
        <w:tab w:val="center" w:pos="4680"/>
        <w:tab w:val="right" w:pos="9360"/>
      </w:tabs>
    </w:pPr>
    <w:rPr>
      <w:b/>
    </w:rPr>
  </w:style>
  <w:style w:type="paragraph" w:styleId="Footer">
    <w:name w:val="footer"/>
    <w:basedOn w:val="Normal"/>
    <w:rsid w:val="00FC5BE7"/>
    <w:pPr>
      <w:tabs>
        <w:tab w:val="center" w:pos="4320"/>
        <w:tab w:val="right" w:pos="8640"/>
      </w:tabs>
    </w:pPr>
  </w:style>
  <w:style w:type="character" w:styleId="PageNumber">
    <w:name w:val="page number"/>
    <w:basedOn w:val="DefaultParagraphFont"/>
    <w:rsid w:val="00FC5BE7"/>
  </w:style>
  <w:style w:type="paragraph" w:styleId="BlockText">
    <w:name w:val="Block Text"/>
    <w:basedOn w:val="Normal"/>
    <w:rsid w:val="00FC5BE7"/>
    <w:pPr>
      <w:spacing w:after="240"/>
      <w:ind w:left="1440" w:right="1440"/>
    </w:pPr>
  </w:style>
  <w:style w:type="paragraph" w:customStyle="1" w:styleId="Paratitle">
    <w:name w:val="Para title"/>
    <w:basedOn w:val="Normal"/>
    <w:rsid w:val="00FC5BE7"/>
    <w:pPr>
      <w:tabs>
        <w:tab w:val="center" w:pos="9270"/>
      </w:tabs>
      <w:spacing w:after="240"/>
    </w:pPr>
    <w:rPr>
      <w:spacing w:val="-2"/>
    </w:rPr>
  </w:style>
  <w:style w:type="paragraph" w:customStyle="1" w:styleId="Bullet">
    <w:name w:val="Bullet"/>
    <w:basedOn w:val="Normal"/>
    <w:rsid w:val="00FC5BE7"/>
    <w:pPr>
      <w:tabs>
        <w:tab w:val="left" w:pos="2160"/>
      </w:tabs>
      <w:spacing w:after="220"/>
      <w:ind w:left="2160" w:hanging="720"/>
    </w:pPr>
  </w:style>
  <w:style w:type="paragraph" w:customStyle="1" w:styleId="TableFormat">
    <w:name w:val="TableFormat"/>
    <w:basedOn w:val="Bullet"/>
    <w:rsid w:val="00FC5BE7"/>
    <w:pPr>
      <w:tabs>
        <w:tab w:val="clear" w:pos="2160"/>
        <w:tab w:val="left" w:pos="5040"/>
      </w:tabs>
      <w:ind w:left="5040" w:hanging="3600"/>
    </w:pPr>
  </w:style>
  <w:style w:type="paragraph" w:customStyle="1" w:styleId="TOCTitle">
    <w:name w:val="TOC Title"/>
    <w:basedOn w:val="Normal"/>
    <w:rsid w:val="00FC5B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5BE7"/>
    <w:pPr>
      <w:jc w:val="center"/>
    </w:pPr>
    <w:rPr>
      <w:rFonts w:ascii="Times New Roman Bold" w:hAnsi="Times New Roman Bold"/>
      <w:b/>
      <w:bCs/>
      <w:caps/>
      <w:szCs w:val="22"/>
    </w:rPr>
  </w:style>
  <w:style w:type="character" w:styleId="Hyperlink">
    <w:name w:val="Hyperlink"/>
    <w:rsid w:val="00FC5BE7"/>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654E2C"/>
    <w:rPr>
      <w:rFonts w:ascii="Tahoma" w:hAnsi="Tahoma" w:cs="Tahoma"/>
      <w:sz w:val="16"/>
      <w:szCs w:val="16"/>
    </w:rPr>
  </w:style>
  <w:style w:type="character" w:customStyle="1" w:styleId="BalloonTextChar">
    <w:name w:val="Balloon Text Char"/>
    <w:basedOn w:val="DefaultParagraphFont"/>
    <w:link w:val="BalloonText"/>
    <w:rsid w:val="00654E2C"/>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BE7"/>
    <w:pPr>
      <w:widowControl w:val="0"/>
    </w:pPr>
    <w:rPr>
      <w:snapToGrid w:val="0"/>
      <w:kern w:val="28"/>
      <w:sz w:val="22"/>
    </w:rPr>
  </w:style>
  <w:style w:type="paragraph" w:styleId="Heading1">
    <w:name w:val="heading 1"/>
    <w:basedOn w:val="Normal"/>
    <w:next w:val="ParaNum"/>
    <w:qFormat/>
    <w:rsid w:val="00FC5B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C5BE7"/>
    <w:pPr>
      <w:keepNext/>
      <w:numPr>
        <w:ilvl w:val="1"/>
        <w:numId w:val="3"/>
      </w:numPr>
      <w:spacing w:after="120"/>
      <w:outlineLvl w:val="1"/>
    </w:pPr>
    <w:rPr>
      <w:b/>
    </w:rPr>
  </w:style>
  <w:style w:type="paragraph" w:styleId="Heading3">
    <w:name w:val="heading 3"/>
    <w:basedOn w:val="Normal"/>
    <w:next w:val="ParaNum"/>
    <w:qFormat/>
    <w:rsid w:val="00FC5BE7"/>
    <w:pPr>
      <w:keepNext/>
      <w:numPr>
        <w:ilvl w:val="2"/>
        <w:numId w:val="3"/>
      </w:numPr>
      <w:tabs>
        <w:tab w:val="left" w:pos="2160"/>
      </w:tabs>
      <w:spacing w:after="120"/>
      <w:outlineLvl w:val="2"/>
    </w:pPr>
    <w:rPr>
      <w:b/>
    </w:rPr>
  </w:style>
  <w:style w:type="paragraph" w:styleId="Heading4">
    <w:name w:val="heading 4"/>
    <w:basedOn w:val="Normal"/>
    <w:next w:val="ParaNum"/>
    <w:qFormat/>
    <w:rsid w:val="00FC5BE7"/>
    <w:pPr>
      <w:keepNext/>
      <w:numPr>
        <w:ilvl w:val="3"/>
        <w:numId w:val="3"/>
      </w:numPr>
      <w:tabs>
        <w:tab w:val="left" w:pos="2880"/>
      </w:tabs>
      <w:spacing w:after="120"/>
      <w:outlineLvl w:val="3"/>
    </w:pPr>
    <w:rPr>
      <w:b/>
    </w:rPr>
  </w:style>
  <w:style w:type="paragraph" w:styleId="Heading5">
    <w:name w:val="heading 5"/>
    <w:basedOn w:val="Normal"/>
    <w:next w:val="ParaNum"/>
    <w:qFormat/>
    <w:rsid w:val="00FC5BE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C5BE7"/>
    <w:pPr>
      <w:numPr>
        <w:ilvl w:val="5"/>
        <w:numId w:val="3"/>
      </w:numPr>
      <w:tabs>
        <w:tab w:val="left" w:pos="4320"/>
      </w:tabs>
      <w:spacing w:after="120"/>
      <w:outlineLvl w:val="5"/>
    </w:pPr>
    <w:rPr>
      <w:b/>
    </w:rPr>
  </w:style>
  <w:style w:type="paragraph" w:styleId="Heading7">
    <w:name w:val="heading 7"/>
    <w:basedOn w:val="Normal"/>
    <w:next w:val="ParaNum"/>
    <w:qFormat/>
    <w:rsid w:val="00FC5BE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C5BE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C5B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C5B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5BE7"/>
  </w:style>
  <w:style w:type="paragraph" w:customStyle="1" w:styleId="ParaNum">
    <w:name w:val="ParaNum"/>
    <w:basedOn w:val="Normal"/>
    <w:link w:val="ParaNumChar"/>
    <w:rsid w:val="00FC5BE7"/>
    <w:pPr>
      <w:numPr>
        <w:numId w:val="2"/>
      </w:numPr>
      <w:tabs>
        <w:tab w:val="clear" w:pos="1080"/>
        <w:tab w:val="num" w:pos="1440"/>
      </w:tabs>
      <w:spacing w:after="120"/>
    </w:pPr>
  </w:style>
  <w:style w:type="paragraph" w:styleId="EndnoteText">
    <w:name w:val="endnote text"/>
    <w:basedOn w:val="Normal"/>
    <w:semiHidden/>
    <w:rsid w:val="00FC5BE7"/>
    <w:rPr>
      <w:sz w:val="20"/>
    </w:rPr>
  </w:style>
  <w:style w:type="character" w:styleId="EndnoteReference">
    <w:name w:val="endnote reference"/>
    <w:semiHidden/>
    <w:rsid w:val="00FC5BE7"/>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FC5BE7"/>
    <w:pPr>
      <w:spacing w:after="120"/>
    </w:pPr>
  </w:style>
  <w:style w:type="character" w:styleId="FootnoteReference">
    <w:name w:val="footnote reference"/>
    <w:aliases w:val="Style 12,(NECG) Footnote Reference,Appel note de bas de p,Style 124,o,fr,Style 3,Style 13"/>
    <w:rsid w:val="00FC5BE7"/>
    <w:rPr>
      <w:rFonts w:ascii="Times New Roman" w:hAnsi="Times New Roman"/>
      <w:dstrike w:val="0"/>
      <w:color w:val="auto"/>
      <w:sz w:val="20"/>
      <w:vertAlign w:val="superscript"/>
    </w:rPr>
  </w:style>
  <w:style w:type="paragraph" w:styleId="TOC1">
    <w:name w:val="toc 1"/>
    <w:basedOn w:val="Normal"/>
    <w:next w:val="Normal"/>
    <w:semiHidden/>
    <w:rsid w:val="00FC5B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C5BE7"/>
    <w:pPr>
      <w:tabs>
        <w:tab w:val="left" w:pos="720"/>
        <w:tab w:val="right" w:leader="dot" w:pos="9360"/>
      </w:tabs>
      <w:suppressAutoHyphens/>
      <w:ind w:left="720" w:right="720" w:hanging="360"/>
    </w:pPr>
    <w:rPr>
      <w:noProof/>
    </w:rPr>
  </w:style>
  <w:style w:type="paragraph" w:styleId="TOC3">
    <w:name w:val="toc 3"/>
    <w:basedOn w:val="Normal"/>
    <w:next w:val="Normal"/>
    <w:semiHidden/>
    <w:rsid w:val="00FC5B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C5B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5B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5B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5B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5B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5B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5BE7"/>
    <w:pPr>
      <w:tabs>
        <w:tab w:val="right" w:pos="9360"/>
      </w:tabs>
      <w:suppressAutoHyphens/>
    </w:pPr>
  </w:style>
  <w:style w:type="character" w:customStyle="1" w:styleId="EquationCaption">
    <w:name w:val="_Equation Caption"/>
    <w:rsid w:val="00FC5BE7"/>
  </w:style>
  <w:style w:type="paragraph" w:styleId="Header">
    <w:name w:val="header"/>
    <w:basedOn w:val="Normal"/>
    <w:autoRedefine/>
    <w:rsid w:val="00FC5BE7"/>
    <w:pPr>
      <w:tabs>
        <w:tab w:val="center" w:pos="4680"/>
        <w:tab w:val="right" w:pos="9360"/>
      </w:tabs>
    </w:pPr>
    <w:rPr>
      <w:b/>
    </w:rPr>
  </w:style>
  <w:style w:type="paragraph" w:styleId="Footer">
    <w:name w:val="footer"/>
    <w:basedOn w:val="Normal"/>
    <w:rsid w:val="00FC5BE7"/>
    <w:pPr>
      <w:tabs>
        <w:tab w:val="center" w:pos="4320"/>
        <w:tab w:val="right" w:pos="8640"/>
      </w:tabs>
    </w:pPr>
  </w:style>
  <w:style w:type="character" w:styleId="PageNumber">
    <w:name w:val="page number"/>
    <w:basedOn w:val="DefaultParagraphFont"/>
    <w:rsid w:val="00FC5BE7"/>
  </w:style>
  <w:style w:type="paragraph" w:styleId="BlockText">
    <w:name w:val="Block Text"/>
    <w:basedOn w:val="Normal"/>
    <w:rsid w:val="00FC5BE7"/>
    <w:pPr>
      <w:spacing w:after="240"/>
      <w:ind w:left="1440" w:right="1440"/>
    </w:pPr>
  </w:style>
  <w:style w:type="paragraph" w:customStyle="1" w:styleId="Paratitle">
    <w:name w:val="Para title"/>
    <w:basedOn w:val="Normal"/>
    <w:rsid w:val="00FC5BE7"/>
    <w:pPr>
      <w:tabs>
        <w:tab w:val="center" w:pos="9270"/>
      </w:tabs>
      <w:spacing w:after="240"/>
    </w:pPr>
    <w:rPr>
      <w:spacing w:val="-2"/>
    </w:rPr>
  </w:style>
  <w:style w:type="paragraph" w:customStyle="1" w:styleId="Bullet">
    <w:name w:val="Bullet"/>
    <w:basedOn w:val="Normal"/>
    <w:rsid w:val="00FC5BE7"/>
    <w:pPr>
      <w:tabs>
        <w:tab w:val="left" w:pos="2160"/>
      </w:tabs>
      <w:spacing w:after="220"/>
      <w:ind w:left="2160" w:hanging="720"/>
    </w:pPr>
  </w:style>
  <w:style w:type="paragraph" w:customStyle="1" w:styleId="TableFormat">
    <w:name w:val="TableFormat"/>
    <w:basedOn w:val="Bullet"/>
    <w:rsid w:val="00FC5BE7"/>
    <w:pPr>
      <w:tabs>
        <w:tab w:val="clear" w:pos="2160"/>
        <w:tab w:val="left" w:pos="5040"/>
      </w:tabs>
      <w:ind w:left="5040" w:hanging="3600"/>
    </w:pPr>
  </w:style>
  <w:style w:type="paragraph" w:customStyle="1" w:styleId="TOCTitle">
    <w:name w:val="TOC Title"/>
    <w:basedOn w:val="Normal"/>
    <w:rsid w:val="00FC5B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5BE7"/>
    <w:pPr>
      <w:jc w:val="center"/>
    </w:pPr>
    <w:rPr>
      <w:rFonts w:ascii="Times New Roman Bold" w:hAnsi="Times New Roman Bold"/>
      <w:b/>
      <w:bCs/>
      <w:caps/>
      <w:szCs w:val="22"/>
    </w:rPr>
  </w:style>
  <w:style w:type="character" w:styleId="Hyperlink">
    <w:name w:val="Hyperlink"/>
    <w:rsid w:val="00FC5BE7"/>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654E2C"/>
    <w:rPr>
      <w:rFonts w:ascii="Tahoma" w:hAnsi="Tahoma" w:cs="Tahoma"/>
      <w:sz w:val="16"/>
      <w:szCs w:val="16"/>
    </w:rPr>
  </w:style>
  <w:style w:type="character" w:customStyle="1" w:styleId="BalloonTextChar">
    <w:name w:val="Balloon Text Char"/>
    <w:basedOn w:val="DefaultParagraphFont"/>
    <w:link w:val="BalloonText"/>
    <w:rsid w:val="00654E2C"/>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312</Words>
  <Characters>1670</Characters>
  <Application>Microsoft Office Word</Application>
  <DocSecurity>0</DocSecurity>
  <Lines>79</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2014-04-17T20:00:00Z</cp:lastPrinted>
  <dcterms:created xsi:type="dcterms:W3CDTF">2014-08-04T17:52:00Z</dcterms:created>
  <dcterms:modified xsi:type="dcterms:W3CDTF">2014-08-04T17:52:00Z</dcterms:modified>
  <cp:category> </cp:category>
  <cp:contentStatus> </cp:contentStatus>
</cp:coreProperties>
</file>