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20" w:rsidRPr="00D07153" w:rsidRDefault="004343D1" w:rsidP="00D07153">
      <w:pPr>
        <w:jc w:val="center"/>
        <w:rPr>
          <w:rFonts w:cs="Arial"/>
          <w:b/>
          <w:szCs w:val="28"/>
        </w:rPr>
      </w:pPr>
      <w:bookmarkStart w:id="0" w:name="_GoBack"/>
      <w:bookmarkEnd w:id="0"/>
      <w:r w:rsidRPr="00D07153">
        <w:rPr>
          <w:rFonts w:cs="Arial"/>
          <w:b/>
          <w:szCs w:val="28"/>
        </w:rPr>
        <w:t xml:space="preserve">STATEMENT OF </w:t>
      </w:r>
    </w:p>
    <w:p w:rsidR="004343D1" w:rsidRPr="00D07153" w:rsidRDefault="00450F7F" w:rsidP="00D07153">
      <w:pPr>
        <w:jc w:val="center"/>
        <w:rPr>
          <w:rFonts w:cs="Arial"/>
          <w:b/>
          <w:szCs w:val="28"/>
        </w:rPr>
      </w:pPr>
      <w:r>
        <w:rPr>
          <w:rFonts w:cs="Arial"/>
          <w:b/>
          <w:szCs w:val="28"/>
        </w:rPr>
        <w:t>COMMISSIONER</w:t>
      </w:r>
      <w:r w:rsidR="00025E76">
        <w:rPr>
          <w:rFonts w:cs="Arial"/>
          <w:b/>
          <w:szCs w:val="28"/>
        </w:rPr>
        <w:t xml:space="preserve"> MIGNON</w:t>
      </w:r>
      <w:r w:rsidR="004343D1" w:rsidRPr="00D07153">
        <w:rPr>
          <w:rFonts w:cs="Arial"/>
          <w:b/>
          <w:szCs w:val="28"/>
        </w:rPr>
        <w:t xml:space="preserve"> L</w:t>
      </w:r>
      <w:r w:rsidR="00025E76">
        <w:rPr>
          <w:rFonts w:cs="Arial"/>
          <w:b/>
          <w:szCs w:val="28"/>
        </w:rPr>
        <w:t>.</w:t>
      </w:r>
      <w:r w:rsidR="004343D1" w:rsidRPr="00D07153">
        <w:rPr>
          <w:rFonts w:cs="Arial"/>
          <w:b/>
          <w:szCs w:val="28"/>
        </w:rPr>
        <w:t xml:space="preserve"> CLYBURN</w:t>
      </w:r>
    </w:p>
    <w:p w:rsidR="004343D1" w:rsidRPr="00D07153" w:rsidRDefault="004343D1" w:rsidP="00D07153">
      <w:pPr>
        <w:jc w:val="center"/>
        <w:rPr>
          <w:rFonts w:cs="Arial"/>
          <w:b/>
          <w:szCs w:val="28"/>
        </w:rPr>
      </w:pPr>
    </w:p>
    <w:p w:rsidR="004343D1" w:rsidRPr="00F5167B" w:rsidRDefault="004343D1" w:rsidP="00E0545F">
      <w:pPr>
        <w:ind w:left="720" w:hanging="720"/>
        <w:rPr>
          <w:rFonts w:cs="Arial"/>
          <w:spacing w:val="-2"/>
          <w:szCs w:val="28"/>
        </w:rPr>
      </w:pPr>
      <w:r w:rsidRPr="00D07153">
        <w:rPr>
          <w:rFonts w:cs="Arial"/>
          <w:b/>
          <w:szCs w:val="28"/>
        </w:rPr>
        <w:t xml:space="preserve">Re:  </w:t>
      </w:r>
      <w:r w:rsidR="00E0545F">
        <w:rPr>
          <w:rFonts w:cs="Arial"/>
          <w:b/>
          <w:szCs w:val="28"/>
        </w:rPr>
        <w:tab/>
      </w:r>
      <w:r w:rsidR="004006F9" w:rsidRPr="00F5167B">
        <w:rPr>
          <w:b/>
          <w:i/>
        </w:rPr>
        <w:t>Use of Spectrum Bands Above 24 GHz For Mobile Ra</w:t>
      </w:r>
      <w:r w:rsidR="00F5167B" w:rsidRPr="00F5167B">
        <w:rPr>
          <w:b/>
          <w:i/>
        </w:rPr>
        <w:t>dio Services, GN Docket No. 14-177;</w:t>
      </w:r>
      <w:r w:rsidR="004006F9" w:rsidRPr="00F5167B">
        <w:rPr>
          <w:b/>
          <w:i/>
        </w:rPr>
        <w:t xml:space="preserve"> Amendment of the Commission’s Rules Regarding the 37.0-38.6 GHz and 38.6-40.0 GHz Bands, ET Docket No. 95-183</w:t>
      </w:r>
      <w:r w:rsidR="00F5167B" w:rsidRPr="00F5167B">
        <w:rPr>
          <w:b/>
          <w:i/>
        </w:rPr>
        <w:t xml:space="preserve"> (Terminated)</w:t>
      </w:r>
      <w:r w:rsidR="004006F9" w:rsidRPr="00F5167B">
        <w:rPr>
          <w:b/>
          <w:i/>
        </w:rPr>
        <w:t>; Implementation of Section 309(j) of the Communications Act – Competitive Bidding, 37.0-38.6 GHz and 38.6-40.0 GHz Bands</w:t>
      </w:r>
      <w:r w:rsidR="00F5167B" w:rsidRPr="00F5167B">
        <w:rPr>
          <w:b/>
          <w:i/>
        </w:rPr>
        <w:t>, PP Docket No. 93-253 (Terminated); Petition for Rulemaking of the Fixed Wireless Communications Coalition to Create Service Rules for the 42-43.5 GHz Band, RM-11664</w:t>
      </w:r>
      <w:r w:rsidR="00F5167B" w:rsidRPr="00F5167B">
        <w:rPr>
          <w:b/>
        </w:rPr>
        <w:t>, Notice of Inquiry</w:t>
      </w:r>
    </w:p>
    <w:p w:rsidR="004343D1" w:rsidRDefault="004343D1" w:rsidP="00D07153">
      <w:pPr>
        <w:rPr>
          <w:rFonts w:cs="Arial"/>
          <w:b/>
          <w:i/>
          <w:spacing w:val="-2"/>
          <w:szCs w:val="28"/>
        </w:rPr>
      </w:pPr>
    </w:p>
    <w:p w:rsidR="00C8714E" w:rsidRPr="00264074" w:rsidRDefault="007D54C0" w:rsidP="00264074">
      <w:pPr>
        <w:ind w:firstLine="720"/>
        <w:rPr>
          <w:rFonts w:cs="Arial"/>
          <w:szCs w:val="28"/>
        </w:rPr>
      </w:pPr>
      <w:r w:rsidRPr="00264074">
        <w:rPr>
          <w:rFonts w:cs="Arial"/>
          <w:szCs w:val="28"/>
        </w:rPr>
        <w:t>All</w:t>
      </w:r>
      <w:r w:rsidR="002638C3" w:rsidRPr="00264074">
        <w:rPr>
          <w:rFonts w:cs="Arial"/>
          <w:szCs w:val="28"/>
        </w:rPr>
        <w:t xml:space="preserve"> </w:t>
      </w:r>
      <w:r w:rsidRPr="00264074">
        <w:rPr>
          <w:rFonts w:cs="Arial"/>
          <w:szCs w:val="28"/>
        </w:rPr>
        <w:t xml:space="preserve">trends point to </w:t>
      </w:r>
      <w:r w:rsidR="006D7FF5" w:rsidRPr="00264074">
        <w:rPr>
          <w:rFonts w:cs="Arial"/>
          <w:szCs w:val="28"/>
        </w:rPr>
        <w:t xml:space="preserve">an </w:t>
      </w:r>
      <w:r w:rsidRPr="00264074">
        <w:rPr>
          <w:rFonts w:cs="Arial"/>
          <w:szCs w:val="28"/>
        </w:rPr>
        <w:t xml:space="preserve">ever increasing demand for advanced </w:t>
      </w:r>
      <w:r w:rsidR="00703303" w:rsidRPr="00264074">
        <w:rPr>
          <w:rFonts w:cs="Arial"/>
          <w:szCs w:val="28"/>
        </w:rPr>
        <w:t xml:space="preserve">wireless </w:t>
      </w:r>
      <w:r w:rsidRPr="00264074">
        <w:rPr>
          <w:rFonts w:cs="Arial"/>
          <w:szCs w:val="28"/>
        </w:rPr>
        <w:t>services,</w:t>
      </w:r>
      <w:r w:rsidR="006D7FF5" w:rsidRPr="00264074">
        <w:rPr>
          <w:rFonts w:cs="Arial"/>
          <w:szCs w:val="28"/>
        </w:rPr>
        <w:t xml:space="preserve"> which </w:t>
      </w:r>
      <w:r w:rsidRPr="00264074">
        <w:rPr>
          <w:rFonts w:cs="Arial"/>
          <w:szCs w:val="28"/>
        </w:rPr>
        <w:t>means</w:t>
      </w:r>
      <w:r w:rsidR="006D7FF5" w:rsidRPr="00264074">
        <w:rPr>
          <w:rFonts w:cs="Arial"/>
          <w:szCs w:val="28"/>
        </w:rPr>
        <w:t xml:space="preserve"> </w:t>
      </w:r>
      <w:r w:rsidR="00264074">
        <w:rPr>
          <w:rFonts w:cs="Arial"/>
          <w:szCs w:val="28"/>
        </w:rPr>
        <w:t xml:space="preserve">that </w:t>
      </w:r>
      <w:r w:rsidRPr="00264074">
        <w:rPr>
          <w:rFonts w:cs="Arial"/>
          <w:szCs w:val="28"/>
        </w:rPr>
        <w:t xml:space="preserve">we need to both promote efficient uses, and reallocate </w:t>
      </w:r>
      <w:r w:rsidR="00703303" w:rsidRPr="00264074">
        <w:rPr>
          <w:rFonts w:cs="Arial"/>
          <w:szCs w:val="28"/>
        </w:rPr>
        <w:t xml:space="preserve">more </w:t>
      </w:r>
      <w:r w:rsidRPr="00264074">
        <w:rPr>
          <w:rFonts w:cs="Arial"/>
          <w:szCs w:val="28"/>
        </w:rPr>
        <w:t xml:space="preserve">spectrum, for commercial </w:t>
      </w:r>
      <w:r w:rsidR="006D7FF5" w:rsidRPr="00264074">
        <w:rPr>
          <w:rFonts w:cs="Arial"/>
          <w:szCs w:val="28"/>
        </w:rPr>
        <w:t>benefits</w:t>
      </w:r>
      <w:r w:rsidRPr="00264074">
        <w:rPr>
          <w:rFonts w:cs="Arial"/>
          <w:szCs w:val="28"/>
        </w:rPr>
        <w:t>.  Since r</w:t>
      </w:r>
      <w:r w:rsidR="00D5163B" w:rsidRPr="00264074">
        <w:rPr>
          <w:rFonts w:cs="Arial"/>
          <w:szCs w:val="28"/>
        </w:rPr>
        <w:t xml:space="preserve">eallocating sufficient </w:t>
      </w:r>
      <w:r w:rsidR="00C8714E" w:rsidRPr="00264074">
        <w:rPr>
          <w:rFonts w:cs="Arial"/>
          <w:szCs w:val="28"/>
        </w:rPr>
        <w:t xml:space="preserve">spectrum, </w:t>
      </w:r>
      <w:r w:rsidR="00D5163B" w:rsidRPr="00264074">
        <w:rPr>
          <w:rFonts w:cs="Arial"/>
          <w:szCs w:val="28"/>
        </w:rPr>
        <w:t xml:space="preserve">to meet the </w:t>
      </w:r>
      <w:r w:rsidR="00C8714E" w:rsidRPr="00264074">
        <w:rPr>
          <w:rFonts w:cs="Arial"/>
          <w:szCs w:val="28"/>
        </w:rPr>
        <w:t xml:space="preserve">needs of </w:t>
      </w:r>
      <w:r w:rsidR="00D5163B" w:rsidRPr="00264074">
        <w:rPr>
          <w:rFonts w:cs="Arial"/>
          <w:szCs w:val="28"/>
        </w:rPr>
        <w:t>wire</w:t>
      </w:r>
      <w:r w:rsidR="00C8714E" w:rsidRPr="00264074">
        <w:rPr>
          <w:rFonts w:cs="Arial"/>
          <w:szCs w:val="28"/>
        </w:rPr>
        <w:t>less consumers is a multi-year process</w:t>
      </w:r>
      <w:r w:rsidR="006D7FF5" w:rsidRPr="00264074">
        <w:rPr>
          <w:rFonts w:cs="Arial"/>
          <w:szCs w:val="28"/>
        </w:rPr>
        <w:t>,</w:t>
      </w:r>
      <w:r w:rsidR="00F06528" w:rsidRPr="00264074">
        <w:rPr>
          <w:rFonts w:cs="Arial"/>
          <w:szCs w:val="28"/>
        </w:rPr>
        <w:t xml:space="preserve"> </w:t>
      </w:r>
      <w:r w:rsidRPr="00264074">
        <w:rPr>
          <w:rFonts w:cs="Arial"/>
          <w:szCs w:val="28"/>
        </w:rPr>
        <w:t>t</w:t>
      </w:r>
      <w:r w:rsidR="00CC1374" w:rsidRPr="00264074">
        <w:rPr>
          <w:rFonts w:cs="Arial"/>
          <w:szCs w:val="28"/>
        </w:rPr>
        <w:t xml:space="preserve">he time to </w:t>
      </w:r>
      <w:r w:rsidRPr="00264074">
        <w:rPr>
          <w:rFonts w:cs="Arial"/>
          <w:szCs w:val="28"/>
        </w:rPr>
        <w:t xml:space="preserve">start </w:t>
      </w:r>
      <w:r w:rsidR="00CC1374" w:rsidRPr="00264074">
        <w:rPr>
          <w:rFonts w:cs="Arial"/>
          <w:szCs w:val="28"/>
        </w:rPr>
        <w:t>plan</w:t>
      </w:r>
      <w:r w:rsidRPr="00264074">
        <w:rPr>
          <w:rFonts w:cs="Arial"/>
          <w:szCs w:val="28"/>
        </w:rPr>
        <w:t>ning</w:t>
      </w:r>
      <w:r w:rsidR="00CC1374" w:rsidRPr="00264074">
        <w:rPr>
          <w:rFonts w:cs="Arial"/>
          <w:szCs w:val="28"/>
        </w:rPr>
        <w:t xml:space="preserve"> </w:t>
      </w:r>
      <w:r w:rsidR="00D5163B" w:rsidRPr="00264074">
        <w:rPr>
          <w:rFonts w:cs="Arial"/>
          <w:szCs w:val="28"/>
        </w:rPr>
        <w:t xml:space="preserve">our mobile </w:t>
      </w:r>
      <w:r w:rsidRPr="00264074">
        <w:rPr>
          <w:rFonts w:cs="Arial"/>
          <w:szCs w:val="28"/>
        </w:rPr>
        <w:t>f</w:t>
      </w:r>
      <w:r w:rsidR="00CC1374" w:rsidRPr="00264074">
        <w:rPr>
          <w:rFonts w:cs="Arial"/>
          <w:szCs w:val="28"/>
        </w:rPr>
        <w:t xml:space="preserve">uture, is now.  </w:t>
      </w:r>
    </w:p>
    <w:p w:rsidR="00264074" w:rsidRDefault="00264074" w:rsidP="00264074">
      <w:pPr>
        <w:ind w:firstLine="720"/>
        <w:rPr>
          <w:rFonts w:cs="Arial"/>
          <w:szCs w:val="28"/>
        </w:rPr>
      </w:pPr>
    </w:p>
    <w:p w:rsidR="00D5163B" w:rsidRPr="00264074" w:rsidRDefault="006D7FF5" w:rsidP="00264074">
      <w:pPr>
        <w:ind w:firstLine="720"/>
        <w:rPr>
          <w:rFonts w:cs="Arial"/>
          <w:szCs w:val="28"/>
        </w:rPr>
      </w:pPr>
      <w:r w:rsidRPr="00264074">
        <w:rPr>
          <w:rFonts w:cs="Arial"/>
          <w:szCs w:val="28"/>
        </w:rPr>
        <w:t>While</w:t>
      </w:r>
      <w:r w:rsidR="004006F9" w:rsidRPr="00264074">
        <w:rPr>
          <w:rFonts w:cs="Arial"/>
          <w:szCs w:val="28"/>
        </w:rPr>
        <w:t xml:space="preserve"> many wireless carriers are </w:t>
      </w:r>
      <w:r w:rsidR="00D5163B" w:rsidRPr="00264074">
        <w:rPr>
          <w:rFonts w:cs="Arial"/>
          <w:szCs w:val="28"/>
        </w:rPr>
        <w:t xml:space="preserve">in the midst of </w:t>
      </w:r>
      <w:r w:rsidR="004006F9" w:rsidRPr="00264074">
        <w:rPr>
          <w:rFonts w:cs="Arial"/>
          <w:szCs w:val="28"/>
        </w:rPr>
        <w:t xml:space="preserve">deploying 4G networks, the industry is already </w:t>
      </w:r>
      <w:r w:rsidR="00703303" w:rsidRPr="00264074">
        <w:rPr>
          <w:rFonts w:cs="Arial"/>
          <w:szCs w:val="28"/>
        </w:rPr>
        <w:t xml:space="preserve">calling </w:t>
      </w:r>
      <w:r w:rsidR="004006F9" w:rsidRPr="00264074">
        <w:rPr>
          <w:rFonts w:cs="Arial"/>
          <w:szCs w:val="28"/>
        </w:rPr>
        <w:t xml:space="preserve">for </w:t>
      </w:r>
      <w:r w:rsidR="00CC1374" w:rsidRPr="00264074">
        <w:rPr>
          <w:rFonts w:cs="Arial"/>
          <w:szCs w:val="28"/>
        </w:rPr>
        <w:t>a</w:t>
      </w:r>
      <w:r w:rsidR="004006F9" w:rsidRPr="00264074">
        <w:rPr>
          <w:rFonts w:cs="Arial"/>
          <w:szCs w:val="28"/>
        </w:rPr>
        <w:t xml:space="preserve"> Fifth Generation that will substantially exceed the capacity of existing mobile technologies.</w:t>
      </w:r>
      <w:r w:rsidR="00CC1374" w:rsidRPr="00264074">
        <w:rPr>
          <w:rFonts w:cs="Arial"/>
          <w:szCs w:val="28"/>
        </w:rPr>
        <w:t xml:space="preserve">  While </w:t>
      </w:r>
      <w:r w:rsidR="00703303" w:rsidRPr="00264074">
        <w:rPr>
          <w:rFonts w:cs="Arial"/>
          <w:szCs w:val="28"/>
        </w:rPr>
        <w:t xml:space="preserve">there </w:t>
      </w:r>
      <w:r w:rsidR="004006F9" w:rsidRPr="00264074">
        <w:rPr>
          <w:rFonts w:cs="Arial"/>
          <w:szCs w:val="28"/>
        </w:rPr>
        <w:t xml:space="preserve">is no consensus </w:t>
      </w:r>
      <w:r w:rsidRPr="00264074">
        <w:rPr>
          <w:rFonts w:cs="Arial"/>
          <w:szCs w:val="28"/>
        </w:rPr>
        <w:t xml:space="preserve">on the </w:t>
      </w:r>
      <w:r w:rsidR="004006F9" w:rsidRPr="00264074">
        <w:rPr>
          <w:rFonts w:cs="Arial"/>
          <w:szCs w:val="28"/>
        </w:rPr>
        <w:t xml:space="preserve">definition of 5G, some believe it </w:t>
      </w:r>
      <w:r w:rsidR="00CC1374" w:rsidRPr="00264074">
        <w:rPr>
          <w:rFonts w:cs="Arial"/>
          <w:szCs w:val="28"/>
        </w:rPr>
        <w:t>c</w:t>
      </w:r>
      <w:r w:rsidR="004006F9" w:rsidRPr="00264074">
        <w:rPr>
          <w:rFonts w:cs="Arial"/>
          <w:szCs w:val="28"/>
        </w:rPr>
        <w:t>ould accommodate an eventual 1000-</w:t>
      </w:r>
      <w:r w:rsidR="00264074">
        <w:rPr>
          <w:rFonts w:cs="Arial"/>
          <w:szCs w:val="28"/>
        </w:rPr>
        <w:t>fold increase in traffic demand</w:t>
      </w:r>
      <w:r w:rsidR="004006F9" w:rsidRPr="00264074">
        <w:rPr>
          <w:rFonts w:cs="Arial"/>
          <w:szCs w:val="28"/>
        </w:rPr>
        <w:t xml:space="preserve"> </w:t>
      </w:r>
      <w:r w:rsidR="00CC1374" w:rsidRPr="00264074">
        <w:rPr>
          <w:rFonts w:cs="Arial"/>
          <w:szCs w:val="28"/>
        </w:rPr>
        <w:t xml:space="preserve">and </w:t>
      </w:r>
      <w:r w:rsidR="004006F9" w:rsidRPr="00264074">
        <w:rPr>
          <w:rFonts w:cs="Arial"/>
          <w:szCs w:val="28"/>
        </w:rPr>
        <w:t xml:space="preserve">support high-bandwidth content with speeds in excess of 10 gigabits per second.  </w:t>
      </w:r>
      <w:r w:rsidRPr="00264074">
        <w:rPr>
          <w:rFonts w:cs="Arial"/>
          <w:szCs w:val="28"/>
        </w:rPr>
        <w:t>A</w:t>
      </w:r>
      <w:r w:rsidR="004006F9" w:rsidRPr="00264074">
        <w:rPr>
          <w:rFonts w:cs="Arial"/>
          <w:szCs w:val="28"/>
        </w:rPr>
        <w:t>chiev</w:t>
      </w:r>
      <w:r w:rsidRPr="00264074">
        <w:rPr>
          <w:rFonts w:cs="Arial"/>
          <w:szCs w:val="28"/>
        </w:rPr>
        <w:t>ing</w:t>
      </w:r>
      <w:r w:rsidR="004006F9" w:rsidRPr="00264074">
        <w:rPr>
          <w:rFonts w:cs="Arial"/>
          <w:szCs w:val="28"/>
        </w:rPr>
        <w:t xml:space="preserve"> these objectives will likely require the development of new </w:t>
      </w:r>
      <w:r w:rsidR="00D5163B" w:rsidRPr="00264074">
        <w:rPr>
          <w:rFonts w:cs="Arial"/>
          <w:szCs w:val="28"/>
        </w:rPr>
        <w:t xml:space="preserve">networks </w:t>
      </w:r>
      <w:r w:rsidR="004006F9" w:rsidRPr="00264074">
        <w:rPr>
          <w:rFonts w:cs="Arial"/>
          <w:szCs w:val="28"/>
        </w:rPr>
        <w:t>that will deliver service through multiple</w:t>
      </w:r>
      <w:r w:rsidR="00CC1374" w:rsidRPr="00264074">
        <w:rPr>
          <w:rFonts w:cs="Arial"/>
          <w:szCs w:val="28"/>
        </w:rPr>
        <w:t>, widely-spaced frequency bands</w:t>
      </w:r>
      <w:r w:rsidR="00243355" w:rsidRPr="00264074">
        <w:rPr>
          <w:rFonts w:cs="Arial"/>
          <w:szCs w:val="28"/>
        </w:rPr>
        <w:t xml:space="preserve">, </w:t>
      </w:r>
      <w:r w:rsidR="003114F3" w:rsidRPr="00264074">
        <w:rPr>
          <w:rFonts w:cs="Arial"/>
          <w:szCs w:val="28"/>
        </w:rPr>
        <w:t xml:space="preserve">using </w:t>
      </w:r>
      <w:r w:rsidR="004006F9" w:rsidRPr="00264074">
        <w:rPr>
          <w:rFonts w:cs="Arial"/>
          <w:szCs w:val="28"/>
        </w:rPr>
        <w:t xml:space="preserve">macrocells, microcells, unlicensed as well as licensed transceivers.  While some companies </w:t>
      </w:r>
      <w:r w:rsidR="00703303" w:rsidRPr="00264074">
        <w:rPr>
          <w:rFonts w:cs="Arial"/>
          <w:szCs w:val="28"/>
        </w:rPr>
        <w:t xml:space="preserve">agree </w:t>
      </w:r>
      <w:r w:rsidR="004006F9" w:rsidRPr="00264074">
        <w:rPr>
          <w:rFonts w:cs="Arial"/>
          <w:szCs w:val="28"/>
        </w:rPr>
        <w:t xml:space="preserve">there is room for further efficiency gains in </w:t>
      </w:r>
      <w:r w:rsidR="00D5163B" w:rsidRPr="00264074">
        <w:rPr>
          <w:rFonts w:cs="Arial"/>
          <w:szCs w:val="28"/>
        </w:rPr>
        <w:t xml:space="preserve">the </w:t>
      </w:r>
      <w:r w:rsidR="004006F9" w:rsidRPr="00264074">
        <w:rPr>
          <w:rFonts w:cs="Arial"/>
          <w:szCs w:val="28"/>
        </w:rPr>
        <w:t xml:space="preserve">bands </w:t>
      </w:r>
      <w:r w:rsidR="00D5163B" w:rsidRPr="00264074">
        <w:rPr>
          <w:rFonts w:cs="Arial"/>
          <w:szCs w:val="28"/>
        </w:rPr>
        <w:t xml:space="preserve">below 3 GHz, </w:t>
      </w:r>
      <w:r w:rsidR="004006F9" w:rsidRPr="00264074">
        <w:rPr>
          <w:rFonts w:cs="Arial"/>
          <w:szCs w:val="28"/>
        </w:rPr>
        <w:t>they generally believe that provision of 5G-level service will requir</w:t>
      </w:r>
      <w:r w:rsidR="00703303" w:rsidRPr="00264074">
        <w:rPr>
          <w:rFonts w:cs="Arial"/>
          <w:szCs w:val="28"/>
        </w:rPr>
        <w:t>e use of higher frequency bands, such as those above 24 GHz.</w:t>
      </w:r>
    </w:p>
    <w:p w:rsidR="00264074" w:rsidRDefault="00264074" w:rsidP="00264074">
      <w:pPr>
        <w:ind w:firstLine="720"/>
        <w:rPr>
          <w:rFonts w:cs="Arial"/>
          <w:szCs w:val="28"/>
        </w:rPr>
      </w:pPr>
    </w:p>
    <w:p w:rsidR="00703303" w:rsidRPr="00264074" w:rsidRDefault="00703303" w:rsidP="00264074">
      <w:pPr>
        <w:ind w:firstLine="720"/>
        <w:rPr>
          <w:rFonts w:cs="Arial"/>
          <w:szCs w:val="28"/>
        </w:rPr>
      </w:pPr>
      <w:r w:rsidRPr="00264074">
        <w:rPr>
          <w:rFonts w:cs="Arial"/>
          <w:szCs w:val="28"/>
        </w:rPr>
        <w:t>In</w:t>
      </w:r>
      <w:r w:rsidR="00243355" w:rsidRPr="00264074">
        <w:rPr>
          <w:rFonts w:cs="Arial"/>
          <w:szCs w:val="28"/>
        </w:rPr>
        <w:t xml:space="preserve"> planning </w:t>
      </w:r>
      <w:r w:rsidRPr="00264074">
        <w:rPr>
          <w:rFonts w:cs="Arial"/>
          <w:szCs w:val="28"/>
        </w:rPr>
        <w:t>for the future use of bands above 24 GHz,</w:t>
      </w:r>
      <w:r w:rsidR="0001423B">
        <w:rPr>
          <w:rFonts w:cs="Arial"/>
          <w:szCs w:val="28"/>
        </w:rPr>
        <w:t xml:space="preserve"> we need a better understanding</w:t>
      </w:r>
      <w:r w:rsidRPr="00264074">
        <w:rPr>
          <w:rFonts w:cs="Arial"/>
          <w:szCs w:val="28"/>
        </w:rPr>
        <w:t xml:space="preserve"> of th</w:t>
      </w:r>
      <w:r w:rsidR="00243355" w:rsidRPr="00264074">
        <w:rPr>
          <w:rFonts w:cs="Arial"/>
          <w:szCs w:val="28"/>
        </w:rPr>
        <w:t>os</w:t>
      </w:r>
      <w:r w:rsidRPr="00264074">
        <w:rPr>
          <w:rFonts w:cs="Arial"/>
          <w:szCs w:val="28"/>
        </w:rPr>
        <w:t>e state of the art and potential future developments</w:t>
      </w:r>
      <w:r w:rsidR="00243355" w:rsidRPr="00264074">
        <w:rPr>
          <w:rFonts w:cs="Arial"/>
          <w:szCs w:val="28"/>
        </w:rPr>
        <w:t xml:space="preserve"> in technology, for it will require us to</w:t>
      </w:r>
      <w:r w:rsidR="00F06528" w:rsidRPr="00264074">
        <w:rPr>
          <w:rFonts w:cs="Arial"/>
          <w:szCs w:val="28"/>
        </w:rPr>
        <w:t xml:space="preserve"> </w:t>
      </w:r>
      <w:r w:rsidRPr="00264074">
        <w:rPr>
          <w:rFonts w:cs="Arial"/>
          <w:szCs w:val="28"/>
        </w:rPr>
        <w:t xml:space="preserve">study the best ways to manage interference among operators and other licensees </w:t>
      </w:r>
      <w:r w:rsidR="00243355" w:rsidRPr="00264074">
        <w:rPr>
          <w:rFonts w:cs="Arial"/>
          <w:szCs w:val="28"/>
        </w:rPr>
        <w:t xml:space="preserve">that operate </w:t>
      </w:r>
      <w:r w:rsidRPr="00264074">
        <w:rPr>
          <w:rFonts w:cs="Arial"/>
          <w:szCs w:val="28"/>
        </w:rPr>
        <w:t>in the same or adjacent bands.  And</w:t>
      </w:r>
      <w:r w:rsidR="00243355" w:rsidRPr="00264074">
        <w:rPr>
          <w:rFonts w:cs="Arial"/>
          <w:szCs w:val="28"/>
        </w:rPr>
        <w:t xml:space="preserve"> of course, </w:t>
      </w:r>
      <w:r w:rsidRPr="00264074">
        <w:rPr>
          <w:rFonts w:cs="Arial"/>
          <w:szCs w:val="28"/>
        </w:rPr>
        <w:t xml:space="preserve">we want </w:t>
      </w:r>
      <w:r w:rsidR="00243355" w:rsidRPr="00264074">
        <w:rPr>
          <w:rFonts w:cs="Arial"/>
          <w:szCs w:val="28"/>
        </w:rPr>
        <w:t xml:space="preserve">to spur </w:t>
      </w:r>
      <w:r w:rsidRPr="00264074">
        <w:rPr>
          <w:rFonts w:cs="Arial"/>
          <w:szCs w:val="28"/>
        </w:rPr>
        <w:t>creative ideas for the best licensing and authorization blueprints on mobile operations above 24 GHz.</w:t>
      </w:r>
    </w:p>
    <w:p w:rsidR="00264074" w:rsidRDefault="00264074" w:rsidP="00264074">
      <w:pPr>
        <w:ind w:firstLine="720"/>
        <w:rPr>
          <w:rFonts w:cs="Arial"/>
          <w:szCs w:val="28"/>
        </w:rPr>
      </w:pPr>
    </w:p>
    <w:p w:rsidR="00EA7621" w:rsidRPr="00264074" w:rsidRDefault="00703303" w:rsidP="00264074">
      <w:pPr>
        <w:ind w:firstLine="720"/>
        <w:rPr>
          <w:rFonts w:cs="Arial"/>
          <w:szCs w:val="28"/>
        </w:rPr>
      </w:pPr>
      <w:r w:rsidRPr="00264074">
        <w:rPr>
          <w:rFonts w:cs="Arial"/>
          <w:szCs w:val="28"/>
        </w:rPr>
        <w:t>So I commend the Chairman fo</w:t>
      </w:r>
      <w:r w:rsidR="00D5163B" w:rsidRPr="00264074">
        <w:rPr>
          <w:rFonts w:cs="Arial"/>
          <w:szCs w:val="28"/>
        </w:rPr>
        <w:t>r starting th</w:t>
      </w:r>
      <w:r w:rsidR="0098106D" w:rsidRPr="00264074">
        <w:rPr>
          <w:rFonts w:cs="Arial"/>
          <w:szCs w:val="28"/>
        </w:rPr>
        <w:t>e</w:t>
      </w:r>
      <w:r w:rsidRPr="00264074">
        <w:rPr>
          <w:rFonts w:cs="Arial"/>
          <w:szCs w:val="28"/>
        </w:rPr>
        <w:t xml:space="preserve"> process </w:t>
      </w:r>
      <w:r w:rsidR="0098106D" w:rsidRPr="00264074">
        <w:rPr>
          <w:rFonts w:cs="Arial"/>
          <w:szCs w:val="28"/>
        </w:rPr>
        <w:t xml:space="preserve">with this Notice of Inquiry and </w:t>
      </w:r>
      <w:r w:rsidR="009F44B4" w:rsidRPr="00264074">
        <w:rPr>
          <w:rFonts w:cs="Arial"/>
          <w:szCs w:val="28"/>
        </w:rPr>
        <w:t>thank Ro</w:t>
      </w:r>
      <w:r w:rsidR="00A303F2" w:rsidRPr="00264074">
        <w:rPr>
          <w:rFonts w:cs="Arial"/>
          <w:szCs w:val="28"/>
        </w:rPr>
        <w:t xml:space="preserve">ger Sherman, </w:t>
      </w:r>
      <w:r w:rsidRPr="00264074">
        <w:rPr>
          <w:rFonts w:cs="Arial"/>
          <w:szCs w:val="28"/>
        </w:rPr>
        <w:t xml:space="preserve">Julie Knapp and their staffs at the Wireless Telecommunications Bureau and Office of Engineering and Technology for presenting </w:t>
      </w:r>
      <w:r w:rsidR="00243355" w:rsidRPr="00264074">
        <w:rPr>
          <w:rFonts w:cs="Arial"/>
          <w:szCs w:val="28"/>
        </w:rPr>
        <w:t xml:space="preserve">this </w:t>
      </w:r>
      <w:r w:rsidR="00D5163B" w:rsidRPr="00264074">
        <w:rPr>
          <w:rFonts w:cs="Arial"/>
          <w:szCs w:val="28"/>
        </w:rPr>
        <w:t>thoughtful item.</w:t>
      </w:r>
      <w:r w:rsidRPr="00264074">
        <w:rPr>
          <w:rFonts w:cs="Arial"/>
          <w:szCs w:val="28"/>
        </w:rPr>
        <w:t xml:space="preserve"> </w:t>
      </w:r>
      <w:r w:rsidR="006B4386" w:rsidRPr="00264074">
        <w:rPr>
          <w:rFonts w:cs="Arial"/>
          <w:szCs w:val="28"/>
        </w:rPr>
        <w:t xml:space="preserve"> </w:t>
      </w:r>
    </w:p>
    <w:sectPr w:rsidR="00EA7621" w:rsidRPr="002640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43" w:rsidRDefault="00807243" w:rsidP="00FE1E9D">
      <w:r>
        <w:separator/>
      </w:r>
    </w:p>
  </w:endnote>
  <w:endnote w:type="continuationSeparator" w:id="0">
    <w:p w:rsidR="00807243" w:rsidRDefault="00807243" w:rsidP="00F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4F" w:rsidRDefault="003D2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1512"/>
      <w:docPartObj>
        <w:docPartGallery w:val="Page Numbers (Bottom of Page)"/>
        <w:docPartUnique/>
      </w:docPartObj>
    </w:sdtPr>
    <w:sdtEndPr>
      <w:rPr>
        <w:noProof/>
      </w:rPr>
    </w:sdtEndPr>
    <w:sdtContent>
      <w:p w:rsidR="00842D64" w:rsidRDefault="00842D64">
        <w:pPr>
          <w:pStyle w:val="Footer"/>
          <w:jc w:val="center"/>
        </w:pPr>
        <w:r>
          <w:fldChar w:fldCharType="begin"/>
        </w:r>
        <w:r>
          <w:instrText xml:space="preserve"> PAGE   \* MERGEFORMAT </w:instrText>
        </w:r>
        <w:r>
          <w:fldChar w:fldCharType="separate"/>
        </w:r>
        <w:r w:rsidR="00EC65E9">
          <w:rPr>
            <w:noProof/>
          </w:rPr>
          <w:t>1</w:t>
        </w:r>
        <w:r>
          <w:rPr>
            <w:noProof/>
          </w:rPr>
          <w:fldChar w:fldCharType="end"/>
        </w:r>
      </w:p>
    </w:sdtContent>
  </w:sdt>
  <w:p w:rsidR="00DF5578" w:rsidRDefault="00DF5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4F" w:rsidRDefault="003D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43" w:rsidRDefault="00807243" w:rsidP="00FE1E9D">
      <w:r>
        <w:separator/>
      </w:r>
    </w:p>
  </w:footnote>
  <w:footnote w:type="continuationSeparator" w:id="0">
    <w:p w:rsidR="00807243" w:rsidRDefault="00807243" w:rsidP="00FE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4F" w:rsidRDefault="003D2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4F" w:rsidRDefault="003D2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4F" w:rsidRDefault="003D2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180CED0"/>
    <w:lvl w:ilvl="0">
      <w:start w:val="1"/>
      <w:numFmt w:val="decimal"/>
      <w:pStyle w:val="ParaNum"/>
      <w:lvlText w:val="%1."/>
      <w:lvlJc w:val="left"/>
      <w:pPr>
        <w:tabs>
          <w:tab w:val="num" w:pos="1260"/>
        </w:tabs>
        <w:ind w:left="18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D1"/>
    <w:rsid w:val="0001423B"/>
    <w:rsid w:val="00025E76"/>
    <w:rsid w:val="0008462B"/>
    <w:rsid w:val="000D2BA1"/>
    <w:rsid w:val="000E513D"/>
    <w:rsid w:val="00121983"/>
    <w:rsid w:val="001410A3"/>
    <w:rsid w:val="001635E8"/>
    <w:rsid w:val="00184B11"/>
    <w:rsid w:val="001944D2"/>
    <w:rsid w:val="001B1D20"/>
    <w:rsid w:val="001D2ABF"/>
    <w:rsid w:val="0022255E"/>
    <w:rsid w:val="00243355"/>
    <w:rsid w:val="00255289"/>
    <w:rsid w:val="002638C3"/>
    <w:rsid w:val="00264074"/>
    <w:rsid w:val="0027105A"/>
    <w:rsid w:val="002F280C"/>
    <w:rsid w:val="003114F3"/>
    <w:rsid w:val="003210A2"/>
    <w:rsid w:val="003D234F"/>
    <w:rsid w:val="003D7975"/>
    <w:rsid w:val="004006F9"/>
    <w:rsid w:val="004343D1"/>
    <w:rsid w:val="00450F7F"/>
    <w:rsid w:val="004711F2"/>
    <w:rsid w:val="004C5909"/>
    <w:rsid w:val="004D1178"/>
    <w:rsid w:val="004D4ADD"/>
    <w:rsid w:val="004D7750"/>
    <w:rsid w:val="0051584F"/>
    <w:rsid w:val="00516595"/>
    <w:rsid w:val="00544727"/>
    <w:rsid w:val="005825C7"/>
    <w:rsid w:val="005868DB"/>
    <w:rsid w:val="00593B27"/>
    <w:rsid w:val="005C646D"/>
    <w:rsid w:val="005E0D87"/>
    <w:rsid w:val="006B4386"/>
    <w:rsid w:val="006D7FF5"/>
    <w:rsid w:val="00703303"/>
    <w:rsid w:val="00745CC3"/>
    <w:rsid w:val="007535AA"/>
    <w:rsid w:val="007A49EF"/>
    <w:rsid w:val="007C6DB9"/>
    <w:rsid w:val="007D1E80"/>
    <w:rsid w:val="007D1FE7"/>
    <w:rsid w:val="007D4253"/>
    <w:rsid w:val="007D54C0"/>
    <w:rsid w:val="00807243"/>
    <w:rsid w:val="008135F6"/>
    <w:rsid w:val="00830A08"/>
    <w:rsid w:val="00842D64"/>
    <w:rsid w:val="00844030"/>
    <w:rsid w:val="00892830"/>
    <w:rsid w:val="008A4D7C"/>
    <w:rsid w:val="008E3633"/>
    <w:rsid w:val="0092681F"/>
    <w:rsid w:val="009341AD"/>
    <w:rsid w:val="00940EC9"/>
    <w:rsid w:val="0095170A"/>
    <w:rsid w:val="00966F1C"/>
    <w:rsid w:val="0098106D"/>
    <w:rsid w:val="009C03DB"/>
    <w:rsid w:val="009C33B7"/>
    <w:rsid w:val="009F44B4"/>
    <w:rsid w:val="00A303F2"/>
    <w:rsid w:val="00A33B44"/>
    <w:rsid w:val="00A65422"/>
    <w:rsid w:val="00A849A9"/>
    <w:rsid w:val="00A86E8B"/>
    <w:rsid w:val="00AC075A"/>
    <w:rsid w:val="00B131C6"/>
    <w:rsid w:val="00B36DB6"/>
    <w:rsid w:val="00BA22B2"/>
    <w:rsid w:val="00BB00BA"/>
    <w:rsid w:val="00BB4778"/>
    <w:rsid w:val="00C8714E"/>
    <w:rsid w:val="00CA2CF5"/>
    <w:rsid w:val="00CC1374"/>
    <w:rsid w:val="00CD2798"/>
    <w:rsid w:val="00D07153"/>
    <w:rsid w:val="00D5163B"/>
    <w:rsid w:val="00D52ADA"/>
    <w:rsid w:val="00D637CF"/>
    <w:rsid w:val="00DF5578"/>
    <w:rsid w:val="00E0545F"/>
    <w:rsid w:val="00E1683D"/>
    <w:rsid w:val="00E24C63"/>
    <w:rsid w:val="00E3786F"/>
    <w:rsid w:val="00E927C1"/>
    <w:rsid w:val="00EA7621"/>
    <w:rsid w:val="00EC65E9"/>
    <w:rsid w:val="00EC6CB8"/>
    <w:rsid w:val="00F06528"/>
    <w:rsid w:val="00F5167B"/>
    <w:rsid w:val="00FA3DAC"/>
    <w:rsid w:val="00FC39CB"/>
    <w:rsid w:val="00FE1E9D"/>
    <w:rsid w:val="00FE7831"/>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2098</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2013-09-20T21:14:00Z</cp:lastPrinted>
  <dcterms:created xsi:type="dcterms:W3CDTF">2014-10-17T19:47:00Z</dcterms:created>
  <dcterms:modified xsi:type="dcterms:W3CDTF">2014-10-17T19:47:00Z</dcterms:modified>
  <cp:category> </cp:category>
  <cp:contentStatus> </cp:contentStatus>
</cp:coreProperties>
</file>