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E40B6E" w:rsidP="007115F7">
            <w:pPr>
              <w:tabs>
                <w:tab w:val="center" w:pos="4680"/>
              </w:tabs>
              <w:suppressAutoHyphens/>
              <w:rPr>
                <w:spacing w:val="-2"/>
              </w:rPr>
            </w:pPr>
            <w:r>
              <w:rPr>
                <w:spacing w:val="-2"/>
              </w:rPr>
              <w:t>North County Broadcasting</w:t>
            </w:r>
            <w:r w:rsidR="00333B83">
              <w:rPr>
                <w:spacing w:val="-2"/>
              </w:rPr>
              <w:t xml:space="preserve"> Corporation</w:t>
            </w:r>
          </w:p>
          <w:p w:rsidR="00333B83" w:rsidRDefault="00333B83" w:rsidP="007115F7">
            <w:pPr>
              <w:tabs>
                <w:tab w:val="center" w:pos="4680"/>
              </w:tabs>
              <w:suppressAutoHyphens/>
              <w:rPr>
                <w:spacing w:val="-2"/>
              </w:rPr>
            </w:pPr>
            <w:r>
              <w:rPr>
                <w:spacing w:val="-2"/>
              </w:rPr>
              <w:t xml:space="preserve">Licensee of Station </w:t>
            </w:r>
            <w:r w:rsidR="00E40B6E">
              <w:rPr>
                <w:spacing w:val="-2"/>
              </w:rPr>
              <w:t>KFSD</w:t>
            </w:r>
            <w:r>
              <w:rPr>
                <w:spacing w:val="-2"/>
              </w:rPr>
              <w:t>(</w:t>
            </w:r>
            <w:r w:rsidR="00E40B6E">
              <w:rPr>
                <w:spacing w:val="-2"/>
              </w:rPr>
              <w:t>AM</w:t>
            </w:r>
            <w:r>
              <w:rPr>
                <w:spacing w:val="-2"/>
              </w:rPr>
              <w:t>)</w:t>
            </w:r>
          </w:p>
          <w:p w:rsidR="00333B83" w:rsidRPr="007115F7" w:rsidRDefault="00F60DC4" w:rsidP="00F60DC4">
            <w:pPr>
              <w:tabs>
                <w:tab w:val="center" w:pos="4680"/>
              </w:tabs>
              <w:suppressAutoHyphens/>
              <w:rPr>
                <w:spacing w:val="-2"/>
              </w:rPr>
            </w:pPr>
            <w:r>
              <w:rPr>
                <w:spacing w:val="-2"/>
              </w:rPr>
              <w:t>Escondido, California</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F60DC4" w:rsidRPr="00333B83" w:rsidRDefault="00F60DC4">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F60DC4">
            <w:pPr>
              <w:tabs>
                <w:tab w:val="center" w:pos="4680"/>
              </w:tabs>
              <w:suppressAutoHyphens/>
              <w:rPr>
                <w:spacing w:val="-2"/>
              </w:rPr>
            </w:pPr>
            <w:r>
              <w:rPr>
                <w:spacing w:val="-2"/>
              </w:rPr>
              <w:t>File No.:  EB-10-SD-0028</w:t>
            </w:r>
          </w:p>
          <w:p w:rsidR="00333B83" w:rsidRDefault="00F60DC4">
            <w:pPr>
              <w:tabs>
                <w:tab w:val="center" w:pos="4680"/>
              </w:tabs>
              <w:suppressAutoHyphens/>
              <w:rPr>
                <w:spacing w:val="-2"/>
              </w:rPr>
            </w:pPr>
            <w:r>
              <w:rPr>
                <w:spacing w:val="-2"/>
              </w:rPr>
              <w:t>NAL/Acct. No.:  201132940002</w:t>
            </w:r>
          </w:p>
          <w:p w:rsidR="00333B83" w:rsidRDefault="00F60DC4">
            <w:pPr>
              <w:tabs>
                <w:tab w:val="center" w:pos="4680"/>
              </w:tabs>
              <w:suppressAutoHyphens/>
              <w:rPr>
                <w:spacing w:val="-2"/>
              </w:rPr>
            </w:pPr>
            <w:r>
              <w:rPr>
                <w:spacing w:val="-2"/>
              </w:rPr>
              <w:t>FRN:  0003770757</w:t>
            </w:r>
          </w:p>
          <w:p w:rsidR="00F60DC4" w:rsidRDefault="00F60DC4">
            <w:pPr>
              <w:tabs>
                <w:tab w:val="center" w:pos="4680"/>
              </w:tabs>
              <w:suppressAutoHyphens/>
              <w:rPr>
                <w:spacing w:val="-2"/>
              </w:rPr>
            </w:pPr>
            <w:r w:rsidRPr="00F60DC4">
              <w:rPr>
                <w:spacing w:val="-2"/>
              </w:rPr>
              <w:t>Facility ID No.</w:t>
            </w:r>
            <w:r w:rsidR="00B307BA">
              <w:rPr>
                <w:spacing w:val="-2"/>
              </w:rPr>
              <w:t>:</w:t>
            </w:r>
            <w:r w:rsidRPr="00F60DC4">
              <w:rPr>
                <w:spacing w:val="-2"/>
              </w:rPr>
              <w:t xml:space="preserve"> </w:t>
            </w:r>
            <w:r w:rsidR="00B307BA">
              <w:rPr>
                <w:spacing w:val="-2"/>
              </w:rPr>
              <w:t xml:space="preserve"> </w:t>
            </w:r>
            <w:r>
              <w:rPr>
                <w:spacing w:val="-2"/>
              </w:rPr>
              <w:t>49205</w:t>
            </w:r>
          </w:p>
        </w:tc>
      </w:tr>
    </w:tbl>
    <w:p w:rsidR="004C2EE3" w:rsidRDefault="004C2EE3" w:rsidP="0070224F"/>
    <w:p w:rsidR="00841AB1" w:rsidRDefault="00333B83"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055E52">
        <w:rPr>
          <w:b/>
          <w:spacing w:val="-2"/>
        </w:rPr>
        <w:t>October 14</w:t>
      </w:r>
      <w:r w:rsidR="008E37F3">
        <w:rPr>
          <w:b/>
          <w:spacing w:val="-2"/>
        </w:rPr>
        <w:t>,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E37F3">
        <w:rPr>
          <w:b/>
          <w:spacing w:val="-2"/>
        </w:rPr>
        <w:t>October 15, 2014</w:t>
      </w:r>
    </w:p>
    <w:p w:rsidR="00822CE0" w:rsidRDefault="00822CE0"/>
    <w:p w:rsidR="004C2EE3" w:rsidRDefault="004C2EE3">
      <w:pPr>
        <w:rPr>
          <w:spacing w:val="-2"/>
        </w:rPr>
      </w:pPr>
      <w:r>
        <w:t xml:space="preserve">By </w:t>
      </w:r>
      <w:r w:rsidR="004E4A22">
        <w:t>the</w:t>
      </w:r>
      <w:r w:rsidR="002A2D2E">
        <w:t xml:space="preserve"> </w:t>
      </w:r>
      <w:r w:rsidR="00333B83">
        <w:rPr>
          <w:spacing w:val="-2"/>
        </w:rPr>
        <w:t>Commission</w:t>
      </w:r>
      <w:r>
        <w:rPr>
          <w:spacing w:val="-2"/>
        </w:rPr>
        <w:t>:</w:t>
      </w:r>
    </w:p>
    <w:p w:rsidR="00412FC5" w:rsidRDefault="00412FC5" w:rsidP="00412FC5"/>
    <w:p w:rsidR="00333B83" w:rsidRPr="0031740E" w:rsidRDefault="002E2425" w:rsidP="002845D6">
      <w:pPr>
        <w:pStyle w:val="ParaNum"/>
        <w:widowControl/>
        <w:rPr>
          <w:szCs w:val="22"/>
        </w:rPr>
      </w:pPr>
      <w:r>
        <w:rPr>
          <w:szCs w:val="22"/>
        </w:rPr>
        <w:t>W</w:t>
      </w:r>
      <w:r w:rsidR="00333B83" w:rsidRPr="0031740E">
        <w:rPr>
          <w:szCs w:val="22"/>
        </w:rPr>
        <w:t xml:space="preserve">e deny the Application for Review filed by the </w:t>
      </w:r>
      <w:r w:rsidR="00363FF1">
        <w:rPr>
          <w:szCs w:val="22"/>
        </w:rPr>
        <w:t>North County Broadcasting</w:t>
      </w:r>
      <w:r w:rsidR="00333B83" w:rsidRPr="0031740E">
        <w:rPr>
          <w:szCs w:val="22"/>
        </w:rPr>
        <w:t xml:space="preserve"> Corporation (</w:t>
      </w:r>
      <w:r w:rsidR="00363FF1">
        <w:rPr>
          <w:szCs w:val="22"/>
        </w:rPr>
        <w:t>NCBC</w:t>
      </w:r>
      <w:r w:rsidR="00333B83" w:rsidRPr="0031740E">
        <w:rPr>
          <w:szCs w:val="22"/>
        </w:rPr>
        <w:t xml:space="preserve">), licensee of Station </w:t>
      </w:r>
      <w:r w:rsidR="00363FF1">
        <w:rPr>
          <w:szCs w:val="22"/>
        </w:rPr>
        <w:t>KFSD(AM), Escondido, California</w:t>
      </w:r>
      <w:r w:rsidR="00333B83" w:rsidRPr="0031740E">
        <w:rPr>
          <w:szCs w:val="22"/>
        </w:rPr>
        <w:t>.</w:t>
      </w:r>
      <w:r w:rsidR="00823297">
        <w:rPr>
          <w:rStyle w:val="FootnoteReference"/>
          <w:szCs w:val="22"/>
        </w:rPr>
        <w:footnoteReference w:id="2"/>
      </w:r>
      <w:r w:rsidR="00333B83" w:rsidRPr="0031740E">
        <w:rPr>
          <w:szCs w:val="22"/>
        </w:rPr>
        <w:t xml:space="preserve">  </w:t>
      </w:r>
      <w:r w:rsidR="00363FF1">
        <w:rPr>
          <w:szCs w:val="22"/>
        </w:rPr>
        <w:t>NCBC</w:t>
      </w:r>
      <w:r w:rsidR="00333B83" w:rsidRPr="0031740E">
        <w:rPr>
          <w:szCs w:val="22"/>
        </w:rPr>
        <w:t xml:space="preserve"> seeks review of </w:t>
      </w:r>
      <w:r w:rsidR="00333B83" w:rsidRPr="002E2425">
        <w:rPr>
          <w:szCs w:val="22"/>
        </w:rPr>
        <w:t>a</w:t>
      </w:r>
      <w:r w:rsidR="00333B83" w:rsidRPr="0031740E">
        <w:rPr>
          <w:szCs w:val="22"/>
        </w:rPr>
        <w:t xml:space="preserve"> </w:t>
      </w:r>
      <w:r>
        <w:rPr>
          <w:szCs w:val="22"/>
        </w:rPr>
        <w:t>Memorandum Opinion and Order (</w:t>
      </w:r>
      <w:r>
        <w:rPr>
          <w:i/>
          <w:szCs w:val="22"/>
        </w:rPr>
        <w:t>MO&amp;</w:t>
      </w:r>
      <w:r w:rsidRPr="002845D6">
        <w:t>O</w:t>
      </w:r>
      <w:r>
        <w:rPr>
          <w:szCs w:val="22"/>
        </w:rPr>
        <w:t>)</w:t>
      </w:r>
      <w:r w:rsidR="00333B83" w:rsidRPr="0031740E">
        <w:rPr>
          <w:szCs w:val="22"/>
        </w:rPr>
        <w:t xml:space="preserve"> issued by the </w:t>
      </w:r>
      <w:r w:rsidR="00363FF1">
        <w:rPr>
          <w:szCs w:val="22"/>
        </w:rPr>
        <w:t>Enforcement</w:t>
      </w:r>
      <w:r w:rsidR="00333B83" w:rsidRPr="0031740E">
        <w:rPr>
          <w:szCs w:val="22"/>
        </w:rPr>
        <w:t xml:space="preserve"> Bureau (Bureau)</w:t>
      </w:r>
      <w:r>
        <w:rPr>
          <w:szCs w:val="22"/>
        </w:rPr>
        <w:t xml:space="preserve">, which </w:t>
      </w:r>
      <w:r w:rsidR="00AE375D">
        <w:rPr>
          <w:szCs w:val="22"/>
        </w:rPr>
        <w:t>affirm</w:t>
      </w:r>
      <w:r>
        <w:rPr>
          <w:szCs w:val="22"/>
        </w:rPr>
        <w:t>ed</w:t>
      </w:r>
      <w:r w:rsidR="00AE375D">
        <w:rPr>
          <w:szCs w:val="22"/>
        </w:rPr>
        <w:t xml:space="preserve"> </w:t>
      </w:r>
      <w:r w:rsidR="00D731C4">
        <w:rPr>
          <w:szCs w:val="22"/>
        </w:rPr>
        <w:t xml:space="preserve">the Bureau’s </w:t>
      </w:r>
      <w:r w:rsidR="00AE375D" w:rsidRPr="00823297">
        <w:rPr>
          <w:i/>
          <w:szCs w:val="22"/>
        </w:rPr>
        <w:t>Forfeiture Order</w:t>
      </w:r>
      <w:r w:rsidR="00AE375D" w:rsidRPr="002E2425">
        <w:rPr>
          <w:szCs w:val="22"/>
        </w:rPr>
        <w:t xml:space="preserve"> </w:t>
      </w:r>
      <w:r>
        <w:rPr>
          <w:szCs w:val="22"/>
        </w:rPr>
        <w:t xml:space="preserve">that </w:t>
      </w:r>
      <w:r w:rsidR="00333B83" w:rsidRPr="0031740E">
        <w:rPr>
          <w:szCs w:val="22"/>
        </w:rPr>
        <w:t xml:space="preserve">found </w:t>
      </w:r>
      <w:r w:rsidR="00AE375D">
        <w:rPr>
          <w:szCs w:val="22"/>
        </w:rPr>
        <w:t>t</w:t>
      </w:r>
      <w:r w:rsidR="00333B83" w:rsidRPr="0031740E">
        <w:rPr>
          <w:szCs w:val="22"/>
        </w:rPr>
        <w:t xml:space="preserve">hat </w:t>
      </w:r>
      <w:r w:rsidR="00363FF1">
        <w:rPr>
          <w:szCs w:val="22"/>
        </w:rPr>
        <w:t>NCBC</w:t>
      </w:r>
      <w:r w:rsidR="00333B83" w:rsidRPr="0031740E">
        <w:rPr>
          <w:szCs w:val="22"/>
        </w:rPr>
        <w:t xml:space="preserve"> was liable </w:t>
      </w:r>
      <w:r w:rsidR="00D731C4">
        <w:rPr>
          <w:szCs w:val="22"/>
        </w:rPr>
        <w:t xml:space="preserve">for a forfeiture </w:t>
      </w:r>
      <w:r w:rsidR="00333B83" w:rsidRPr="0031740E">
        <w:rPr>
          <w:szCs w:val="22"/>
        </w:rPr>
        <w:t>in the amount of $</w:t>
      </w:r>
      <w:r w:rsidR="00363FF1">
        <w:rPr>
          <w:szCs w:val="22"/>
        </w:rPr>
        <w:t>4,80</w:t>
      </w:r>
      <w:r w:rsidR="002B310D">
        <w:rPr>
          <w:szCs w:val="22"/>
        </w:rPr>
        <w:t>0</w:t>
      </w:r>
      <w:r w:rsidR="00333B83" w:rsidRPr="0031740E">
        <w:rPr>
          <w:szCs w:val="22"/>
        </w:rPr>
        <w:t xml:space="preserve"> for </w:t>
      </w:r>
      <w:r>
        <w:rPr>
          <w:szCs w:val="22"/>
        </w:rPr>
        <w:t xml:space="preserve">failing to ensure </w:t>
      </w:r>
      <w:r w:rsidR="00363FF1">
        <w:rPr>
          <w:szCs w:val="22"/>
        </w:rPr>
        <w:t xml:space="preserve">the operational readiness of </w:t>
      </w:r>
      <w:r>
        <w:rPr>
          <w:szCs w:val="22"/>
        </w:rPr>
        <w:t xml:space="preserve">its station’s </w:t>
      </w:r>
      <w:r w:rsidR="00363FF1">
        <w:rPr>
          <w:szCs w:val="22"/>
        </w:rPr>
        <w:t>Emergency Alert System equipmen</w:t>
      </w:r>
      <w:r>
        <w:rPr>
          <w:szCs w:val="22"/>
        </w:rPr>
        <w:t>t, in violation of Section 11.35 of the Commission’s rules</w:t>
      </w:r>
      <w:r w:rsidR="00333B83" w:rsidRPr="0031740E">
        <w:rPr>
          <w:szCs w:val="22"/>
        </w:rPr>
        <w:t>.</w:t>
      </w:r>
      <w:r w:rsidRPr="0031740E">
        <w:rPr>
          <w:rStyle w:val="FootnoteReference"/>
          <w:szCs w:val="22"/>
        </w:rPr>
        <w:footnoteReference w:id="3"/>
      </w:r>
      <w:r w:rsidR="00333B83" w:rsidRPr="0031740E">
        <w:rPr>
          <w:szCs w:val="22"/>
        </w:rPr>
        <w:t xml:space="preserve">  </w:t>
      </w:r>
      <w:r w:rsidR="00363FF1">
        <w:rPr>
          <w:szCs w:val="22"/>
        </w:rPr>
        <w:t>NCBC</w:t>
      </w:r>
      <w:r w:rsidR="00333B83" w:rsidRPr="0031740E">
        <w:rPr>
          <w:szCs w:val="22"/>
        </w:rPr>
        <w:t xml:space="preserve"> raises t</w:t>
      </w:r>
      <w:r w:rsidR="00363FF1">
        <w:rPr>
          <w:szCs w:val="22"/>
        </w:rPr>
        <w:t>wo issues on review,</w:t>
      </w:r>
      <w:r w:rsidR="00333B83" w:rsidRPr="0031740E">
        <w:rPr>
          <w:szCs w:val="22"/>
        </w:rPr>
        <w:t xml:space="preserve"> </w:t>
      </w:r>
      <w:r w:rsidR="00823297">
        <w:rPr>
          <w:szCs w:val="22"/>
        </w:rPr>
        <w:t xml:space="preserve">both of which were argued </w:t>
      </w:r>
      <w:r w:rsidR="00CC00D7">
        <w:rPr>
          <w:szCs w:val="22"/>
        </w:rPr>
        <w:t xml:space="preserve">previously several times </w:t>
      </w:r>
      <w:r w:rsidR="00823297">
        <w:rPr>
          <w:szCs w:val="22"/>
        </w:rPr>
        <w:t>before the Bureau and rejected</w:t>
      </w:r>
      <w:r w:rsidR="00333B83" w:rsidRPr="0031740E">
        <w:rPr>
          <w:szCs w:val="22"/>
        </w:rPr>
        <w:t>.</w:t>
      </w:r>
      <w:r w:rsidR="00333B83" w:rsidRPr="0031740E">
        <w:rPr>
          <w:rStyle w:val="FootnoteReference"/>
          <w:szCs w:val="22"/>
        </w:rPr>
        <w:footnoteReference w:id="4"/>
      </w:r>
      <w:r w:rsidR="00333B83" w:rsidRPr="0031740E">
        <w:rPr>
          <w:szCs w:val="22"/>
        </w:rPr>
        <w:t xml:space="preserve">  </w:t>
      </w:r>
    </w:p>
    <w:p w:rsidR="0060000A" w:rsidRPr="00000342" w:rsidRDefault="00333B83" w:rsidP="00000342">
      <w:pPr>
        <w:pStyle w:val="ParaNum"/>
        <w:widowControl/>
        <w:tabs>
          <w:tab w:val="clear" w:pos="1440"/>
        </w:tabs>
        <w:rPr>
          <w:spacing w:val="-2"/>
          <w:szCs w:val="22"/>
        </w:rPr>
      </w:pPr>
      <w:r w:rsidRPr="00B822ED">
        <w:rPr>
          <w:szCs w:val="22"/>
        </w:rPr>
        <w:t xml:space="preserve">Upon consideration of the Application for Review and the entire record, we conclude that </w:t>
      </w:r>
      <w:r w:rsidR="008E786C">
        <w:rPr>
          <w:szCs w:val="22"/>
        </w:rPr>
        <w:t>NCBC</w:t>
      </w:r>
      <w:r w:rsidRPr="00B822ED">
        <w:rPr>
          <w:szCs w:val="22"/>
        </w:rPr>
        <w:t xml:space="preserve"> has not demonstrated that the Bureau erred.  The Bureau, in the </w:t>
      </w:r>
      <w:r w:rsidRPr="00B822ED">
        <w:rPr>
          <w:i/>
          <w:szCs w:val="22"/>
        </w:rPr>
        <w:t>Forfeiture Order</w:t>
      </w:r>
      <w:r w:rsidR="008E786C">
        <w:rPr>
          <w:i/>
          <w:szCs w:val="22"/>
        </w:rPr>
        <w:t xml:space="preserve"> </w:t>
      </w:r>
      <w:r w:rsidR="008E786C">
        <w:rPr>
          <w:szCs w:val="22"/>
        </w:rPr>
        <w:t xml:space="preserve">and the </w:t>
      </w:r>
      <w:r w:rsidR="008E786C">
        <w:rPr>
          <w:i/>
          <w:szCs w:val="22"/>
        </w:rPr>
        <w:t>MO&amp;O</w:t>
      </w:r>
      <w:r w:rsidRPr="00B822ED">
        <w:rPr>
          <w:szCs w:val="22"/>
        </w:rPr>
        <w:t>, properly decided the matters raised, and we uphold its decision</w:t>
      </w:r>
      <w:r w:rsidR="00D731C4">
        <w:rPr>
          <w:szCs w:val="22"/>
        </w:rPr>
        <w:t>s</w:t>
      </w:r>
      <w:r w:rsidRPr="00B822ED">
        <w:rPr>
          <w:szCs w:val="22"/>
        </w:rPr>
        <w:t xml:space="preserve"> for the reasons stated therein.</w:t>
      </w:r>
    </w:p>
    <w:p w:rsidR="00000342" w:rsidRDefault="00000342">
      <w:pPr>
        <w:widowControl/>
        <w:rPr>
          <w:b/>
        </w:rPr>
      </w:pPr>
      <w:r>
        <w:rPr>
          <w:b/>
        </w:rPr>
        <w:br w:type="page"/>
      </w:r>
    </w:p>
    <w:p w:rsidR="00333B83" w:rsidRPr="00B56845" w:rsidRDefault="00333B83" w:rsidP="00D1190C">
      <w:pPr>
        <w:pStyle w:val="ParaNum"/>
        <w:widowControl/>
        <w:rPr>
          <w:spacing w:val="-2"/>
          <w:szCs w:val="22"/>
        </w:rPr>
      </w:pPr>
      <w:r w:rsidRPr="002845D6">
        <w:rPr>
          <w:b/>
        </w:rPr>
        <w:lastRenderedPageBreak/>
        <w:t>ACCORDINGLY, IT IS ORDERED</w:t>
      </w:r>
      <w:r w:rsidRPr="00B56845">
        <w:rPr>
          <w:szCs w:val="22"/>
        </w:rPr>
        <w:t xml:space="preserve"> that, pursuant to Section 5(c)(5) of the Communications Act of 1934, as amended, and Section 1.115(g) of the Commission’s rules, the Application for Review </w:t>
      </w:r>
      <w:r w:rsidRPr="002845D6">
        <w:rPr>
          <w:b/>
        </w:rPr>
        <w:t>IS DENIED</w:t>
      </w:r>
      <w:r w:rsidRPr="00B56845">
        <w:rPr>
          <w:szCs w:val="22"/>
        </w:rPr>
        <w:t>.</w:t>
      </w:r>
      <w:r w:rsidR="00ED019B">
        <w:rPr>
          <w:rStyle w:val="FootnoteReference"/>
          <w:szCs w:val="22"/>
        </w:rPr>
        <w:footnoteReference w:id="5"/>
      </w:r>
      <w:r w:rsidRPr="00B56845">
        <w:rPr>
          <w:szCs w:val="22"/>
        </w:rPr>
        <w:t xml:space="preserve">  </w:t>
      </w:r>
    </w:p>
    <w:p w:rsidR="00333B83" w:rsidRPr="0031740E" w:rsidRDefault="00333B83" w:rsidP="00333B83">
      <w:pPr>
        <w:widowControl/>
        <w:rPr>
          <w:spacing w:val="-3"/>
          <w:szCs w:val="22"/>
        </w:rPr>
      </w:pPr>
      <w:r w:rsidRPr="0031740E">
        <w:rPr>
          <w:spacing w:val="-3"/>
          <w:szCs w:val="22"/>
        </w:rPr>
        <w:tab/>
        <w:t xml:space="preserve"> </w:t>
      </w:r>
    </w:p>
    <w:p w:rsidR="00333B83" w:rsidRPr="0031740E" w:rsidRDefault="00333B83" w:rsidP="00333B83">
      <w:pPr>
        <w:widowControl/>
        <w:tabs>
          <w:tab w:val="left" w:pos="-720"/>
        </w:tabs>
        <w:suppressAutoHyphens/>
        <w:rPr>
          <w:spacing w:val="-3"/>
          <w:szCs w:val="22"/>
        </w:rPr>
      </w:pPr>
      <w:r w:rsidRPr="0031740E">
        <w:rPr>
          <w:spacing w:val="-3"/>
          <w:szCs w:val="22"/>
        </w:rPr>
        <w:tab/>
      </w:r>
      <w:r w:rsidRPr="0031740E">
        <w:rPr>
          <w:spacing w:val="-3"/>
          <w:szCs w:val="22"/>
        </w:rPr>
        <w:tab/>
      </w:r>
      <w:r w:rsidRPr="0031740E">
        <w:rPr>
          <w:spacing w:val="-3"/>
          <w:szCs w:val="22"/>
        </w:rPr>
        <w:tab/>
      </w:r>
      <w:r w:rsidRPr="0031740E">
        <w:rPr>
          <w:spacing w:val="-3"/>
          <w:szCs w:val="22"/>
        </w:rPr>
        <w:tab/>
      </w:r>
      <w:r w:rsidRPr="0031740E">
        <w:rPr>
          <w:spacing w:val="-3"/>
          <w:szCs w:val="22"/>
        </w:rPr>
        <w:tab/>
      </w:r>
      <w:r w:rsidRPr="0031740E">
        <w:rPr>
          <w:spacing w:val="-3"/>
          <w:szCs w:val="22"/>
        </w:rPr>
        <w:tab/>
        <w:t>FEDERAL COMMUNICATIONS COMMISSION</w:t>
      </w:r>
    </w:p>
    <w:p w:rsidR="00333B83" w:rsidRPr="0031740E" w:rsidRDefault="00333B83" w:rsidP="00333B83">
      <w:pPr>
        <w:widowControl/>
        <w:tabs>
          <w:tab w:val="left" w:pos="-720"/>
        </w:tabs>
        <w:suppressAutoHyphens/>
        <w:rPr>
          <w:spacing w:val="-3"/>
          <w:szCs w:val="22"/>
        </w:rPr>
      </w:pPr>
    </w:p>
    <w:p w:rsidR="00333B83" w:rsidRDefault="00333B83" w:rsidP="00333B83">
      <w:pPr>
        <w:widowControl/>
        <w:tabs>
          <w:tab w:val="left" w:pos="-720"/>
        </w:tabs>
        <w:suppressAutoHyphens/>
        <w:rPr>
          <w:spacing w:val="-3"/>
          <w:szCs w:val="22"/>
        </w:rPr>
      </w:pPr>
    </w:p>
    <w:p w:rsidR="00A37F89" w:rsidRDefault="00A37F89" w:rsidP="00333B83">
      <w:pPr>
        <w:widowControl/>
        <w:tabs>
          <w:tab w:val="left" w:pos="-720"/>
        </w:tabs>
        <w:suppressAutoHyphens/>
        <w:rPr>
          <w:spacing w:val="-3"/>
          <w:szCs w:val="22"/>
        </w:rPr>
      </w:pPr>
    </w:p>
    <w:p w:rsidR="00A37F89" w:rsidRPr="0031740E" w:rsidRDefault="00A37F89" w:rsidP="00333B83">
      <w:pPr>
        <w:widowControl/>
        <w:tabs>
          <w:tab w:val="left" w:pos="-720"/>
        </w:tabs>
        <w:suppressAutoHyphens/>
        <w:rPr>
          <w:spacing w:val="-3"/>
          <w:szCs w:val="22"/>
        </w:rPr>
      </w:pPr>
    </w:p>
    <w:p w:rsidR="00333B83" w:rsidRPr="0031740E" w:rsidRDefault="00333B83" w:rsidP="00333B83">
      <w:pPr>
        <w:widowControl/>
        <w:tabs>
          <w:tab w:val="left" w:pos="-720"/>
        </w:tabs>
        <w:suppressAutoHyphens/>
        <w:rPr>
          <w:spacing w:val="-3"/>
          <w:szCs w:val="22"/>
        </w:rPr>
      </w:pPr>
      <w:r w:rsidRPr="0031740E">
        <w:rPr>
          <w:spacing w:val="-3"/>
          <w:szCs w:val="22"/>
        </w:rPr>
        <w:tab/>
      </w:r>
      <w:r w:rsidRPr="0031740E">
        <w:rPr>
          <w:spacing w:val="-3"/>
          <w:szCs w:val="22"/>
        </w:rPr>
        <w:tab/>
      </w:r>
      <w:r w:rsidRPr="0031740E">
        <w:rPr>
          <w:spacing w:val="-3"/>
          <w:szCs w:val="22"/>
        </w:rPr>
        <w:tab/>
      </w:r>
      <w:r w:rsidRPr="0031740E">
        <w:rPr>
          <w:spacing w:val="-3"/>
          <w:szCs w:val="22"/>
        </w:rPr>
        <w:tab/>
      </w:r>
      <w:r w:rsidRPr="0031740E">
        <w:rPr>
          <w:spacing w:val="-3"/>
          <w:szCs w:val="22"/>
        </w:rPr>
        <w:tab/>
      </w:r>
      <w:r w:rsidRPr="0031740E">
        <w:rPr>
          <w:spacing w:val="-3"/>
          <w:szCs w:val="22"/>
        </w:rPr>
        <w:tab/>
        <w:t>Marlene H. Dortch</w:t>
      </w:r>
    </w:p>
    <w:p w:rsidR="002C00E8" w:rsidRPr="00333B83" w:rsidRDefault="00333B83" w:rsidP="00333B83">
      <w:pPr>
        <w:widowControl/>
        <w:tabs>
          <w:tab w:val="left" w:pos="-720"/>
        </w:tabs>
        <w:suppressAutoHyphens/>
        <w:rPr>
          <w:spacing w:val="-3"/>
          <w:szCs w:val="22"/>
        </w:rPr>
      </w:pPr>
      <w:r w:rsidRPr="0031740E">
        <w:rPr>
          <w:spacing w:val="-3"/>
          <w:szCs w:val="22"/>
        </w:rPr>
        <w:tab/>
      </w:r>
      <w:r w:rsidRPr="0031740E">
        <w:rPr>
          <w:spacing w:val="-3"/>
          <w:szCs w:val="22"/>
        </w:rPr>
        <w:tab/>
      </w:r>
      <w:r w:rsidRPr="0031740E">
        <w:rPr>
          <w:spacing w:val="-3"/>
          <w:szCs w:val="22"/>
        </w:rPr>
        <w:tab/>
      </w:r>
      <w:r w:rsidRPr="0031740E">
        <w:rPr>
          <w:spacing w:val="-3"/>
          <w:szCs w:val="22"/>
        </w:rPr>
        <w:tab/>
      </w:r>
      <w:r w:rsidRPr="0031740E">
        <w:rPr>
          <w:spacing w:val="-3"/>
          <w:szCs w:val="22"/>
        </w:rPr>
        <w:tab/>
      </w:r>
      <w:r w:rsidRPr="0031740E">
        <w:rPr>
          <w:spacing w:val="-3"/>
          <w:szCs w:val="22"/>
        </w:rPr>
        <w:tab/>
        <w:t>Secretary</w:t>
      </w:r>
    </w:p>
    <w:sectPr w:rsidR="002C00E8" w:rsidRPr="00333B83" w:rsidSect="002845D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7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E82" w:rsidRDefault="00966E82">
      <w:pPr>
        <w:spacing w:line="20" w:lineRule="exact"/>
      </w:pPr>
    </w:p>
  </w:endnote>
  <w:endnote w:type="continuationSeparator" w:id="0">
    <w:p w:rsidR="00966E82" w:rsidRDefault="00966E82">
      <w:r>
        <w:t xml:space="preserve"> </w:t>
      </w:r>
    </w:p>
  </w:endnote>
  <w:endnote w:type="continuationNotice" w:id="1">
    <w:p w:rsidR="00966E82" w:rsidRDefault="00966E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64" w:rsidRDefault="00FD1B6A" w:rsidP="0055614C">
    <w:pPr>
      <w:pStyle w:val="Footer"/>
      <w:framePr w:wrap="around" w:vAnchor="text" w:hAnchor="margin" w:xAlign="center" w:y="1"/>
    </w:pPr>
    <w:r>
      <w:fldChar w:fldCharType="begin"/>
    </w:r>
    <w:r w:rsidR="001B0464">
      <w:instrText xml:space="preserve">PAGE  </w:instrText>
    </w:r>
    <w:r>
      <w:fldChar w:fldCharType="end"/>
    </w:r>
  </w:p>
  <w:p w:rsidR="001B0464" w:rsidRDefault="001B04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64" w:rsidRDefault="00FD1B6A" w:rsidP="0055614C">
    <w:pPr>
      <w:pStyle w:val="Footer"/>
      <w:framePr w:wrap="around" w:vAnchor="text" w:hAnchor="margin" w:xAlign="center" w:y="1"/>
    </w:pPr>
    <w:r>
      <w:fldChar w:fldCharType="begin"/>
    </w:r>
    <w:r w:rsidR="001B0464">
      <w:instrText xml:space="preserve">PAGE  </w:instrText>
    </w:r>
    <w:r>
      <w:fldChar w:fldCharType="separate"/>
    </w:r>
    <w:r w:rsidR="00055E52">
      <w:rPr>
        <w:noProof/>
      </w:rPr>
      <w:t>2</w:t>
    </w:r>
    <w:r>
      <w:fldChar w:fldCharType="end"/>
    </w:r>
  </w:p>
  <w:p w:rsidR="00DC7711" w:rsidRPr="00850152" w:rsidRDefault="00DC7711" w:rsidP="00DC7711">
    <w:pPr>
      <w:suppressAutoHyphens/>
      <w:spacing w:line="227" w:lineRule="auto"/>
      <w:rPr>
        <w:b/>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711" w:rsidRPr="00850152" w:rsidRDefault="00DC7711" w:rsidP="00DC7711">
    <w:pPr>
      <w:suppressAutoHyphens/>
      <w:spacing w:line="227" w:lineRule="auto"/>
      <w:rPr>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E82" w:rsidRDefault="00966E82">
      <w:r>
        <w:separator/>
      </w:r>
    </w:p>
  </w:footnote>
  <w:footnote w:type="continuationSeparator" w:id="0">
    <w:p w:rsidR="00966E82" w:rsidRDefault="00966E82" w:rsidP="00C721AC">
      <w:pPr>
        <w:spacing w:before="120"/>
        <w:rPr>
          <w:sz w:val="20"/>
        </w:rPr>
      </w:pPr>
      <w:r>
        <w:rPr>
          <w:sz w:val="20"/>
        </w:rPr>
        <w:t xml:space="preserve">(Continued from previous page)  </w:t>
      </w:r>
      <w:r>
        <w:rPr>
          <w:sz w:val="20"/>
        </w:rPr>
        <w:separator/>
      </w:r>
    </w:p>
  </w:footnote>
  <w:footnote w:type="continuationNotice" w:id="1">
    <w:p w:rsidR="00966E82" w:rsidRDefault="00966E82" w:rsidP="00C721AC">
      <w:pPr>
        <w:jc w:val="right"/>
        <w:rPr>
          <w:sz w:val="20"/>
        </w:rPr>
      </w:pPr>
      <w:r>
        <w:rPr>
          <w:sz w:val="20"/>
        </w:rPr>
        <w:t>(continued….)</w:t>
      </w:r>
    </w:p>
  </w:footnote>
  <w:footnote w:id="2">
    <w:p w:rsidR="00823297" w:rsidRDefault="00823297">
      <w:pPr>
        <w:pStyle w:val="FootnoteText"/>
      </w:pPr>
      <w:r>
        <w:rPr>
          <w:rStyle w:val="FootnoteReference"/>
        </w:rPr>
        <w:footnoteRef/>
      </w:r>
      <w:r>
        <w:t xml:space="preserve"> </w:t>
      </w:r>
      <w:r w:rsidRPr="00823297">
        <w:t>North County Broadcasting Corporation</w:t>
      </w:r>
      <w:r>
        <w:t>,</w:t>
      </w:r>
      <w:r w:rsidRPr="00823297">
        <w:t xml:space="preserve"> Application for Review (filed Mar. 31, 2014)</w:t>
      </w:r>
      <w:r>
        <w:t xml:space="preserve"> (Application for Review). </w:t>
      </w:r>
    </w:p>
  </w:footnote>
  <w:footnote w:id="3">
    <w:p w:rsidR="002E2425" w:rsidRPr="00B56845" w:rsidRDefault="002E2425" w:rsidP="002E2425">
      <w:pPr>
        <w:pStyle w:val="FootnoteText"/>
      </w:pPr>
      <w:r w:rsidRPr="00B56845">
        <w:rPr>
          <w:rStyle w:val="FootnoteReference"/>
        </w:rPr>
        <w:footnoteRef/>
      </w:r>
      <w:r w:rsidRPr="00B56845">
        <w:t xml:space="preserve"> </w:t>
      </w:r>
      <w:r w:rsidRPr="008E786C">
        <w:rPr>
          <w:i/>
        </w:rPr>
        <w:t>North County Broadcasting Corporation</w:t>
      </w:r>
      <w:r w:rsidRPr="008E786C">
        <w:t>,</w:t>
      </w:r>
      <w:r w:rsidRPr="008E786C">
        <w:rPr>
          <w:i/>
        </w:rPr>
        <w:t xml:space="preserve"> </w:t>
      </w:r>
      <w:r w:rsidRPr="008E786C">
        <w:t>Memorandum Opinion and Order, 29 FCC Rcd 2624 (Enf. Bur. 2014) (</w:t>
      </w:r>
      <w:r w:rsidRPr="008E786C">
        <w:rPr>
          <w:i/>
        </w:rPr>
        <w:t>MO&amp;O</w:t>
      </w:r>
      <w:r w:rsidRPr="008E786C">
        <w:t xml:space="preserve">), </w:t>
      </w:r>
      <w:r w:rsidRPr="008E786C">
        <w:rPr>
          <w:i/>
        </w:rPr>
        <w:t>aff’g</w:t>
      </w:r>
      <w:r w:rsidRPr="008E786C">
        <w:t>,</w:t>
      </w:r>
      <w:r w:rsidRPr="008E786C">
        <w:rPr>
          <w:i/>
        </w:rPr>
        <w:t xml:space="preserve"> </w:t>
      </w:r>
      <w:r w:rsidRPr="008E786C">
        <w:t>Forfeiture Order, 28 FCC Rcd 1207 (Enf. Bur. 2013) (</w:t>
      </w:r>
      <w:r w:rsidRPr="008E786C">
        <w:rPr>
          <w:i/>
        </w:rPr>
        <w:t>Forfeiture Order</w:t>
      </w:r>
      <w:r w:rsidRPr="008E786C">
        <w:t xml:space="preserve">), </w:t>
      </w:r>
      <w:r w:rsidRPr="008E786C">
        <w:rPr>
          <w:i/>
        </w:rPr>
        <w:t>aff’g</w:t>
      </w:r>
      <w:r w:rsidR="00823297">
        <w:t>,</w:t>
      </w:r>
      <w:r w:rsidRPr="008E786C">
        <w:rPr>
          <w:i/>
        </w:rPr>
        <w:t xml:space="preserve"> </w:t>
      </w:r>
      <w:r w:rsidRPr="008E786C">
        <w:t>Notice of Apparent Liability for Forfeiture,</w:t>
      </w:r>
      <w:r w:rsidRPr="008E786C">
        <w:rPr>
          <w:i/>
        </w:rPr>
        <w:t xml:space="preserve"> </w:t>
      </w:r>
      <w:r w:rsidRPr="008E786C">
        <w:t xml:space="preserve">26 FCC Rcd </w:t>
      </w:r>
      <w:r w:rsidR="00823297">
        <w:t>201 (Enf. Bur. 2011); 47 C.F.R. § 11.35.</w:t>
      </w:r>
    </w:p>
  </w:footnote>
  <w:footnote w:id="4">
    <w:p w:rsidR="001B0464" w:rsidRPr="00B56845" w:rsidRDefault="001B0464" w:rsidP="00333B83">
      <w:pPr>
        <w:pStyle w:val="FootnoteText"/>
      </w:pPr>
      <w:r w:rsidRPr="00B56845">
        <w:rPr>
          <w:rStyle w:val="FootnoteReference"/>
        </w:rPr>
        <w:footnoteRef/>
      </w:r>
      <w:r w:rsidRPr="00B56845">
        <w:t xml:space="preserve"> </w:t>
      </w:r>
      <w:r w:rsidR="00692C6E">
        <w:t xml:space="preserve">NCBC </w:t>
      </w:r>
      <w:r w:rsidR="000C10CC">
        <w:t xml:space="preserve">maintains that the Commission has failed to comply with the Small Business Regulatory and Fairness Enforcement Act of 1996 </w:t>
      </w:r>
      <w:r w:rsidR="00B40811">
        <w:t xml:space="preserve">(SBREFA) </w:t>
      </w:r>
      <w:r w:rsidR="000C10CC">
        <w:t xml:space="preserve">in formulating its forfeiture policies and, because it has not, it lacks the requisite authority to assess forfeitures against small businesses, such as NCBC. </w:t>
      </w:r>
      <w:r w:rsidR="00692C6E">
        <w:t xml:space="preserve"> </w:t>
      </w:r>
      <w:r w:rsidR="00823297">
        <w:rPr>
          <w:i/>
        </w:rPr>
        <w:t>See</w:t>
      </w:r>
      <w:r w:rsidR="00823297" w:rsidRPr="002845D6">
        <w:rPr>
          <w:i/>
        </w:rPr>
        <w:t xml:space="preserve"> </w:t>
      </w:r>
      <w:r w:rsidR="00CC00D7">
        <w:t>Application f</w:t>
      </w:r>
      <w:r w:rsidR="00823297">
        <w:t xml:space="preserve">or Review; </w:t>
      </w:r>
      <w:r w:rsidRPr="002845D6">
        <w:t>North County Broadcasting Corporation</w:t>
      </w:r>
      <w:r w:rsidRPr="00823297">
        <w:t>, Petition for Reconsideration</w:t>
      </w:r>
      <w:r w:rsidRPr="00714980">
        <w:t xml:space="preserve"> (filed Feb. 27, 2013)</w:t>
      </w:r>
      <w:r w:rsidR="00692C6E">
        <w:t xml:space="preserve"> (on file in </w:t>
      </w:r>
      <w:r w:rsidR="00692C6E">
        <w:rPr>
          <w:spacing w:val="-2"/>
        </w:rPr>
        <w:t>EB-10-SD-0028)</w:t>
      </w:r>
      <w:r>
        <w:t>;</w:t>
      </w:r>
      <w:r w:rsidRPr="00714980">
        <w:t xml:space="preserve"> </w:t>
      </w:r>
      <w:r w:rsidRPr="002845D6">
        <w:t>North County Broadcasting Corporation</w:t>
      </w:r>
      <w:r w:rsidRPr="00823297">
        <w:t xml:space="preserve">, NAL Response </w:t>
      </w:r>
      <w:r w:rsidRPr="00714980">
        <w:t>(filed Feb.</w:t>
      </w:r>
      <w:r>
        <w:t xml:space="preserve"> 4, 2011</w:t>
      </w:r>
      <w:r w:rsidRPr="00714980">
        <w:t>)</w:t>
      </w:r>
      <w:r w:rsidR="00692C6E">
        <w:t xml:space="preserve"> (on file in </w:t>
      </w:r>
      <w:r w:rsidR="00692C6E">
        <w:rPr>
          <w:spacing w:val="-2"/>
        </w:rPr>
        <w:t>EB-10-SD-0028)</w:t>
      </w:r>
      <w:r w:rsidRPr="00B56845">
        <w:t>.</w:t>
      </w:r>
      <w:r w:rsidR="00B40811">
        <w:t xml:space="preserve">  As the Bureau noted, the Commission concluded that its existing forfeiture policy, including the various factors by which it may adjust a proposed forfeiture upward or downward based on the facts presented, will continue to be applied, in compliance with the SBREFA. </w:t>
      </w:r>
      <w:r w:rsidR="007656CC">
        <w:t xml:space="preserve"> </w:t>
      </w:r>
      <w:r w:rsidR="00B40811" w:rsidRPr="0060000A">
        <w:rPr>
          <w:i/>
        </w:rPr>
        <w:t>MO&amp;O</w:t>
      </w:r>
      <w:r w:rsidR="00692C6E">
        <w:t>,</w:t>
      </w:r>
      <w:r w:rsidR="00B40811">
        <w:t xml:space="preserve"> 29 FCC Rcd at</w:t>
      </w:r>
      <w:r w:rsidR="00692C6E">
        <w:t xml:space="preserve"> 2626</w:t>
      </w:r>
      <w:r w:rsidR="00923F59">
        <w:t xml:space="preserve">, </w:t>
      </w:r>
      <w:r w:rsidR="00692C6E">
        <w:t>n. 19 (</w:t>
      </w:r>
      <w:r w:rsidR="00B40811" w:rsidRPr="00692C6E">
        <w:t>citing</w:t>
      </w:r>
      <w:r w:rsidR="00B40811" w:rsidRPr="0060000A">
        <w:rPr>
          <w:i/>
        </w:rPr>
        <w:t xml:space="preserve"> </w:t>
      </w:r>
      <w:r w:rsidR="00692C6E">
        <w:rPr>
          <w:i/>
        </w:rPr>
        <w:t xml:space="preserve">Commission’s </w:t>
      </w:r>
      <w:r w:rsidR="00B40811" w:rsidRPr="0060000A">
        <w:rPr>
          <w:i/>
        </w:rPr>
        <w:t>Forfeiture Policy Statement and Amendme</w:t>
      </w:r>
      <w:r w:rsidR="00692C6E">
        <w:rPr>
          <w:i/>
        </w:rPr>
        <w:t>nt of Section 1.80 of the Rules</w:t>
      </w:r>
      <w:r w:rsidR="00453916">
        <w:rPr>
          <w:i/>
        </w:rPr>
        <w:t xml:space="preserve"> to Incorporate the Forfeiture Guidelines</w:t>
      </w:r>
      <w:r w:rsidR="00692C6E">
        <w:t>,</w:t>
      </w:r>
      <w:r w:rsidR="00B40811" w:rsidRPr="0060000A">
        <w:rPr>
          <w:i/>
        </w:rPr>
        <w:t xml:space="preserve"> </w:t>
      </w:r>
      <w:r w:rsidR="00B40811">
        <w:t>Report and Order, 12 FCC Rcd 17087, 17109,</w:t>
      </w:r>
      <w:r w:rsidR="00692C6E">
        <w:t xml:space="preserve"> para. 52,</w:t>
      </w:r>
      <w:r w:rsidR="00B40811">
        <w:t xml:space="preserve"> </w:t>
      </w:r>
      <w:r w:rsidR="00B40811" w:rsidRPr="0060000A">
        <w:rPr>
          <w:i/>
        </w:rPr>
        <w:t xml:space="preserve">recon. </w:t>
      </w:r>
      <w:r w:rsidR="00692C6E">
        <w:rPr>
          <w:i/>
        </w:rPr>
        <w:t>d</w:t>
      </w:r>
      <w:r w:rsidR="00B40811" w:rsidRPr="0060000A">
        <w:rPr>
          <w:i/>
        </w:rPr>
        <w:t>enied</w:t>
      </w:r>
      <w:r w:rsidR="00692C6E">
        <w:t>,</w:t>
      </w:r>
      <w:r w:rsidR="00B40811">
        <w:t xml:space="preserve"> 15 FCC Rcd 303 (1999)</w:t>
      </w:r>
      <w:r w:rsidR="00692C6E">
        <w:t>)</w:t>
      </w:r>
      <w:r w:rsidR="00B40811">
        <w:t>.</w:t>
      </w:r>
    </w:p>
  </w:footnote>
  <w:footnote w:id="5">
    <w:p w:rsidR="00ED019B" w:rsidRDefault="00ED019B">
      <w:pPr>
        <w:pStyle w:val="FootnoteText"/>
      </w:pPr>
      <w:r>
        <w:rPr>
          <w:rStyle w:val="FootnoteReference"/>
        </w:rPr>
        <w:footnoteRef/>
      </w:r>
      <w:r>
        <w:t xml:space="preserve"> 47 U.S.C. § 155(c)(5); 47 C.F.R.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333" w:rsidRDefault="005173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64" w:rsidRDefault="001B0464" w:rsidP="00810B6F">
    <w:pPr>
      <w:pStyle w:val="Header"/>
      <w:rPr>
        <w:b w:val="0"/>
      </w:rPr>
    </w:pPr>
    <w:r>
      <w:tab/>
      <w:t>Federal Communications Commi</w:t>
    </w:r>
    <w:r w:rsidR="008E37F3">
      <w:t>ssion</w:t>
    </w:r>
    <w:r w:rsidR="008E37F3">
      <w:tab/>
      <w:t>FCC 14-163</w:t>
    </w:r>
  </w:p>
  <w:p w:rsidR="001B0464" w:rsidRPr="00333B83" w:rsidRDefault="00923F59" w:rsidP="00333B83">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4D958926" wp14:editId="7CBB6120">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64" w:rsidRDefault="00923F59"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1B0464">
      <w:tab/>
      <w:t>Federal Communications Commission</w:t>
    </w:r>
    <w:r w:rsidR="001B0464">
      <w:tab/>
    </w:r>
    <w:r w:rsidR="001B0464">
      <w:rPr>
        <w:spacing w:val="-2"/>
      </w:rPr>
      <w:t>FCC 14-</w:t>
    </w:r>
    <w:r w:rsidR="008E37F3">
      <w:rPr>
        <w:spacing w:val="-2"/>
      </w:rPr>
      <w:t>163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4E531333"/>
    <w:multiLevelType w:val="hybridMultilevel"/>
    <w:tmpl w:val="7DF8F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83"/>
    <w:rsid w:val="00000342"/>
    <w:rsid w:val="000245C5"/>
    <w:rsid w:val="00036039"/>
    <w:rsid w:val="00037F90"/>
    <w:rsid w:val="00045290"/>
    <w:rsid w:val="00055E52"/>
    <w:rsid w:val="000875BF"/>
    <w:rsid w:val="000912E4"/>
    <w:rsid w:val="00096D8C"/>
    <w:rsid w:val="000C0B65"/>
    <w:rsid w:val="000C10CC"/>
    <w:rsid w:val="000E05FE"/>
    <w:rsid w:val="000E1254"/>
    <w:rsid w:val="000E3D42"/>
    <w:rsid w:val="00122BD5"/>
    <w:rsid w:val="00133F79"/>
    <w:rsid w:val="0015660A"/>
    <w:rsid w:val="00194A66"/>
    <w:rsid w:val="001B0464"/>
    <w:rsid w:val="001D0E86"/>
    <w:rsid w:val="001D6BCF"/>
    <w:rsid w:val="001E01CA"/>
    <w:rsid w:val="001F0402"/>
    <w:rsid w:val="001F2F5F"/>
    <w:rsid w:val="001F4F47"/>
    <w:rsid w:val="00221EDE"/>
    <w:rsid w:val="00225C60"/>
    <w:rsid w:val="002342C8"/>
    <w:rsid w:val="0025663D"/>
    <w:rsid w:val="00262726"/>
    <w:rsid w:val="00275CF5"/>
    <w:rsid w:val="0028301F"/>
    <w:rsid w:val="002830C7"/>
    <w:rsid w:val="002845D6"/>
    <w:rsid w:val="00285017"/>
    <w:rsid w:val="002A2D2E"/>
    <w:rsid w:val="002B310D"/>
    <w:rsid w:val="002C00E8"/>
    <w:rsid w:val="002E2425"/>
    <w:rsid w:val="00332682"/>
    <w:rsid w:val="00333B83"/>
    <w:rsid w:val="00341BE2"/>
    <w:rsid w:val="00343749"/>
    <w:rsid w:val="00363FF1"/>
    <w:rsid w:val="003660ED"/>
    <w:rsid w:val="003B0550"/>
    <w:rsid w:val="003B694F"/>
    <w:rsid w:val="003F171C"/>
    <w:rsid w:val="00412FC5"/>
    <w:rsid w:val="00422276"/>
    <w:rsid w:val="004242F1"/>
    <w:rsid w:val="00445A00"/>
    <w:rsid w:val="00451B0F"/>
    <w:rsid w:val="00453916"/>
    <w:rsid w:val="004962BF"/>
    <w:rsid w:val="004C2EE3"/>
    <w:rsid w:val="004E4A22"/>
    <w:rsid w:val="004F4C3F"/>
    <w:rsid w:val="00511968"/>
    <w:rsid w:val="00517333"/>
    <w:rsid w:val="005234D9"/>
    <w:rsid w:val="00523CF9"/>
    <w:rsid w:val="00537256"/>
    <w:rsid w:val="0055614C"/>
    <w:rsid w:val="00566E68"/>
    <w:rsid w:val="00584E0D"/>
    <w:rsid w:val="00596ED0"/>
    <w:rsid w:val="005B6D07"/>
    <w:rsid w:val="005E14C2"/>
    <w:rsid w:val="0060000A"/>
    <w:rsid w:val="00607BA5"/>
    <w:rsid w:val="0061180A"/>
    <w:rsid w:val="00626EB6"/>
    <w:rsid w:val="00655D03"/>
    <w:rsid w:val="00683388"/>
    <w:rsid w:val="00683F84"/>
    <w:rsid w:val="00692C6E"/>
    <w:rsid w:val="00695B0D"/>
    <w:rsid w:val="006A0BFC"/>
    <w:rsid w:val="006A6A81"/>
    <w:rsid w:val="006F7393"/>
    <w:rsid w:val="006F7B1A"/>
    <w:rsid w:val="0070224F"/>
    <w:rsid w:val="00710E8D"/>
    <w:rsid w:val="00710F47"/>
    <w:rsid w:val="007115F7"/>
    <w:rsid w:val="00714980"/>
    <w:rsid w:val="0072386F"/>
    <w:rsid w:val="00744EF9"/>
    <w:rsid w:val="007656CC"/>
    <w:rsid w:val="00785689"/>
    <w:rsid w:val="0079754B"/>
    <w:rsid w:val="007A1E6D"/>
    <w:rsid w:val="007B0EB2"/>
    <w:rsid w:val="00810B6F"/>
    <w:rsid w:val="00822CE0"/>
    <w:rsid w:val="00823297"/>
    <w:rsid w:val="00841AB1"/>
    <w:rsid w:val="008C5E44"/>
    <w:rsid w:val="008C68F1"/>
    <w:rsid w:val="008E37F3"/>
    <w:rsid w:val="008E786C"/>
    <w:rsid w:val="00921803"/>
    <w:rsid w:val="00923F59"/>
    <w:rsid w:val="00926503"/>
    <w:rsid w:val="00966E82"/>
    <w:rsid w:val="009726D8"/>
    <w:rsid w:val="009F76DB"/>
    <w:rsid w:val="00A173A7"/>
    <w:rsid w:val="00A32C3B"/>
    <w:rsid w:val="00A37F89"/>
    <w:rsid w:val="00A45F4F"/>
    <w:rsid w:val="00A600A9"/>
    <w:rsid w:val="00A6411A"/>
    <w:rsid w:val="00A912FE"/>
    <w:rsid w:val="00A963B6"/>
    <w:rsid w:val="00AA55B7"/>
    <w:rsid w:val="00AA5B9E"/>
    <w:rsid w:val="00AB2407"/>
    <w:rsid w:val="00AB260F"/>
    <w:rsid w:val="00AB53DF"/>
    <w:rsid w:val="00AD37E8"/>
    <w:rsid w:val="00AE375D"/>
    <w:rsid w:val="00B07E5C"/>
    <w:rsid w:val="00B22751"/>
    <w:rsid w:val="00B307BA"/>
    <w:rsid w:val="00B40811"/>
    <w:rsid w:val="00B64389"/>
    <w:rsid w:val="00B811F7"/>
    <w:rsid w:val="00B822ED"/>
    <w:rsid w:val="00BA5DC6"/>
    <w:rsid w:val="00BA6196"/>
    <w:rsid w:val="00BC6D8C"/>
    <w:rsid w:val="00BF106F"/>
    <w:rsid w:val="00BF5C96"/>
    <w:rsid w:val="00C34006"/>
    <w:rsid w:val="00C426B1"/>
    <w:rsid w:val="00C66160"/>
    <w:rsid w:val="00C721AC"/>
    <w:rsid w:val="00C90D6A"/>
    <w:rsid w:val="00CA247E"/>
    <w:rsid w:val="00CC00D7"/>
    <w:rsid w:val="00CC72B6"/>
    <w:rsid w:val="00CF02DA"/>
    <w:rsid w:val="00D0218D"/>
    <w:rsid w:val="00D1190C"/>
    <w:rsid w:val="00D25FB5"/>
    <w:rsid w:val="00D44223"/>
    <w:rsid w:val="00D731C4"/>
    <w:rsid w:val="00DA2529"/>
    <w:rsid w:val="00DA4D2E"/>
    <w:rsid w:val="00DB130A"/>
    <w:rsid w:val="00DB2EBB"/>
    <w:rsid w:val="00DC10A1"/>
    <w:rsid w:val="00DC655F"/>
    <w:rsid w:val="00DC7711"/>
    <w:rsid w:val="00DD0B59"/>
    <w:rsid w:val="00DD7EBD"/>
    <w:rsid w:val="00DF62B6"/>
    <w:rsid w:val="00E07225"/>
    <w:rsid w:val="00E40B6E"/>
    <w:rsid w:val="00E44CC5"/>
    <w:rsid w:val="00E52D1F"/>
    <w:rsid w:val="00E5409F"/>
    <w:rsid w:val="00E745DB"/>
    <w:rsid w:val="00E77B05"/>
    <w:rsid w:val="00E91844"/>
    <w:rsid w:val="00ED019B"/>
    <w:rsid w:val="00EE6488"/>
    <w:rsid w:val="00EF43D2"/>
    <w:rsid w:val="00F021FA"/>
    <w:rsid w:val="00F264D2"/>
    <w:rsid w:val="00F51D42"/>
    <w:rsid w:val="00F60DC4"/>
    <w:rsid w:val="00F62E97"/>
    <w:rsid w:val="00F64209"/>
    <w:rsid w:val="00F93BF5"/>
    <w:rsid w:val="00FD1B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4F4C3F"/>
    <w:rPr>
      <w:rFonts w:ascii="Tahoma" w:hAnsi="Tahoma" w:cs="Tahoma"/>
      <w:sz w:val="16"/>
      <w:szCs w:val="16"/>
    </w:rPr>
  </w:style>
  <w:style w:type="character" w:customStyle="1" w:styleId="BalloonTextChar">
    <w:name w:val="Balloon Text Char"/>
    <w:basedOn w:val="DefaultParagraphFont"/>
    <w:uiPriority w:val="99"/>
    <w:semiHidden/>
    <w:rsid w:val="00A74F6D"/>
    <w:rPr>
      <w:rFonts w:ascii="Lucida Grande" w:hAnsi="Lucida Grande"/>
      <w:sz w:val="18"/>
      <w:szCs w:val="18"/>
    </w:rPr>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sid w:val="00FD1B6A"/>
    <w:rPr>
      <w:sz w:val="20"/>
    </w:rPr>
  </w:style>
  <w:style w:type="character" w:styleId="EndnoteReference">
    <w:name w:val="endnote reference"/>
    <w:semiHidden/>
    <w:rsid w:val="00FD1B6A"/>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link w:val="FootnoteTextChar3"/>
    <w:rsid w:val="000E3D42"/>
    <w:pPr>
      <w:spacing w:after="120"/>
    </w:pPr>
  </w:style>
  <w:style w:type="character" w:styleId="FootnoteReference">
    <w:name w:val="footnote reference"/>
    <w:aliases w:val="Style 4,Style 12,(NECG) Footnote Reference,Appel note de bas de p,Style 124,Style 13,o,fr,Style 3"/>
    <w:rsid w:val="00A32C3B"/>
    <w:rPr>
      <w:rFonts w:ascii="Times New Roman" w:hAnsi="Times New Roman"/>
      <w:dstrike w:val="0"/>
      <w:color w:val="auto"/>
      <w:sz w:val="20"/>
      <w:vertAlign w:val="superscript"/>
    </w:rPr>
  </w:style>
  <w:style w:type="paragraph" w:styleId="TOC1">
    <w:name w:val="toc 1"/>
    <w:basedOn w:val="Normal"/>
    <w:next w:val="Normal"/>
    <w:semiHidden/>
    <w:rsid w:val="00FD1B6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D1B6A"/>
    <w:pPr>
      <w:tabs>
        <w:tab w:val="left" w:pos="720"/>
        <w:tab w:val="right" w:leader="dot" w:pos="9360"/>
      </w:tabs>
      <w:suppressAutoHyphens/>
      <w:ind w:left="720" w:right="720" w:hanging="360"/>
    </w:pPr>
    <w:rPr>
      <w:noProof/>
    </w:rPr>
  </w:style>
  <w:style w:type="paragraph" w:styleId="TOC3">
    <w:name w:val="toc 3"/>
    <w:basedOn w:val="Normal"/>
    <w:next w:val="Normal"/>
    <w:semiHidden/>
    <w:rsid w:val="00FD1B6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D1B6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D1B6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D1B6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D1B6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D1B6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D1B6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D1B6A"/>
    <w:pPr>
      <w:tabs>
        <w:tab w:val="right" w:pos="9360"/>
      </w:tabs>
      <w:suppressAutoHyphens/>
    </w:pPr>
  </w:style>
  <w:style w:type="character" w:customStyle="1" w:styleId="EquationCaption">
    <w:name w:val="_Equation Caption"/>
    <w:rsid w:val="00FD1B6A"/>
  </w:style>
  <w:style w:type="paragraph" w:styleId="Header">
    <w:name w:val="header"/>
    <w:basedOn w:val="Normal"/>
    <w:autoRedefine/>
    <w:rsid w:val="00FD1B6A"/>
    <w:pPr>
      <w:tabs>
        <w:tab w:val="center" w:pos="4680"/>
        <w:tab w:val="right" w:pos="9360"/>
      </w:tabs>
    </w:pPr>
    <w:rPr>
      <w:b/>
    </w:rPr>
  </w:style>
  <w:style w:type="paragraph" w:styleId="Footer">
    <w:name w:val="footer"/>
    <w:basedOn w:val="Normal"/>
    <w:rsid w:val="00FD1B6A"/>
    <w:pPr>
      <w:tabs>
        <w:tab w:val="center" w:pos="4320"/>
        <w:tab w:val="right" w:pos="8640"/>
      </w:tabs>
    </w:pPr>
  </w:style>
  <w:style w:type="character" w:styleId="PageNumber">
    <w:name w:val="page number"/>
    <w:basedOn w:val="DefaultParagraphFont"/>
    <w:rsid w:val="00FD1B6A"/>
  </w:style>
  <w:style w:type="paragraph" w:styleId="BlockText">
    <w:name w:val="Block Text"/>
    <w:basedOn w:val="Normal"/>
    <w:rsid w:val="00FD1B6A"/>
    <w:pPr>
      <w:spacing w:after="240"/>
      <w:ind w:left="1440" w:right="1440"/>
    </w:pPr>
  </w:style>
  <w:style w:type="paragraph" w:customStyle="1" w:styleId="Paratitle">
    <w:name w:val="Para title"/>
    <w:basedOn w:val="Normal"/>
    <w:rsid w:val="00FD1B6A"/>
    <w:pPr>
      <w:tabs>
        <w:tab w:val="center" w:pos="9270"/>
      </w:tabs>
      <w:spacing w:after="240"/>
    </w:pPr>
    <w:rPr>
      <w:spacing w:val="-2"/>
    </w:rPr>
  </w:style>
  <w:style w:type="paragraph" w:customStyle="1" w:styleId="Bullet">
    <w:name w:val="Bullet"/>
    <w:basedOn w:val="Normal"/>
    <w:rsid w:val="00FD1B6A"/>
    <w:pPr>
      <w:tabs>
        <w:tab w:val="left" w:pos="2160"/>
      </w:tabs>
      <w:spacing w:after="220"/>
      <w:ind w:left="2160" w:hanging="720"/>
    </w:pPr>
  </w:style>
  <w:style w:type="paragraph" w:customStyle="1" w:styleId="TableFormat">
    <w:name w:val="TableFormat"/>
    <w:basedOn w:val="Bullet"/>
    <w:rsid w:val="00FD1B6A"/>
    <w:pPr>
      <w:tabs>
        <w:tab w:val="clear" w:pos="2160"/>
        <w:tab w:val="left" w:pos="5040"/>
      </w:tabs>
      <w:ind w:left="5040" w:hanging="3600"/>
    </w:pPr>
  </w:style>
  <w:style w:type="paragraph" w:customStyle="1" w:styleId="TOCTitle">
    <w:name w:val="TOC Title"/>
    <w:basedOn w:val="Normal"/>
    <w:rsid w:val="00FD1B6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333B83"/>
  </w:style>
  <w:style w:type="character" w:customStyle="1" w:styleId="ParaNumChar1">
    <w:name w:val="ParaNum Char1"/>
    <w:link w:val="ParaNum"/>
    <w:locked/>
    <w:rsid w:val="00333B83"/>
    <w:rPr>
      <w:snapToGrid w:val="0"/>
      <w:kern w:val="28"/>
      <w:sz w:val="22"/>
    </w:rPr>
  </w:style>
  <w:style w:type="character" w:customStyle="1" w:styleId="emphi1">
    <w:name w:val="emphi1"/>
    <w:rsid w:val="00333B83"/>
    <w:rPr>
      <w:i/>
      <w:iCs/>
    </w:rPr>
  </w:style>
  <w:style w:type="character" w:customStyle="1" w:styleId="BalloonTextChar1">
    <w:name w:val="Balloon Text Char1"/>
    <w:basedOn w:val="DefaultParagraphFont"/>
    <w:link w:val="BalloonText"/>
    <w:rsid w:val="004F4C3F"/>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4F4C3F"/>
    <w:rPr>
      <w:rFonts w:ascii="Tahoma" w:hAnsi="Tahoma" w:cs="Tahoma"/>
      <w:sz w:val="16"/>
      <w:szCs w:val="16"/>
    </w:rPr>
  </w:style>
  <w:style w:type="character" w:customStyle="1" w:styleId="BalloonTextChar">
    <w:name w:val="Balloon Text Char"/>
    <w:basedOn w:val="DefaultParagraphFont"/>
    <w:uiPriority w:val="99"/>
    <w:semiHidden/>
    <w:rsid w:val="00A74F6D"/>
    <w:rPr>
      <w:rFonts w:ascii="Lucida Grande" w:hAnsi="Lucida Grande"/>
      <w:sz w:val="18"/>
      <w:szCs w:val="18"/>
    </w:rPr>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sid w:val="00FD1B6A"/>
    <w:rPr>
      <w:sz w:val="20"/>
    </w:rPr>
  </w:style>
  <w:style w:type="character" w:styleId="EndnoteReference">
    <w:name w:val="endnote reference"/>
    <w:semiHidden/>
    <w:rsid w:val="00FD1B6A"/>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link w:val="FootnoteTextChar3"/>
    <w:rsid w:val="000E3D42"/>
    <w:pPr>
      <w:spacing w:after="120"/>
    </w:pPr>
  </w:style>
  <w:style w:type="character" w:styleId="FootnoteReference">
    <w:name w:val="footnote reference"/>
    <w:aliases w:val="Style 4,Style 12,(NECG) Footnote Reference,Appel note de bas de p,Style 124,Style 13,o,fr,Style 3"/>
    <w:rsid w:val="00A32C3B"/>
    <w:rPr>
      <w:rFonts w:ascii="Times New Roman" w:hAnsi="Times New Roman"/>
      <w:dstrike w:val="0"/>
      <w:color w:val="auto"/>
      <w:sz w:val="20"/>
      <w:vertAlign w:val="superscript"/>
    </w:rPr>
  </w:style>
  <w:style w:type="paragraph" w:styleId="TOC1">
    <w:name w:val="toc 1"/>
    <w:basedOn w:val="Normal"/>
    <w:next w:val="Normal"/>
    <w:semiHidden/>
    <w:rsid w:val="00FD1B6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D1B6A"/>
    <w:pPr>
      <w:tabs>
        <w:tab w:val="left" w:pos="720"/>
        <w:tab w:val="right" w:leader="dot" w:pos="9360"/>
      </w:tabs>
      <w:suppressAutoHyphens/>
      <w:ind w:left="720" w:right="720" w:hanging="360"/>
    </w:pPr>
    <w:rPr>
      <w:noProof/>
    </w:rPr>
  </w:style>
  <w:style w:type="paragraph" w:styleId="TOC3">
    <w:name w:val="toc 3"/>
    <w:basedOn w:val="Normal"/>
    <w:next w:val="Normal"/>
    <w:semiHidden/>
    <w:rsid w:val="00FD1B6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D1B6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D1B6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D1B6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D1B6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D1B6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D1B6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D1B6A"/>
    <w:pPr>
      <w:tabs>
        <w:tab w:val="right" w:pos="9360"/>
      </w:tabs>
      <w:suppressAutoHyphens/>
    </w:pPr>
  </w:style>
  <w:style w:type="character" w:customStyle="1" w:styleId="EquationCaption">
    <w:name w:val="_Equation Caption"/>
    <w:rsid w:val="00FD1B6A"/>
  </w:style>
  <w:style w:type="paragraph" w:styleId="Header">
    <w:name w:val="header"/>
    <w:basedOn w:val="Normal"/>
    <w:autoRedefine/>
    <w:rsid w:val="00FD1B6A"/>
    <w:pPr>
      <w:tabs>
        <w:tab w:val="center" w:pos="4680"/>
        <w:tab w:val="right" w:pos="9360"/>
      </w:tabs>
    </w:pPr>
    <w:rPr>
      <w:b/>
    </w:rPr>
  </w:style>
  <w:style w:type="paragraph" w:styleId="Footer">
    <w:name w:val="footer"/>
    <w:basedOn w:val="Normal"/>
    <w:rsid w:val="00FD1B6A"/>
    <w:pPr>
      <w:tabs>
        <w:tab w:val="center" w:pos="4320"/>
        <w:tab w:val="right" w:pos="8640"/>
      </w:tabs>
    </w:pPr>
  </w:style>
  <w:style w:type="character" w:styleId="PageNumber">
    <w:name w:val="page number"/>
    <w:basedOn w:val="DefaultParagraphFont"/>
    <w:rsid w:val="00FD1B6A"/>
  </w:style>
  <w:style w:type="paragraph" w:styleId="BlockText">
    <w:name w:val="Block Text"/>
    <w:basedOn w:val="Normal"/>
    <w:rsid w:val="00FD1B6A"/>
    <w:pPr>
      <w:spacing w:after="240"/>
      <w:ind w:left="1440" w:right="1440"/>
    </w:pPr>
  </w:style>
  <w:style w:type="paragraph" w:customStyle="1" w:styleId="Paratitle">
    <w:name w:val="Para title"/>
    <w:basedOn w:val="Normal"/>
    <w:rsid w:val="00FD1B6A"/>
    <w:pPr>
      <w:tabs>
        <w:tab w:val="center" w:pos="9270"/>
      </w:tabs>
      <w:spacing w:after="240"/>
    </w:pPr>
    <w:rPr>
      <w:spacing w:val="-2"/>
    </w:rPr>
  </w:style>
  <w:style w:type="paragraph" w:customStyle="1" w:styleId="Bullet">
    <w:name w:val="Bullet"/>
    <w:basedOn w:val="Normal"/>
    <w:rsid w:val="00FD1B6A"/>
    <w:pPr>
      <w:tabs>
        <w:tab w:val="left" w:pos="2160"/>
      </w:tabs>
      <w:spacing w:after="220"/>
      <w:ind w:left="2160" w:hanging="720"/>
    </w:pPr>
  </w:style>
  <w:style w:type="paragraph" w:customStyle="1" w:styleId="TableFormat">
    <w:name w:val="TableFormat"/>
    <w:basedOn w:val="Bullet"/>
    <w:rsid w:val="00FD1B6A"/>
    <w:pPr>
      <w:tabs>
        <w:tab w:val="clear" w:pos="2160"/>
        <w:tab w:val="left" w:pos="5040"/>
      </w:tabs>
      <w:ind w:left="5040" w:hanging="3600"/>
    </w:pPr>
  </w:style>
  <w:style w:type="paragraph" w:customStyle="1" w:styleId="TOCTitle">
    <w:name w:val="TOC Title"/>
    <w:basedOn w:val="Normal"/>
    <w:rsid w:val="00FD1B6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333B83"/>
  </w:style>
  <w:style w:type="character" w:customStyle="1" w:styleId="ParaNumChar1">
    <w:name w:val="ParaNum Char1"/>
    <w:link w:val="ParaNum"/>
    <w:locked/>
    <w:rsid w:val="00333B83"/>
    <w:rPr>
      <w:snapToGrid w:val="0"/>
      <w:kern w:val="28"/>
      <w:sz w:val="22"/>
    </w:rPr>
  </w:style>
  <w:style w:type="character" w:customStyle="1" w:styleId="emphi1">
    <w:name w:val="emphi1"/>
    <w:rsid w:val="00333B83"/>
    <w:rPr>
      <w:i/>
      <w:iCs/>
    </w:rPr>
  </w:style>
  <w:style w:type="character" w:customStyle="1" w:styleId="BalloonTextChar1">
    <w:name w:val="Balloon Text Char1"/>
    <w:basedOn w:val="DefaultParagraphFont"/>
    <w:link w:val="BalloonText"/>
    <w:rsid w:val="004F4C3F"/>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et.egler\AppData\Local\Microsoft\Windows\Temporary%20Internet%20Files\Content.MSO\E3DADCC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E3DADCCF</Template>
  <TotalTime>0</TotalTime>
  <Pages>2</Pages>
  <Words>239</Words>
  <Characters>1333</Characters>
  <Application>Microsoft Office Word</Application>
  <DocSecurity>0</DocSecurity>
  <Lines>50</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1579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2014-10-15T16:35:00Z</dcterms:created>
  <dcterms:modified xsi:type="dcterms:W3CDTF">2014-10-15T16:35:00Z</dcterms:modified>
  <cp:category> </cp:category>
  <cp:contentStatus> </cp:contentStatus>
</cp:coreProperties>
</file>