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68" w:rsidRPr="00780A68" w:rsidRDefault="00780A68" w:rsidP="00780A68">
      <w:pPr>
        <w:jc w:val="center"/>
        <w:rPr>
          <w:b/>
        </w:rPr>
      </w:pPr>
      <w:bookmarkStart w:id="0" w:name="_GoBack"/>
      <w:bookmarkEnd w:id="0"/>
      <w:r w:rsidRPr="00780A68">
        <w:rPr>
          <w:b/>
        </w:rPr>
        <w:t>Before the</w:t>
      </w:r>
    </w:p>
    <w:p w:rsidR="00780A68" w:rsidRPr="00780A68" w:rsidRDefault="00780A68" w:rsidP="00780A68">
      <w:pPr>
        <w:jc w:val="center"/>
        <w:rPr>
          <w:b/>
        </w:rPr>
      </w:pPr>
      <w:r w:rsidRPr="00780A68">
        <w:rPr>
          <w:b/>
        </w:rPr>
        <w:t>Federal Communications Commission</w:t>
      </w:r>
    </w:p>
    <w:p w:rsidR="00780A68" w:rsidRPr="00780A68" w:rsidRDefault="00780A68" w:rsidP="00780A68">
      <w:pPr>
        <w:jc w:val="center"/>
      </w:pPr>
      <w:r w:rsidRPr="00780A68">
        <w:rPr>
          <w:b/>
        </w:rPr>
        <w:t>Washington, D.C.  20554</w:t>
      </w:r>
    </w:p>
    <w:p w:rsidR="00780A68" w:rsidRPr="00780A68" w:rsidRDefault="00780A68" w:rsidP="00780A68"/>
    <w:p w:rsidR="00780A68" w:rsidRPr="00780A68" w:rsidRDefault="00780A68" w:rsidP="00425186">
      <w:pPr>
        <w:tabs>
          <w:tab w:val="left" w:pos="4680"/>
          <w:tab w:val="left" w:pos="6387"/>
        </w:tabs>
      </w:pPr>
      <w:r w:rsidRPr="00780A68">
        <w:t>In the Matter of</w:t>
      </w:r>
      <w:r w:rsidR="00840B14">
        <w:tab/>
      </w:r>
      <w:r w:rsidRPr="00780A68">
        <w:t>)</w:t>
      </w:r>
      <w:r w:rsidR="00425186">
        <w:tab/>
      </w:r>
    </w:p>
    <w:p w:rsidR="00780A68" w:rsidRPr="00780A68" w:rsidRDefault="00840B14" w:rsidP="00840B14">
      <w:pPr>
        <w:tabs>
          <w:tab w:val="left" w:pos="4680"/>
        </w:tabs>
      </w:pPr>
      <w:r>
        <w:tab/>
      </w:r>
      <w:r w:rsidR="00780A68" w:rsidRPr="00780A68">
        <w:t>)</w:t>
      </w:r>
    </w:p>
    <w:p w:rsidR="00780A68" w:rsidRPr="00780A68" w:rsidRDefault="00907552" w:rsidP="00970B3A">
      <w:pPr>
        <w:tabs>
          <w:tab w:val="left" w:pos="810"/>
          <w:tab w:val="left" w:pos="4680"/>
          <w:tab w:val="left" w:pos="5760"/>
        </w:tabs>
      </w:pPr>
      <w:r w:rsidRPr="00D55982">
        <w:t>Holy Family Oratory of St. Philip Neri</w:t>
      </w:r>
      <w:r w:rsidR="00840B14">
        <w:rPr>
          <w:b/>
        </w:rPr>
        <w:tab/>
      </w:r>
      <w:r w:rsidR="00840B14">
        <w:t>)</w:t>
      </w:r>
      <w:r w:rsidR="00840B14">
        <w:tab/>
      </w:r>
      <w:r w:rsidR="00780A68" w:rsidRPr="00780A68">
        <w:t>File No. B</w:t>
      </w:r>
      <w:r>
        <w:t>NPED-20071022AXL</w:t>
      </w:r>
    </w:p>
    <w:p w:rsidR="00780A68" w:rsidRPr="00780A68" w:rsidRDefault="00840B14" w:rsidP="00840B14">
      <w:pPr>
        <w:tabs>
          <w:tab w:val="left" w:pos="4680"/>
        </w:tabs>
      </w:pPr>
      <w:r>
        <w:tab/>
        <w:t>)</w:t>
      </w:r>
      <w:r>
        <w:tab/>
      </w:r>
      <w:r>
        <w:tab/>
      </w:r>
      <w:r w:rsidR="00780A68" w:rsidRPr="00780A68">
        <w:t xml:space="preserve">Facility ID No. </w:t>
      </w:r>
      <w:r w:rsidR="00907552">
        <w:t>172329</w:t>
      </w:r>
    </w:p>
    <w:p w:rsidR="00780A68" w:rsidRPr="00780A68" w:rsidRDefault="00780A68" w:rsidP="00840B14">
      <w:pPr>
        <w:tabs>
          <w:tab w:val="left" w:pos="4680"/>
        </w:tabs>
      </w:pPr>
      <w:r w:rsidRPr="00780A68">
        <w:t xml:space="preserve">Application for </w:t>
      </w:r>
      <w:r w:rsidR="00907552">
        <w:t>Construction Permit for a New</w:t>
      </w:r>
      <w:r w:rsidR="00840B14">
        <w:tab/>
      </w:r>
      <w:r w:rsidRPr="00780A68">
        <w:t>)</w:t>
      </w:r>
    </w:p>
    <w:p w:rsidR="00780A68" w:rsidRPr="00780A68" w:rsidRDefault="00907552" w:rsidP="00840B14">
      <w:pPr>
        <w:tabs>
          <w:tab w:val="left" w:pos="4680"/>
        </w:tabs>
      </w:pPr>
      <w:r>
        <w:t>Noncommercial Educational Station at</w:t>
      </w:r>
      <w:r w:rsidR="00840B14">
        <w:tab/>
      </w:r>
      <w:r w:rsidR="00780A68" w:rsidRPr="00780A68">
        <w:t>)</w:t>
      </w:r>
    </w:p>
    <w:p w:rsidR="00780A68" w:rsidRPr="00780A68" w:rsidRDefault="00907552" w:rsidP="00840B14">
      <w:pPr>
        <w:tabs>
          <w:tab w:val="left" w:pos="4680"/>
        </w:tabs>
      </w:pPr>
      <w:r>
        <w:t xml:space="preserve">Bedford, </w:t>
      </w:r>
      <w:r w:rsidR="00780A68" w:rsidRPr="00780A68">
        <w:t>Michigan</w:t>
      </w:r>
      <w:r w:rsidR="00840B14">
        <w:tab/>
      </w:r>
      <w:r w:rsidR="00780A68" w:rsidRPr="00780A68">
        <w:t>)</w:t>
      </w:r>
    </w:p>
    <w:p w:rsidR="00780A68" w:rsidRPr="00780A68" w:rsidRDefault="00840B14" w:rsidP="00840B14">
      <w:pPr>
        <w:tabs>
          <w:tab w:val="left" w:pos="4680"/>
        </w:tabs>
      </w:pPr>
      <w:r>
        <w:tab/>
      </w:r>
    </w:p>
    <w:p w:rsidR="00780A68" w:rsidRPr="00780A68" w:rsidRDefault="00780A68" w:rsidP="00780A68">
      <w:pPr>
        <w:jc w:val="center"/>
        <w:rPr>
          <w:b/>
        </w:rPr>
      </w:pPr>
      <w:r w:rsidRPr="00780A68">
        <w:rPr>
          <w:b/>
        </w:rPr>
        <w:t>MEMORANDUM OPINION AND ORDER</w:t>
      </w:r>
    </w:p>
    <w:p w:rsidR="007863B7" w:rsidRDefault="007863B7" w:rsidP="007863B7">
      <w:pPr>
        <w:tabs>
          <w:tab w:val="left" w:pos="-720"/>
        </w:tabs>
        <w:suppressAutoHyphens/>
        <w:spacing w:line="227" w:lineRule="auto"/>
        <w:rPr>
          <w:spacing w:val="-2"/>
        </w:rPr>
      </w:pPr>
    </w:p>
    <w:p w:rsidR="007863B7" w:rsidRDefault="007863B7" w:rsidP="007863B7">
      <w:pPr>
        <w:tabs>
          <w:tab w:val="left" w:pos="720"/>
          <w:tab w:val="right" w:pos="9360"/>
        </w:tabs>
        <w:suppressAutoHyphens/>
        <w:spacing w:line="227" w:lineRule="auto"/>
        <w:rPr>
          <w:spacing w:val="-2"/>
        </w:rPr>
      </w:pPr>
      <w:r>
        <w:rPr>
          <w:b/>
          <w:spacing w:val="-2"/>
        </w:rPr>
        <w:t xml:space="preserve">Adopted:  </w:t>
      </w:r>
      <w:r w:rsidR="006D0F7F">
        <w:rPr>
          <w:b/>
          <w:spacing w:val="-2"/>
        </w:rPr>
        <w:t>October 17, 2014</w:t>
      </w:r>
      <w:r>
        <w:rPr>
          <w:b/>
          <w:spacing w:val="-2"/>
        </w:rPr>
        <w:tab/>
        <w:t xml:space="preserve">Released:  </w:t>
      </w:r>
      <w:r w:rsidR="006D0F7F">
        <w:rPr>
          <w:b/>
          <w:spacing w:val="-2"/>
        </w:rPr>
        <w:t>October 20, 2014</w:t>
      </w:r>
    </w:p>
    <w:p w:rsidR="007863B7" w:rsidRDefault="007863B7" w:rsidP="00780A68"/>
    <w:p w:rsidR="00780A68" w:rsidRDefault="00780A68" w:rsidP="00780A68">
      <w:r w:rsidRPr="00780A68">
        <w:t>By the Commission:</w:t>
      </w:r>
      <w:r w:rsidRPr="00780A68">
        <w:tab/>
      </w:r>
    </w:p>
    <w:p w:rsidR="00780A68" w:rsidRDefault="00780A68" w:rsidP="00780A68"/>
    <w:p w:rsidR="00780A68" w:rsidRPr="00780A68" w:rsidRDefault="00780A68" w:rsidP="00A603ED">
      <w:pPr>
        <w:pStyle w:val="ParaNum"/>
        <w:widowControl/>
        <w:tabs>
          <w:tab w:val="left" w:pos="1440"/>
        </w:tabs>
      </w:pPr>
      <w:r w:rsidRPr="00780A68">
        <w:t>The Commission has before it</w:t>
      </w:r>
      <w:r w:rsidR="00927FEC">
        <w:t xml:space="preserve"> </w:t>
      </w:r>
      <w:r w:rsidRPr="00780A68">
        <w:t xml:space="preserve">an Application for Review filed on </w:t>
      </w:r>
      <w:r w:rsidR="00106AB4">
        <w:t>August 18, 2008</w:t>
      </w:r>
      <w:r w:rsidRPr="00780A68">
        <w:t xml:space="preserve">, by </w:t>
      </w:r>
      <w:r w:rsidR="00106AB4">
        <w:t>First Pentecostal Church of God in Christ (“F</w:t>
      </w:r>
      <w:r w:rsidR="008E49FC">
        <w:t>P</w:t>
      </w:r>
      <w:r w:rsidR="00106AB4">
        <w:t>C</w:t>
      </w:r>
      <w:r w:rsidRPr="00780A68">
        <w:t>”)</w:t>
      </w:r>
      <w:r w:rsidR="00B448BD">
        <w:t>.</w:t>
      </w:r>
      <w:r w:rsidRPr="00780A68">
        <w:rPr>
          <w:vertAlign w:val="superscript"/>
        </w:rPr>
        <w:footnoteReference w:id="2"/>
      </w:r>
      <w:r w:rsidR="00B448BD">
        <w:t xml:space="preserve">  </w:t>
      </w:r>
      <w:r w:rsidR="002F7988">
        <w:t xml:space="preserve">FPC </w:t>
      </w:r>
      <w:r w:rsidR="00B448BD">
        <w:t>seeks</w:t>
      </w:r>
      <w:r w:rsidRPr="00780A68">
        <w:t xml:space="preserve"> review of the Media Bureau's (“Bureau”) </w:t>
      </w:r>
      <w:r w:rsidR="000E5B4F">
        <w:t xml:space="preserve">July 18, 2008, </w:t>
      </w:r>
      <w:r w:rsidR="002F7988">
        <w:t>decision</w:t>
      </w:r>
      <w:r w:rsidR="000E5B4F">
        <w:rPr>
          <w:rStyle w:val="FootnoteReference"/>
        </w:rPr>
        <w:footnoteReference w:id="3"/>
      </w:r>
      <w:r w:rsidR="000E5B4F">
        <w:t xml:space="preserve"> which</w:t>
      </w:r>
      <w:r w:rsidR="00CA0EA1">
        <w:t>:</w:t>
      </w:r>
      <w:r w:rsidR="008E49FC">
        <w:t xml:space="preserve">  </w:t>
      </w:r>
      <w:r w:rsidR="00CA0EA1">
        <w:t>(1)</w:t>
      </w:r>
      <w:r w:rsidR="000E5B4F">
        <w:t xml:space="preserve"> </w:t>
      </w:r>
      <w:r w:rsidR="00B06CDC">
        <w:t xml:space="preserve">treated </w:t>
      </w:r>
      <w:r w:rsidR="00860AE4">
        <w:t>FPC</w:t>
      </w:r>
      <w:r w:rsidRPr="00780A68">
        <w:t xml:space="preserve">’s </w:t>
      </w:r>
      <w:r w:rsidR="00860AE4">
        <w:t xml:space="preserve">June 23, 2008, </w:t>
      </w:r>
      <w:r w:rsidR="00927FEC">
        <w:t>“</w:t>
      </w:r>
      <w:r w:rsidR="00860AE4">
        <w:t>Emergency Petition to Rescind Construction Permit Grant</w:t>
      </w:r>
      <w:r w:rsidR="00927FEC">
        <w:t>”</w:t>
      </w:r>
      <w:r w:rsidRPr="00780A68">
        <w:t xml:space="preserve"> (“Petition”) </w:t>
      </w:r>
      <w:r w:rsidR="00860AE4">
        <w:t>for a new noncommercial education</w:t>
      </w:r>
      <w:r w:rsidR="008251DF">
        <w:t>al</w:t>
      </w:r>
      <w:r w:rsidR="00860AE4">
        <w:t xml:space="preserve"> (“NCE”) station at Bedford, Michigan</w:t>
      </w:r>
      <w:r w:rsidR="00B06CDC">
        <w:t xml:space="preserve"> as a petition for reconsideration</w:t>
      </w:r>
      <w:r w:rsidR="00CA0EA1">
        <w:t>;</w:t>
      </w:r>
      <w:r w:rsidR="000E5B4F">
        <w:t xml:space="preserve"> </w:t>
      </w:r>
      <w:r w:rsidR="00B06CDC">
        <w:t xml:space="preserve">(2) dismissed the Petition as untimely; </w:t>
      </w:r>
      <w:r w:rsidR="000E5B4F">
        <w:t>and</w:t>
      </w:r>
      <w:r w:rsidR="00B448BD">
        <w:t xml:space="preserve"> </w:t>
      </w:r>
      <w:r w:rsidR="00CA0EA1">
        <w:t>(</w:t>
      </w:r>
      <w:r w:rsidR="00B06CDC">
        <w:t>3</w:t>
      </w:r>
      <w:r w:rsidR="00CA0EA1">
        <w:t xml:space="preserve">) </w:t>
      </w:r>
      <w:r w:rsidR="009F0121">
        <w:t>dismissed as moot</w:t>
      </w:r>
      <w:r w:rsidR="000E5B4F">
        <w:t xml:space="preserve"> </w:t>
      </w:r>
      <w:r w:rsidR="00927FEC">
        <w:t xml:space="preserve">FPC’s October 22, 2007, request for waiver </w:t>
      </w:r>
      <w:r w:rsidR="003E2862">
        <w:t xml:space="preserve">(“FPC Waiver Request”) </w:t>
      </w:r>
      <w:r w:rsidR="00927FEC">
        <w:t xml:space="preserve">of the requirement that applicants for new NCE stations filed during the </w:t>
      </w:r>
      <w:r w:rsidR="00EA7B5A">
        <w:t xml:space="preserve">October 2007 NCE FM </w:t>
      </w:r>
      <w:r w:rsidR="00927FEC">
        <w:t xml:space="preserve">filing window be filed electronically </w:t>
      </w:r>
      <w:r w:rsidR="002F7988">
        <w:t xml:space="preserve">prior to the extended </w:t>
      </w:r>
      <w:r w:rsidR="00927FEC">
        <w:t>2:00 p</w:t>
      </w:r>
      <w:r w:rsidR="00D14022">
        <w:t>.</w:t>
      </w:r>
      <w:r w:rsidR="00927FEC">
        <w:t>m</w:t>
      </w:r>
      <w:r w:rsidR="00D14022">
        <w:t>.</w:t>
      </w:r>
      <w:r w:rsidR="008251DF">
        <w:t>,</w:t>
      </w:r>
      <w:r w:rsidR="00927FEC">
        <w:t xml:space="preserve"> October 22, 2007</w:t>
      </w:r>
      <w:r w:rsidR="002F7988">
        <w:t xml:space="preserve"> deadline</w:t>
      </w:r>
      <w:r w:rsidR="00927FEC">
        <w:t>.</w:t>
      </w:r>
      <w:r w:rsidRPr="00780A68">
        <w:t xml:space="preserve"> </w:t>
      </w:r>
      <w:r w:rsidR="00A86288">
        <w:t xml:space="preserve">For the following reasons, we dismiss in part and </w:t>
      </w:r>
      <w:r w:rsidR="00F45881">
        <w:t>otherwise deny the App</w:t>
      </w:r>
      <w:r w:rsidR="00A86288">
        <w:t>lication for Review.</w:t>
      </w:r>
    </w:p>
    <w:p w:rsidR="00C43B9D" w:rsidRDefault="004062BC" w:rsidP="00D73DCB">
      <w:pPr>
        <w:pStyle w:val="ParaNum"/>
        <w:widowControl/>
        <w:tabs>
          <w:tab w:val="left" w:pos="1440"/>
        </w:tabs>
      </w:pPr>
      <w:r w:rsidRPr="004062BC">
        <w:rPr>
          <w:i/>
        </w:rPr>
        <w:t>Background</w:t>
      </w:r>
      <w:r>
        <w:t>.  On April 4, 2007, the Bureau announced a filing window from October 12 to October 19, 2007, for new NCE FM station and major modification construction permit applications.</w:t>
      </w:r>
      <w:r>
        <w:rPr>
          <w:rStyle w:val="FootnoteReference"/>
        </w:rPr>
        <w:footnoteReference w:id="4"/>
      </w:r>
      <w:r>
        <w:t xml:space="preserve"> The window opened as scheduled on October 12, and CDBS functioned properly until it experienced a brief overnight outage on October 19, 2007.  In response, the Bureau extended the filing window until October 22, 2007</w:t>
      </w:r>
      <w:r w:rsidR="007E2E0B">
        <w:t>,</w:t>
      </w:r>
      <w:r>
        <w:t xml:space="preserve"> at 2 p.m.</w:t>
      </w:r>
      <w:r>
        <w:rPr>
          <w:rStyle w:val="FootnoteReference"/>
        </w:rPr>
        <w:footnoteReference w:id="5"/>
      </w:r>
      <w:r>
        <w:t xml:space="preserve">  </w:t>
      </w:r>
      <w:r w:rsidR="005D573B">
        <w:t>Holy Family Oratory of St. Phillip Neri (“</w:t>
      </w:r>
      <w:r>
        <w:t>HFO</w:t>
      </w:r>
      <w:r w:rsidR="005D573B">
        <w:t>”)</w:t>
      </w:r>
      <w:r>
        <w:t xml:space="preserve"> successfully filed its Bedford, Michigan, application on October 22, 2007; the staff subsequently granted HFO’s unopposed “singleton” application on May 14, 2008.</w:t>
      </w:r>
      <w:r>
        <w:rPr>
          <w:rStyle w:val="FootnoteReference"/>
        </w:rPr>
        <w:footnoteReference w:id="6"/>
      </w:r>
      <w:r w:rsidR="0033029D">
        <w:t xml:space="preserve"> </w:t>
      </w:r>
    </w:p>
    <w:p w:rsidR="004062BC" w:rsidRPr="005441D9" w:rsidRDefault="004062BC" w:rsidP="00DC2F66">
      <w:pPr>
        <w:pStyle w:val="ParaNum"/>
        <w:widowControl/>
        <w:tabs>
          <w:tab w:val="left" w:pos="1440"/>
        </w:tabs>
      </w:pPr>
      <w:r>
        <w:t xml:space="preserve">In the Petition, </w:t>
      </w:r>
      <w:r w:rsidRPr="008251DF">
        <w:t>FPC state</w:t>
      </w:r>
      <w:r>
        <w:t>d</w:t>
      </w:r>
      <w:r w:rsidRPr="008251DF">
        <w:t xml:space="preserve"> that, through counsel, it attempted to submit an electronic application for a construction permit for a new NCE station at Battle Creek, Michigan</w:t>
      </w:r>
      <w:r>
        <w:t xml:space="preserve">, </w:t>
      </w:r>
      <w:r>
        <w:rPr>
          <w:i/>
        </w:rPr>
        <w:t>via</w:t>
      </w:r>
      <w:r w:rsidRPr="008251DF">
        <w:t xml:space="preserve"> CDBS at 1:56 p.m., </w:t>
      </w:r>
      <w:r w:rsidR="00684559">
        <w:t>four minutes before</w:t>
      </w:r>
      <w:r w:rsidRPr="008251DF">
        <w:t xml:space="preserve"> the October 22, 2007, 2:00 p.m. deadline.  FPC claim</w:t>
      </w:r>
      <w:r>
        <w:t>ed</w:t>
      </w:r>
      <w:r w:rsidRPr="008251DF">
        <w:t>, however, that CDBS failed to properly process the submission.</w:t>
      </w:r>
      <w:r>
        <w:t xml:space="preserve">  FPC also claimed that, later that same day, it filed a paper </w:t>
      </w:r>
      <w:r>
        <w:lastRenderedPageBreak/>
        <w:t xml:space="preserve">version of the application.   </w:t>
      </w:r>
      <w:r w:rsidR="00D3330C">
        <w:t>According to FPC, if its</w:t>
      </w:r>
      <w:r w:rsidRPr="00A20C73">
        <w:t xml:space="preserve"> application had been successfully filed, its proposal would have been mutually exclusive with the </w:t>
      </w:r>
      <w:r w:rsidR="00DE175F">
        <w:t>HFO application</w:t>
      </w:r>
      <w:r w:rsidRPr="00A20C73">
        <w:t>.</w:t>
      </w:r>
    </w:p>
    <w:p w:rsidR="00780A68" w:rsidRPr="005441D9" w:rsidRDefault="00D3330C" w:rsidP="00D73DCB">
      <w:pPr>
        <w:pStyle w:val="ParaNum"/>
        <w:widowControl/>
        <w:tabs>
          <w:tab w:val="left" w:pos="1440"/>
        </w:tabs>
      </w:pPr>
      <w:r>
        <w:t>As noted above, on May 14, 2008, the Bureau granted the HFO application</w:t>
      </w:r>
      <w:r w:rsidR="00BB2BF6">
        <w:t xml:space="preserve"> and, on May 19, 2008, released a Public Notice of that grant</w:t>
      </w:r>
      <w:r>
        <w:t>.</w:t>
      </w:r>
      <w:r w:rsidR="00BB2BF6" w:rsidRPr="00BB2BF6">
        <w:rPr>
          <w:rStyle w:val="FootnoteReference"/>
        </w:rPr>
        <w:t xml:space="preserve"> </w:t>
      </w:r>
      <w:r w:rsidR="00BB2BF6">
        <w:rPr>
          <w:rStyle w:val="FootnoteReference"/>
        </w:rPr>
        <w:footnoteReference w:id="7"/>
      </w:r>
      <w:r>
        <w:t xml:space="preserve">  </w:t>
      </w:r>
      <w:r w:rsidR="004062BC">
        <w:t>On June 23, 2008, FPC filed its Petition</w:t>
      </w:r>
      <w:r>
        <w:t xml:space="preserve"> seeking the </w:t>
      </w:r>
      <w:r w:rsidR="004E0870">
        <w:t>rescission</w:t>
      </w:r>
      <w:r>
        <w:t xml:space="preserve"> of that grant</w:t>
      </w:r>
      <w:r w:rsidR="004062BC">
        <w:t xml:space="preserve">, which the Bureau dismissed as an untimely petition for reconsideration in the July 18, 2008, </w:t>
      </w:r>
      <w:r w:rsidR="004062BC">
        <w:rPr>
          <w:i/>
        </w:rPr>
        <w:t xml:space="preserve">Bureau Decision.  </w:t>
      </w:r>
      <w:r w:rsidR="004062BC">
        <w:t>In its Application for Review,</w:t>
      </w:r>
      <w:r w:rsidR="004062BC" w:rsidRPr="00A20C73">
        <w:t xml:space="preserve"> </w:t>
      </w:r>
      <w:r w:rsidR="002F7988" w:rsidRPr="004062BC">
        <w:t>FPC</w:t>
      </w:r>
      <w:r w:rsidR="00780A68" w:rsidRPr="00780A68">
        <w:t xml:space="preserve"> </w:t>
      </w:r>
      <w:r w:rsidR="004757FE">
        <w:t xml:space="preserve">argues that the </w:t>
      </w:r>
      <w:r w:rsidR="004757FE">
        <w:rPr>
          <w:i/>
        </w:rPr>
        <w:t xml:space="preserve">Bureau Decision </w:t>
      </w:r>
      <w:r w:rsidR="004757FE">
        <w:t xml:space="preserve">erred in rejecting the Petition as an untimely petition for reconsideration and </w:t>
      </w:r>
      <w:r w:rsidR="00780A68" w:rsidRPr="00780A68">
        <w:t>reiterates</w:t>
      </w:r>
      <w:r w:rsidR="003A1B6C">
        <w:t xml:space="preserve"> its </w:t>
      </w:r>
      <w:r w:rsidR="00780A68" w:rsidRPr="00780A68">
        <w:t xml:space="preserve">argument </w:t>
      </w:r>
      <w:r w:rsidR="003A1B6C">
        <w:t>below</w:t>
      </w:r>
      <w:r w:rsidR="000D4F1C">
        <w:t xml:space="preserve"> </w:t>
      </w:r>
      <w:r w:rsidR="004757FE">
        <w:t>that the Bureau</w:t>
      </w:r>
      <w:r w:rsidR="00780A68" w:rsidRPr="00780A68">
        <w:t xml:space="preserve"> </w:t>
      </w:r>
      <w:r w:rsidR="00CF5B16">
        <w:t xml:space="preserve">violated the </w:t>
      </w:r>
      <w:r w:rsidR="00CF5B16" w:rsidRPr="00CF5B16">
        <w:rPr>
          <w:i/>
        </w:rPr>
        <w:t>Ashbacker</w:t>
      </w:r>
      <w:r w:rsidR="00CF5B16">
        <w:rPr>
          <w:i/>
        </w:rPr>
        <w:t xml:space="preserve"> </w:t>
      </w:r>
      <w:r w:rsidR="00CF5B16">
        <w:t>doctrine</w:t>
      </w:r>
      <w:r w:rsidR="00CF5B16">
        <w:rPr>
          <w:rStyle w:val="FootnoteReference"/>
        </w:rPr>
        <w:footnoteReference w:id="8"/>
      </w:r>
      <w:r w:rsidR="00CF5B16">
        <w:t xml:space="preserve"> </w:t>
      </w:r>
      <w:r w:rsidR="00B448BD">
        <w:t>“</w:t>
      </w:r>
      <w:r w:rsidR="00CF5B16">
        <w:t>by cutting off the application of a party that followed announced procedural rules for a timely filing and granted a mutually</w:t>
      </w:r>
      <w:r w:rsidR="00F671C2">
        <w:t>-</w:t>
      </w:r>
      <w:r w:rsidR="00CF5B16">
        <w:t>exclusive</w:t>
      </w:r>
      <w:r w:rsidR="00F671C2">
        <w:t>,</w:t>
      </w:r>
      <w:r w:rsidR="00CF5B16">
        <w:t xml:space="preserve"> </w:t>
      </w:r>
      <w:r w:rsidR="00F671C2">
        <w:t>competing proposal without the required comparative hearing.”</w:t>
      </w:r>
      <w:r w:rsidR="00F671C2">
        <w:rPr>
          <w:rStyle w:val="FootnoteReference"/>
        </w:rPr>
        <w:footnoteReference w:id="9"/>
      </w:r>
      <w:r w:rsidR="00AC5BA8">
        <w:t xml:space="preserve"> </w:t>
      </w:r>
    </w:p>
    <w:p w:rsidR="00724DB6" w:rsidRDefault="00F82248" w:rsidP="00DC2F66">
      <w:pPr>
        <w:pStyle w:val="ParaNum"/>
        <w:widowControl/>
        <w:tabs>
          <w:tab w:val="left" w:pos="1440"/>
        </w:tabs>
      </w:pPr>
      <w:r>
        <w:t>We reject FPC’s arguments</w:t>
      </w:r>
      <w:r w:rsidR="00321BBC">
        <w:t>.</w:t>
      </w:r>
      <w:r w:rsidR="00471B1C">
        <w:t xml:space="preserve">  </w:t>
      </w:r>
      <w:r w:rsidR="00614212">
        <w:t>FPC filed no objection prior to grant of HFO’s application, nor did it file a timely petition for reconsideration or application for review after grant of that application</w:t>
      </w:r>
      <w:r w:rsidR="00AA6F2F">
        <w:t xml:space="preserve"> and </w:t>
      </w:r>
      <w:r w:rsidR="00C43B9D">
        <w:t xml:space="preserve">the Commission’s </w:t>
      </w:r>
      <w:r w:rsidR="00684559">
        <w:t>Public N</w:t>
      </w:r>
      <w:r w:rsidR="00AA6F2F">
        <w:t>otice of that grant</w:t>
      </w:r>
      <w:r w:rsidR="00614212">
        <w:t>.</w:t>
      </w:r>
      <w:r w:rsidR="00C469FF">
        <w:t xml:space="preserve">  The deadline for seeking reconsideration or review was </w:t>
      </w:r>
      <w:r w:rsidR="001F10DD">
        <w:t>June 18, 2008</w:t>
      </w:r>
      <w:r w:rsidR="00C469FF">
        <w:t>.</w:t>
      </w:r>
      <w:r w:rsidR="00D3330C">
        <w:rPr>
          <w:rStyle w:val="FootnoteReference"/>
        </w:rPr>
        <w:footnoteReference w:id="10"/>
      </w:r>
      <w:r w:rsidR="001F10DD">
        <w:t xml:space="preserve">  Five </w:t>
      </w:r>
      <w:r w:rsidR="00C469FF">
        <w:t>days later</w:t>
      </w:r>
      <w:r w:rsidR="001F10DD">
        <w:t>,</w:t>
      </w:r>
      <w:r w:rsidR="00C469FF">
        <w:t xml:space="preserve"> FPC filed the Petition.</w:t>
      </w:r>
      <w:r w:rsidR="00614212">
        <w:t xml:space="preserve">  </w:t>
      </w:r>
      <w:r w:rsidR="00C469FF">
        <w:t>A petitioner cannot avoid filing deadlines by</w:t>
      </w:r>
      <w:r w:rsidR="004E0870">
        <w:t xml:space="preserve"> </w:t>
      </w:r>
      <w:r w:rsidR="00BB2BF6">
        <w:t>calling its petition something other than a petition for reconsideration when it</w:t>
      </w:r>
      <w:r w:rsidR="00C469FF">
        <w:t>, in effect, seeks reconsideration or review.</w:t>
      </w:r>
      <w:r w:rsidR="00C469FF">
        <w:rPr>
          <w:rStyle w:val="FootnoteReference"/>
        </w:rPr>
        <w:footnoteReference w:id="11"/>
      </w:r>
      <w:r w:rsidR="00C469FF">
        <w:t xml:space="preserve">  </w:t>
      </w:r>
      <w:bookmarkStart w:id="1" w:name="FN[FN18]"/>
      <w:bookmarkStart w:id="2" w:name="FN[FN19]"/>
      <w:bookmarkEnd w:id="1"/>
      <w:bookmarkEnd w:id="2"/>
      <w:r w:rsidR="00BC2523" w:rsidRPr="004E0870">
        <w:t xml:space="preserve">Section </w:t>
      </w:r>
      <w:r w:rsidR="00BC2523" w:rsidRPr="004A72AC">
        <w:t xml:space="preserve">405 of the </w:t>
      </w:r>
      <w:r w:rsidR="00684559" w:rsidRPr="004A72AC">
        <w:t xml:space="preserve">Communications </w:t>
      </w:r>
      <w:r w:rsidR="00BC2523" w:rsidRPr="004A72AC">
        <w:t>Act</w:t>
      </w:r>
      <w:r w:rsidR="00684559" w:rsidRPr="004A72AC">
        <w:t xml:space="preserve"> of 1934, as amended (the “Act”)</w:t>
      </w:r>
      <w:r w:rsidR="00BC2523" w:rsidRPr="004A72AC">
        <w:t>, which requires submission of petition</w:t>
      </w:r>
      <w:r w:rsidR="00412ADF" w:rsidRPr="004A72AC">
        <w:t>s</w:t>
      </w:r>
      <w:r w:rsidR="00BC2523" w:rsidRPr="004A72AC">
        <w:t xml:space="preserve"> for reconsideration within 30 days of public notice of the complained-of action, </w:t>
      </w:r>
      <w:r w:rsidR="00F45881" w:rsidRPr="004A72AC">
        <w:t xml:space="preserve">cannot </w:t>
      </w:r>
      <w:r w:rsidR="00BC2523" w:rsidRPr="004A72AC">
        <w:t>be waived except in extraordinary circumstances</w:t>
      </w:r>
      <w:r w:rsidR="00F07335" w:rsidRPr="004A72AC">
        <w:t xml:space="preserve"> </w:t>
      </w:r>
      <w:r w:rsidR="00BB2BF6" w:rsidRPr="004A72AC">
        <w:t>that are not present here.</w:t>
      </w:r>
      <w:r w:rsidR="00F07335" w:rsidRPr="004E0870">
        <w:rPr>
          <w:rStyle w:val="FootnoteReference"/>
        </w:rPr>
        <w:footnoteReference w:id="12"/>
      </w:r>
      <w:r w:rsidR="00BC2523" w:rsidRPr="004A72AC">
        <w:t xml:space="preserve">  </w:t>
      </w:r>
      <w:r w:rsidR="00412ADF" w:rsidRPr="004E0870">
        <w:t xml:space="preserve">As noted above, the </w:t>
      </w:r>
      <w:r w:rsidR="00412ADF">
        <w:t xml:space="preserve">Commission issued </w:t>
      </w:r>
      <w:r w:rsidR="004E0870">
        <w:t>a P</w:t>
      </w:r>
      <w:r w:rsidR="00412ADF">
        <w:t xml:space="preserve">ublic </w:t>
      </w:r>
      <w:r w:rsidR="004E0870">
        <w:t>N</w:t>
      </w:r>
      <w:r w:rsidR="00412ADF">
        <w:t>otice of the grant of the HFO application on May 19, 2008.</w:t>
      </w:r>
      <w:r w:rsidR="00412ADF" w:rsidRPr="00412ADF">
        <w:t xml:space="preserve"> </w:t>
      </w:r>
      <w:r w:rsidR="004E0870">
        <w:t xml:space="preserve"> </w:t>
      </w:r>
      <w:r w:rsidR="00412ADF">
        <w:t xml:space="preserve">FPC’s explanation for its late filing here, that its counsel did not become aware of the grant until after the statutory filing deadline </w:t>
      </w:r>
      <w:r w:rsidR="00F92907">
        <w:t>thirty days after that public notice had passed</w:t>
      </w:r>
      <w:r w:rsidR="00412ADF">
        <w:t>,</w:t>
      </w:r>
      <w:r w:rsidR="00412ADF">
        <w:rPr>
          <w:rStyle w:val="FootnoteReference"/>
        </w:rPr>
        <w:footnoteReference w:id="13"/>
      </w:r>
      <w:r w:rsidR="00412ADF">
        <w:t xml:space="preserve"> falls far short of the requisite showing for such a waiver.</w:t>
      </w:r>
      <w:r w:rsidR="00BB2BF6">
        <w:rPr>
          <w:rStyle w:val="FootnoteReference"/>
        </w:rPr>
        <w:footnoteReference w:id="14"/>
      </w:r>
    </w:p>
    <w:p w:rsidR="00F0437E" w:rsidRDefault="00F0437E" w:rsidP="00F0437E">
      <w:pPr>
        <w:pStyle w:val="ParaNum"/>
        <w:widowControl/>
        <w:numPr>
          <w:ilvl w:val="0"/>
          <w:numId w:val="0"/>
        </w:numPr>
        <w:tabs>
          <w:tab w:val="left" w:pos="1440"/>
        </w:tabs>
        <w:ind w:left="720"/>
        <w:sectPr w:rsidR="00F0437E" w:rsidSect="00A90E89">
          <w:headerReference w:type="even" r:id="rId9"/>
          <w:headerReference w:type="default" r:id="rId10"/>
          <w:footerReference w:type="even" r:id="rId11"/>
          <w:footerReference w:type="default" r:id="rId12"/>
          <w:headerReference w:type="first" r:id="rId13"/>
          <w:footerReference w:type="first" r:id="rId14"/>
          <w:pgSz w:w="12260" w:h="15860"/>
          <w:pgMar w:top="1440" w:right="1440" w:bottom="720" w:left="1440" w:header="720" w:footer="720" w:gutter="0"/>
          <w:cols w:space="720"/>
          <w:titlePg/>
          <w:docGrid w:linePitch="299"/>
        </w:sectPr>
      </w:pPr>
    </w:p>
    <w:p w:rsidR="00780A68" w:rsidRPr="00780A68" w:rsidRDefault="00C70935" w:rsidP="00D066AE">
      <w:pPr>
        <w:pStyle w:val="ParaNum"/>
        <w:numPr>
          <w:ilvl w:val="0"/>
          <w:numId w:val="0"/>
        </w:numPr>
        <w:tabs>
          <w:tab w:val="left" w:pos="720"/>
        </w:tabs>
      </w:pPr>
      <w:bookmarkStart w:id="3" w:name="sp_999_10"/>
      <w:bookmarkStart w:id="4" w:name="SDU_10"/>
      <w:bookmarkStart w:id="5" w:name="SR;1016"/>
      <w:bookmarkStart w:id="6" w:name="SR;1018"/>
      <w:bookmarkEnd w:id="3"/>
      <w:bookmarkEnd w:id="4"/>
      <w:bookmarkEnd w:id="5"/>
      <w:bookmarkEnd w:id="6"/>
      <w:r>
        <w:lastRenderedPageBreak/>
        <w:tab/>
      </w:r>
      <w:r w:rsidR="00D066AE">
        <w:t>6.</w:t>
      </w:r>
      <w:r w:rsidR="00D066AE">
        <w:tab/>
      </w:r>
      <w:r w:rsidR="00A86288">
        <w:t>ACCORDINGLY</w:t>
      </w:r>
      <w:r w:rsidR="00780A68" w:rsidRPr="00780A68">
        <w:t xml:space="preserve">, IT IS ORDERED, that pursuant to Section 5(c)(5) of the </w:t>
      </w:r>
      <w:r w:rsidR="00BE7DC9">
        <w:t>Act</w:t>
      </w:r>
      <w:r w:rsidR="00780A68" w:rsidRPr="00780A68">
        <w:t>,</w:t>
      </w:r>
      <w:bookmarkStart w:id="7" w:name="FN[FN3]"/>
      <w:bookmarkEnd w:id="7"/>
      <w:r w:rsidR="00780A68" w:rsidRPr="00780A68">
        <w:rPr>
          <w:vertAlign w:val="superscript"/>
        </w:rPr>
        <w:footnoteReference w:id="15"/>
      </w:r>
      <w:r w:rsidR="00780A68" w:rsidRPr="00780A68">
        <w:t xml:space="preserve"> and Section</w:t>
      </w:r>
      <w:r w:rsidR="00A86288">
        <w:t>s</w:t>
      </w:r>
      <w:r w:rsidR="00780A68" w:rsidRPr="00780A68">
        <w:t xml:space="preserve"> 1.115</w:t>
      </w:r>
      <w:r w:rsidR="00A86288">
        <w:t xml:space="preserve">(c) and </w:t>
      </w:r>
      <w:r w:rsidR="00780A68" w:rsidRPr="00780A68">
        <w:t>(g) of the Commission's rules,</w:t>
      </w:r>
      <w:bookmarkStart w:id="8" w:name="FN[FN4]"/>
      <w:bookmarkEnd w:id="8"/>
      <w:r w:rsidR="00780A68" w:rsidRPr="00780A68">
        <w:rPr>
          <w:vertAlign w:val="superscript"/>
        </w:rPr>
        <w:footnoteReference w:id="16"/>
      </w:r>
      <w:r w:rsidR="00780A68" w:rsidRPr="00780A68">
        <w:t xml:space="preserve"> the Application for Review</w:t>
      </w:r>
      <w:r w:rsidR="00F671C2">
        <w:t>, filed on August 18, 2008, by First Pentecostal Church of God in Christ,</w:t>
      </w:r>
      <w:r w:rsidR="00780A68" w:rsidRPr="00780A68">
        <w:t xml:space="preserve"> IS </w:t>
      </w:r>
      <w:r w:rsidR="004757FE">
        <w:t xml:space="preserve">DISMISSED IN PART AND </w:t>
      </w:r>
      <w:r w:rsidR="00780A68" w:rsidRPr="00780A68">
        <w:t>DENIED</w:t>
      </w:r>
      <w:r w:rsidR="004757FE">
        <w:t xml:space="preserve"> IN PART</w:t>
      </w:r>
      <w:r w:rsidR="00780A68" w:rsidRPr="00780A68">
        <w:t>.</w:t>
      </w:r>
    </w:p>
    <w:p w:rsidR="00780A68" w:rsidRPr="00780A68" w:rsidRDefault="00780A68" w:rsidP="00780A68"/>
    <w:p w:rsidR="00780A68" w:rsidRPr="00780A68" w:rsidRDefault="009C25D1" w:rsidP="009C25D1">
      <w:pPr>
        <w:tabs>
          <w:tab w:val="left" w:pos="3600"/>
        </w:tabs>
      </w:pPr>
      <w:r>
        <w:tab/>
      </w:r>
      <w:r w:rsidR="00780A68" w:rsidRPr="00780A68">
        <w:t>FEDERAL COMMUNICATIONS COMMISSION</w:t>
      </w:r>
    </w:p>
    <w:p w:rsidR="00780A68" w:rsidRPr="00780A68" w:rsidRDefault="00780A68" w:rsidP="00780A68"/>
    <w:p w:rsidR="00780A68" w:rsidRPr="00780A68" w:rsidRDefault="00780A68" w:rsidP="00780A68"/>
    <w:p w:rsidR="00780A68" w:rsidRPr="00780A68" w:rsidRDefault="00780A68" w:rsidP="00780A68"/>
    <w:p w:rsidR="00780A68" w:rsidRPr="00780A68" w:rsidRDefault="00780A68" w:rsidP="00780A68"/>
    <w:p w:rsidR="00780A68" w:rsidRPr="00780A68" w:rsidRDefault="009C25D1" w:rsidP="009C25D1">
      <w:pPr>
        <w:tabs>
          <w:tab w:val="left" w:pos="3600"/>
        </w:tabs>
      </w:pPr>
      <w:r>
        <w:tab/>
      </w:r>
      <w:r w:rsidR="00780A68" w:rsidRPr="00780A68">
        <w:t>Marlene H. Dortch</w:t>
      </w:r>
    </w:p>
    <w:p w:rsidR="00780A68" w:rsidRPr="00780A68" w:rsidRDefault="009C25D1" w:rsidP="00DC2F66">
      <w:pPr>
        <w:widowControl/>
        <w:tabs>
          <w:tab w:val="left" w:pos="3600"/>
        </w:tabs>
      </w:pPr>
      <w:r>
        <w:tab/>
      </w:r>
      <w:r w:rsidR="00780A68" w:rsidRPr="00780A68">
        <w:t>Secretary</w:t>
      </w:r>
    </w:p>
    <w:sectPr w:rsidR="00780A68" w:rsidRPr="00780A68" w:rsidSect="00A90E89">
      <w:pgSz w:w="12260" w:h="15860"/>
      <w:pgMar w:top="1440" w:right="1440" w:bottom="720" w:left="1440"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5F2" w:rsidRDefault="00FF35F2">
      <w:r>
        <w:separator/>
      </w:r>
    </w:p>
  </w:endnote>
  <w:endnote w:type="continuationSeparator" w:id="0">
    <w:p w:rsidR="00FF35F2" w:rsidRDefault="00FF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6D" w:rsidRDefault="00077F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F14" w:rsidRDefault="00247F14">
    <w:pPr>
      <w:pStyle w:val="Footer"/>
      <w:jc w:val="center"/>
    </w:pPr>
    <w:r>
      <w:rPr>
        <w:rStyle w:val="PageNumber"/>
      </w:rPr>
      <w:fldChar w:fldCharType="begin"/>
    </w:r>
    <w:r>
      <w:rPr>
        <w:rStyle w:val="PageNumber"/>
      </w:rPr>
      <w:instrText xml:space="preserve"> PAGE </w:instrText>
    </w:r>
    <w:r>
      <w:rPr>
        <w:rStyle w:val="PageNumber"/>
      </w:rPr>
      <w:fldChar w:fldCharType="separate"/>
    </w:r>
    <w:r w:rsidR="00B91EE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6D" w:rsidRDefault="00077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5F2" w:rsidRDefault="00FF35F2">
      <w:pPr>
        <w:rPr>
          <w:sz w:val="20"/>
        </w:rPr>
      </w:pPr>
      <w:r>
        <w:rPr>
          <w:sz w:val="20"/>
        </w:rPr>
        <w:separator/>
      </w:r>
    </w:p>
  </w:footnote>
  <w:footnote w:type="continuationSeparator" w:id="0">
    <w:p w:rsidR="00FF35F2" w:rsidRDefault="00FF35F2">
      <w:pPr>
        <w:rPr>
          <w:sz w:val="20"/>
        </w:rPr>
      </w:pPr>
      <w:r>
        <w:rPr>
          <w:sz w:val="20"/>
        </w:rPr>
        <w:t>(Continued from previous page)</w:t>
      </w:r>
      <w:r w:rsidRPr="005441D9">
        <w:rPr>
          <w:sz w:val="20"/>
        </w:rPr>
        <w:t xml:space="preserve"> </w:t>
      </w:r>
      <w:r>
        <w:rPr>
          <w:sz w:val="20"/>
        </w:rPr>
        <w:t xml:space="preserve"> </w:t>
      </w:r>
      <w:r>
        <w:rPr>
          <w:sz w:val="20"/>
        </w:rPr>
        <w:separator/>
      </w:r>
    </w:p>
  </w:footnote>
  <w:footnote w:type="continuationNotice" w:id="1">
    <w:p w:rsidR="00FF35F2" w:rsidRDefault="00FF35F2">
      <w:pPr>
        <w:jc w:val="right"/>
        <w:rPr>
          <w:sz w:val="20"/>
        </w:rPr>
      </w:pPr>
      <w:r>
        <w:rPr>
          <w:sz w:val="20"/>
        </w:rPr>
        <w:t>(continued   )</w:t>
      </w:r>
    </w:p>
  </w:footnote>
  <w:footnote w:id="2">
    <w:p w:rsidR="00247F14" w:rsidRPr="00182D18" w:rsidRDefault="00247F14" w:rsidP="00182D18">
      <w:pPr>
        <w:pStyle w:val="FootnoteText"/>
      </w:pPr>
      <w:r>
        <w:rPr>
          <w:rStyle w:val="FootnoteReference"/>
        </w:rPr>
        <w:footnoteRef/>
      </w:r>
      <w:r>
        <w:t xml:space="preserve"> </w:t>
      </w:r>
      <w:r w:rsidRPr="00182D18">
        <w:t xml:space="preserve">On </w:t>
      </w:r>
      <w:r>
        <w:t xml:space="preserve">September 3, 2008, Holy Family Oratory of St. Philip Neri (“HFO”) </w:t>
      </w:r>
      <w:r w:rsidRPr="00182D18">
        <w:t xml:space="preserve">filed an Opposition, to which </w:t>
      </w:r>
      <w:r>
        <w:t xml:space="preserve">FPC </w:t>
      </w:r>
      <w:r w:rsidRPr="00182D18">
        <w:t xml:space="preserve">replied on </w:t>
      </w:r>
      <w:r>
        <w:t>October 6, 2008</w:t>
      </w:r>
      <w:r w:rsidRPr="00182D18">
        <w:t>.</w:t>
      </w:r>
      <w:r>
        <w:t xml:space="preserve">  </w:t>
      </w:r>
    </w:p>
  </w:footnote>
  <w:footnote w:id="3">
    <w:p w:rsidR="00247F14" w:rsidRPr="000E5B4F" w:rsidRDefault="00247F14">
      <w:pPr>
        <w:pStyle w:val="FootnoteText"/>
      </w:pPr>
      <w:r>
        <w:rPr>
          <w:rStyle w:val="FootnoteReference"/>
        </w:rPr>
        <w:footnoteRef/>
      </w:r>
      <w:r>
        <w:t xml:space="preserve"> </w:t>
      </w:r>
      <w:r>
        <w:rPr>
          <w:i/>
        </w:rPr>
        <w:t xml:space="preserve">See Matthew H. McCormick, Esq., Stuart W. Nolan, Jr., Esq., </w:t>
      </w:r>
      <w:r>
        <w:t>Letter, 23 FCC Rcd 11052 (MB 2008) (“</w:t>
      </w:r>
      <w:r>
        <w:rPr>
          <w:i/>
        </w:rPr>
        <w:t>Bureau Decision</w:t>
      </w:r>
      <w:r>
        <w:t>”).</w:t>
      </w:r>
    </w:p>
  </w:footnote>
  <w:footnote w:id="4">
    <w:p w:rsidR="00247F14" w:rsidRPr="00976EE8" w:rsidRDefault="00247F14" w:rsidP="004062BC">
      <w:pPr>
        <w:pStyle w:val="FootnoteText"/>
      </w:pPr>
      <w:r w:rsidRPr="00976EE8">
        <w:rPr>
          <w:rStyle w:val="FootnoteReference"/>
        </w:rPr>
        <w:footnoteRef/>
      </w:r>
      <w:r w:rsidRPr="00976EE8">
        <w:t xml:space="preserve"> </w:t>
      </w:r>
      <w:r w:rsidRPr="00976EE8">
        <w:rPr>
          <w:i/>
        </w:rPr>
        <w:t>See Media Bureau Announces NCE FM New Station and Major Modification Application Filing Window for New and Certain Pending Proposals; Window to Open on October 12, 2007</w:t>
      </w:r>
      <w:r w:rsidRPr="00976EE8">
        <w:t>, Public Notice</w:t>
      </w:r>
      <w:r>
        <w:t>,</w:t>
      </w:r>
      <w:r w:rsidRPr="00976EE8">
        <w:t xml:space="preserve"> 22 FCC Rcd 6726 (MB 2007).</w:t>
      </w:r>
    </w:p>
  </w:footnote>
  <w:footnote w:id="5">
    <w:p w:rsidR="00247F14" w:rsidRPr="00976EE8" w:rsidRDefault="00247F14" w:rsidP="004062BC">
      <w:pPr>
        <w:pStyle w:val="FootnoteText"/>
      </w:pPr>
      <w:r w:rsidRPr="00976EE8">
        <w:rPr>
          <w:rStyle w:val="FootnoteReference"/>
        </w:rPr>
        <w:footnoteRef/>
      </w:r>
      <w:r w:rsidRPr="00976EE8">
        <w:t xml:space="preserve"> </w:t>
      </w:r>
      <w:r w:rsidRPr="00976EE8">
        <w:rPr>
          <w:i/>
        </w:rPr>
        <w:t>Media Bureau to Extend Window for NCE FM New Station and Major Change Applications; Window Will Close on October 22, 2007</w:t>
      </w:r>
      <w:r w:rsidRPr="00976EE8">
        <w:t>, Public Notice, 22 FCC Rcd 18680 (MB 2007)</w:t>
      </w:r>
      <w:r w:rsidR="001C24C9">
        <w:t>.</w:t>
      </w:r>
      <w:r>
        <w:t xml:space="preserve"> </w:t>
      </w:r>
    </w:p>
  </w:footnote>
  <w:footnote w:id="6">
    <w:p w:rsidR="00247F14" w:rsidRPr="004062BC" w:rsidRDefault="00247F14" w:rsidP="00493014">
      <w:pPr>
        <w:pStyle w:val="FootnoteText"/>
        <w:widowControl w:val="0"/>
      </w:pPr>
      <w:r>
        <w:rPr>
          <w:rStyle w:val="FootnoteReference"/>
        </w:rPr>
        <w:footnoteRef/>
      </w:r>
      <w:r>
        <w:t xml:space="preserve"> </w:t>
      </w:r>
      <w:r>
        <w:rPr>
          <w:i/>
        </w:rPr>
        <w:t xml:space="preserve">See Broadcast Actions, </w:t>
      </w:r>
      <w:r>
        <w:t>Public Notice, Report No. 46739 (MB. rel. May 19, 2008).</w:t>
      </w:r>
    </w:p>
  </w:footnote>
  <w:footnote w:id="7">
    <w:p w:rsidR="00BB2BF6" w:rsidRDefault="00BB2BF6" w:rsidP="00BB2BF6">
      <w:pPr>
        <w:pStyle w:val="FootnoteText"/>
      </w:pPr>
      <w:r>
        <w:rPr>
          <w:rStyle w:val="FootnoteReference"/>
        </w:rPr>
        <w:footnoteRef/>
      </w:r>
      <w:r>
        <w:t xml:space="preserve"> Public Notice, Report No. 46739, Broadcast Applications at 6 (May 19, 2008).</w:t>
      </w:r>
    </w:p>
  </w:footnote>
  <w:footnote w:id="8">
    <w:p w:rsidR="00247F14" w:rsidRDefault="00247F14" w:rsidP="00CF5B16">
      <w:pPr>
        <w:pStyle w:val="FootnoteText"/>
        <w:tabs>
          <w:tab w:val="left" w:pos="2430"/>
        </w:tabs>
      </w:pPr>
      <w:r>
        <w:rPr>
          <w:rStyle w:val="FootnoteReference"/>
        </w:rPr>
        <w:footnoteRef/>
      </w:r>
      <w:r>
        <w:t xml:space="preserve"> </w:t>
      </w:r>
      <w:r w:rsidRPr="00CF5B16">
        <w:rPr>
          <w:i/>
        </w:rPr>
        <w:t>As</w:t>
      </w:r>
      <w:r>
        <w:rPr>
          <w:i/>
        </w:rPr>
        <w:t>h</w:t>
      </w:r>
      <w:r w:rsidRPr="00CF5B16">
        <w:rPr>
          <w:i/>
        </w:rPr>
        <w:t xml:space="preserve">backer Radio Corp. v FCC, </w:t>
      </w:r>
      <w:r w:rsidRPr="00CF5B16">
        <w:t>326 U.S. 327</w:t>
      </w:r>
      <w:r>
        <w:t xml:space="preserve"> </w:t>
      </w:r>
      <w:r w:rsidRPr="00CF5B16">
        <w:t>(1945).</w:t>
      </w:r>
    </w:p>
  </w:footnote>
  <w:footnote w:id="9">
    <w:p w:rsidR="00247F14" w:rsidRDefault="00247F14">
      <w:pPr>
        <w:pStyle w:val="FootnoteText"/>
      </w:pPr>
      <w:r>
        <w:rPr>
          <w:rStyle w:val="FootnoteReference"/>
        </w:rPr>
        <w:footnoteRef/>
      </w:r>
      <w:r>
        <w:t xml:space="preserve"> Application for Review at 5, 10.</w:t>
      </w:r>
    </w:p>
  </w:footnote>
  <w:footnote w:id="10">
    <w:p w:rsidR="00D3330C" w:rsidRDefault="00D3330C">
      <w:pPr>
        <w:pStyle w:val="FootnoteText"/>
      </w:pPr>
      <w:r>
        <w:rPr>
          <w:rStyle w:val="FootnoteReference"/>
        </w:rPr>
        <w:footnoteRef/>
      </w:r>
      <w:r>
        <w:t xml:space="preserve"> See 47 U.S.C. </w:t>
      </w:r>
      <w:r w:rsidR="00412ADF">
        <w:t>§</w:t>
      </w:r>
      <w:r>
        <w:t xml:space="preserve">405(a); 47 C.F.R. </w:t>
      </w:r>
      <w:r w:rsidR="00412ADF">
        <w:t>§</w:t>
      </w:r>
      <w:r>
        <w:t>1.106</w:t>
      </w:r>
      <w:r w:rsidR="00412ADF">
        <w:t>(f).</w:t>
      </w:r>
    </w:p>
  </w:footnote>
  <w:footnote w:id="11">
    <w:p w:rsidR="00C469FF" w:rsidRDefault="00C469FF">
      <w:pPr>
        <w:pStyle w:val="FootnoteText"/>
      </w:pPr>
      <w:r>
        <w:rPr>
          <w:rStyle w:val="FootnoteReference"/>
        </w:rPr>
        <w:footnoteRef/>
      </w:r>
      <w:r>
        <w:t xml:space="preserve"> </w:t>
      </w:r>
      <w:r>
        <w:rPr>
          <w:i/>
        </w:rPr>
        <w:t xml:space="preserve">See </w:t>
      </w:r>
      <w:r w:rsidRPr="00132B99">
        <w:rPr>
          <w:i/>
          <w:iCs/>
        </w:rPr>
        <w:t xml:space="preserve">Davina Sashkin, Esq., </w:t>
      </w:r>
      <w:r w:rsidRPr="00780F74">
        <w:rPr>
          <w:iCs/>
        </w:rPr>
        <w:t>Letter, 27 FCC Rcd 2920, 2922 (MB 2012)</w:t>
      </w:r>
      <w:r w:rsidR="001C24C9">
        <w:rPr>
          <w:iCs/>
        </w:rPr>
        <w:t xml:space="preserve">; </w:t>
      </w:r>
      <w:r w:rsidR="00BB2BF6" w:rsidRPr="008960AB">
        <w:rPr>
          <w:i/>
        </w:rPr>
        <w:t>Anderson Radio</w:t>
      </w:r>
      <w:r w:rsidR="00BB2BF6" w:rsidRPr="002D48C5">
        <w:t xml:space="preserve">, 23 FCC Rcd </w:t>
      </w:r>
      <w:r w:rsidR="00BB2BF6">
        <w:t xml:space="preserve"> at 579</w:t>
      </w:r>
      <w:r w:rsidR="00BB2BF6" w:rsidRPr="002D48C5">
        <w:t xml:space="preserve"> n.8 (2008) (petition to rescind treated as timely petition for reconsideration); </w:t>
      </w:r>
      <w:r w:rsidR="00BB2BF6" w:rsidRPr="002D48C5">
        <w:rPr>
          <w:i/>
        </w:rPr>
        <w:t>see also</w:t>
      </w:r>
      <w:r w:rsidR="00BB2BF6" w:rsidRPr="002D48C5">
        <w:rPr>
          <w:iCs/>
        </w:rPr>
        <w:t xml:space="preserve"> </w:t>
      </w:r>
      <w:r w:rsidR="00BB2BF6" w:rsidRPr="002D48C5">
        <w:rPr>
          <w:i/>
          <w:iCs/>
        </w:rPr>
        <w:t>Chadmoore Communications, Inc.,</w:t>
      </w:r>
      <w:r w:rsidR="00BB2BF6" w:rsidRPr="002D48C5">
        <w:rPr>
          <w:iCs/>
        </w:rPr>
        <w:t xml:space="preserve"> Memorandum, Opinion and Order, 15 FCC Rcd 12898, 12899 (WTB 2000) (</w:t>
      </w:r>
      <w:r w:rsidR="00BB2BF6">
        <w:rPr>
          <w:iCs/>
        </w:rPr>
        <w:t>rejecting</w:t>
      </w:r>
      <w:r w:rsidR="00BB2BF6" w:rsidRPr="002D48C5">
        <w:rPr>
          <w:iCs/>
        </w:rPr>
        <w:t xml:space="preserve"> petitioner’s request that Commission review its pleading on its own motion pursuant to Section 1.117 of the Rules</w:t>
      </w:r>
      <w:r w:rsidR="00BB2BF6">
        <w:rPr>
          <w:iCs/>
        </w:rPr>
        <w:t xml:space="preserve"> and concluding that</w:t>
      </w:r>
      <w:r w:rsidR="00BB2BF6" w:rsidRPr="002D48C5">
        <w:rPr>
          <w:iCs/>
        </w:rPr>
        <w:t xml:space="preserve"> “</w:t>
      </w:r>
      <w:r w:rsidR="00BB2BF6">
        <w:rPr>
          <w:iCs/>
        </w:rPr>
        <w:t>[t]</w:t>
      </w:r>
      <w:r w:rsidR="00BB2BF6" w:rsidRPr="002D48C5">
        <w:rPr>
          <w:iCs/>
        </w:rPr>
        <w:t>he Commission's powers in this regard are purely discretionary and were not established as a vehicle for evading the statutory strictures of Section 405 of the Act.”)</w:t>
      </w:r>
      <w:r w:rsidR="00684559">
        <w:rPr>
          <w:iCs/>
        </w:rPr>
        <w:t>.</w:t>
      </w:r>
    </w:p>
  </w:footnote>
  <w:footnote w:id="12">
    <w:p w:rsidR="00F07335" w:rsidRDefault="00F07335">
      <w:pPr>
        <w:pStyle w:val="FootnoteText"/>
      </w:pPr>
      <w:r>
        <w:rPr>
          <w:rStyle w:val="FootnoteReference"/>
        </w:rPr>
        <w:footnoteRef/>
      </w:r>
      <w:r>
        <w:t xml:space="preserve"> </w:t>
      </w:r>
      <w:r w:rsidRPr="00EA7B5A">
        <w:rPr>
          <w:i/>
        </w:rPr>
        <w:t>See, e.g., Gardner v. FCC</w:t>
      </w:r>
      <w:r>
        <w:t>, 530 F.2d 1086 (D.C. Cir. 1976)</w:t>
      </w:r>
      <w:r w:rsidR="00C13A83">
        <w:t xml:space="preserve">; </w:t>
      </w:r>
      <w:r w:rsidR="00C13A83" w:rsidRPr="00EA7B5A">
        <w:rPr>
          <w:i/>
        </w:rPr>
        <w:t>Adelphia Communications Corporation</w:t>
      </w:r>
      <w:r w:rsidR="00C13A83">
        <w:t xml:space="preserve">, Order, 12 FCC Rcd 10759 (1997) (petitioner must show that defective public notice “made it reasonably impossible for him to comply with the filing deadline.”). </w:t>
      </w:r>
    </w:p>
  </w:footnote>
  <w:footnote w:id="13">
    <w:p w:rsidR="00412ADF" w:rsidRDefault="00412ADF" w:rsidP="00412ADF">
      <w:pPr>
        <w:pStyle w:val="FootnoteText"/>
      </w:pPr>
      <w:r>
        <w:rPr>
          <w:rStyle w:val="FootnoteReference"/>
        </w:rPr>
        <w:footnoteRef/>
      </w:r>
      <w:r>
        <w:t xml:space="preserve"> Application for Review at 3.</w:t>
      </w:r>
    </w:p>
  </w:footnote>
  <w:footnote w:id="14">
    <w:p w:rsidR="00BB2BF6" w:rsidRDefault="00BB2BF6" w:rsidP="00DC2F66">
      <w:pPr>
        <w:pStyle w:val="FootnoteText"/>
      </w:pPr>
      <w:r>
        <w:rPr>
          <w:rStyle w:val="FootnoteReference"/>
        </w:rPr>
        <w:footnoteRef/>
      </w:r>
      <w:r>
        <w:t xml:space="preserve"> Because the Petition was late filed and accordingly properly dismissed by the Bureau, we need not consider whether the Bureau properly disposed of the arguments presented in that Petition.</w:t>
      </w:r>
    </w:p>
  </w:footnote>
  <w:footnote w:id="15">
    <w:p w:rsidR="00247F14" w:rsidRPr="00182D18" w:rsidRDefault="00247F14" w:rsidP="00182D18">
      <w:pPr>
        <w:pStyle w:val="FootnoteText"/>
      </w:pPr>
      <w:r w:rsidRPr="00182D18">
        <w:rPr>
          <w:rStyle w:val="FootnoteReference"/>
        </w:rPr>
        <w:footnoteRef/>
      </w:r>
      <w:r w:rsidRPr="00182D18">
        <w:t xml:space="preserve"> </w:t>
      </w:r>
      <w:hyperlink r:id="rId1" w:tgtFrame="_top" w:history="1">
        <w:r w:rsidRPr="00182D18">
          <w:rPr>
            <w:rStyle w:val="Hyperlink"/>
            <w:color w:val="auto"/>
            <w:u w:val="none"/>
          </w:rPr>
          <w:t>47 U.S.C. § 155(c)(5)</w:t>
        </w:r>
      </w:hyperlink>
      <w:r w:rsidRPr="00182D18">
        <w:t xml:space="preserve">. </w:t>
      </w:r>
    </w:p>
  </w:footnote>
  <w:footnote w:id="16">
    <w:p w:rsidR="00247F14" w:rsidRPr="00182D18" w:rsidRDefault="00247F14" w:rsidP="00182D18">
      <w:pPr>
        <w:pStyle w:val="FootnoteText"/>
      </w:pPr>
      <w:r w:rsidRPr="00182D18">
        <w:rPr>
          <w:rStyle w:val="FootnoteReference"/>
        </w:rPr>
        <w:footnoteRef/>
      </w:r>
      <w:r w:rsidRPr="00182D18">
        <w:t xml:space="preserve"> 47 C.F.R. §</w:t>
      </w:r>
      <w:r w:rsidR="00A86288" w:rsidRPr="00182D18">
        <w:t>§</w:t>
      </w:r>
      <w:r w:rsidRPr="00182D18">
        <w:t xml:space="preserve"> 1.115</w:t>
      </w:r>
      <w:r w:rsidR="00A86288">
        <w:t>(c),</w:t>
      </w:r>
      <w:r w:rsidRPr="00182D18">
        <w:t xml:space="preserve">(g).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6D" w:rsidRDefault="00077F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ED" w:rsidRDefault="00A603ED" w:rsidP="00A603ED">
    <w:pPr>
      <w:pStyle w:val="Header"/>
      <w:rPr>
        <w:b w:val="0"/>
      </w:rPr>
    </w:pPr>
    <w:r>
      <w:rPr>
        <w:noProof/>
        <w:snapToGrid/>
      </w:rPr>
      <mc:AlternateContent>
        <mc:Choice Requires="wps">
          <w:drawing>
            <wp:anchor distT="0" distB="0" distL="114300" distR="114300" simplePos="0" relativeHeight="251666432" behindDoc="1" locked="0" layoutInCell="0" allowOverlap="1" wp14:anchorId="537CC01C" wp14:editId="73E2C557">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12.65pt;width:468pt;height:.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6D0F7F">
      <w:t>FCC 14-169</w:t>
    </w:r>
  </w:p>
  <w:p w:rsidR="00247F14" w:rsidRPr="00A603ED" w:rsidRDefault="00247F14" w:rsidP="00A603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3ED" w:rsidRDefault="00A603ED" w:rsidP="00A603ED">
    <w:pPr>
      <w:pStyle w:val="Header"/>
      <w:rPr>
        <w:b w:val="0"/>
      </w:rPr>
    </w:pPr>
    <w:r>
      <w:rPr>
        <w:noProof/>
        <w:snapToGrid/>
      </w:rPr>
      <mc:AlternateContent>
        <mc:Choice Requires="wps">
          <w:drawing>
            <wp:anchor distT="0" distB="0" distL="114300" distR="114300" simplePos="0" relativeHeight="251664384" behindDoc="1" locked="0" layoutInCell="0" allowOverlap="1" wp14:anchorId="5DB98C45" wp14:editId="32472209">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6D0F7F">
      <w:t>FCC 14-169</w:t>
    </w:r>
  </w:p>
  <w:p w:rsidR="00247F14" w:rsidRPr="00A603ED" w:rsidRDefault="00247F14" w:rsidP="00A60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6"/>
  </w:num>
  <w:num w:numId="3">
    <w:abstractNumId w:val="4"/>
  </w:num>
  <w:num w:numId="4">
    <w:abstractNumId w:val="20"/>
  </w:num>
  <w:num w:numId="5">
    <w:abstractNumId w:val="8"/>
  </w:num>
  <w:num w:numId="6">
    <w:abstractNumId w:val="23"/>
  </w:num>
  <w:num w:numId="7">
    <w:abstractNumId w:val="16"/>
  </w:num>
  <w:num w:numId="8">
    <w:abstractNumId w:val="9"/>
  </w:num>
  <w:num w:numId="9">
    <w:abstractNumId w:val="22"/>
  </w:num>
  <w:num w:numId="10">
    <w:abstractNumId w:val="14"/>
  </w:num>
  <w:num w:numId="11">
    <w:abstractNumId w:val="13"/>
  </w:num>
  <w:num w:numId="12">
    <w:abstractNumId w:val="10"/>
  </w:num>
  <w:num w:numId="13">
    <w:abstractNumId w:val="15"/>
  </w:num>
  <w:num w:numId="14">
    <w:abstractNumId w:val="21"/>
  </w:num>
  <w:num w:numId="15">
    <w:abstractNumId w:val="2"/>
  </w:num>
  <w:num w:numId="16">
    <w:abstractNumId w:val="3"/>
  </w:num>
  <w:num w:numId="17">
    <w:abstractNumId w:val="11"/>
  </w:num>
  <w:num w:numId="18">
    <w:abstractNumId w:val="1"/>
  </w:num>
  <w:num w:numId="19">
    <w:abstractNumId w:val="12"/>
  </w:num>
  <w:num w:numId="20">
    <w:abstractNumId w:val="17"/>
  </w:num>
  <w:num w:numId="21">
    <w:abstractNumId w:val="19"/>
  </w:num>
  <w:num w:numId="22">
    <w:abstractNumId w:val="15"/>
    <w:lvlOverride w:ilvl="0">
      <w:startOverride w:val="1"/>
    </w:lvlOverride>
  </w:num>
  <w:num w:numId="23">
    <w:abstractNumId w:val="5"/>
  </w:num>
  <w:num w:numId="24">
    <w:abstractNumId w:val="24"/>
  </w:num>
  <w:num w:numId="25">
    <w:abstractNumId w:val="7"/>
  </w:num>
  <w:num w:numId="26">
    <w:abstractNumId w:val="18"/>
  </w:num>
  <w:num w:numId="27">
    <w:abstractNumId w:val="6"/>
  </w:num>
  <w:num w:numId="28">
    <w:abstractNumId w:val="0"/>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9B"/>
    <w:rsid w:val="000004F6"/>
    <w:rsid w:val="0002344E"/>
    <w:rsid w:val="000250C0"/>
    <w:rsid w:val="00051052"/>
    <w:rsid w:val="000737D0"/>
    <w:rsid w:val="0007590F"/>
    <w:rsid w:val="00077F6D"/>
    <w:rsid w:val="0009197C"/>
    <w:rsid w:val="00092EA0"/>
    <w:rsid w:val="00095854"/>
    <w:rsid w:val="000A56D2"/>
    <w:rsid w:val="000A619E"/>
    <w:rsid w:val="000B6F8C"/>
    <w:rsid w:val="000C2881"/>
    <w:rsid w:val="000C6E63"/>
    <w:rsid w:val="000D4F1C"/>
    <w:rsid w:val="000E0FDC"/>
    <w:rsid w:val="000E5B4F"/>
    <w:rsid w:val="001040C1"/>
    <w:rsid w:val="00106AB4"/>
    <w:rsid w:val="0010775C"/>
    <w:rsid w:val="00112E42"/>
    <w:rsid w:val="0012173C"/>
    <w:rsid w:val="00126C69"/>
    <w:rsid w:val="00131915"/>
    <w:rsid w:val="00132B99"/>
    <w:rsid w:val="00142BD9"/>
    <w:rsid w:val="00153778"/>
    <w:rsid w:val="00173839"/>
    <w:rsid w:val="001808C4"/>
    <w:rsid w:val="00182D18"/>
    <w:rsid w:val="001870BC"/>
    <w:rsid w:val="001A3D74"/>
    <w:rsid w:val="001A5A05"/>
    <w:rsid w:val="001A79CF"/>
    <w:rsid w:val="001B7187"/>
    <w:rsid w:val="001C24C9"/>
    <w:rsid w:val="001C6610"/>
    <w:rsid w:val="001C71EB"/>
    <w:rsid w:val="001D6A59"/>
    <w:rsid w:val="001F10DD"/>
    <w:rsid w:val="001F6978"/>
    <w:rsid w:val="001F6D05"/>
    <w:rsid w:val="00203DE8"/>
    <w:rsid w:val="00215EDB"/>
    <w:rsid w:val="002246D0"/>
    <w:rsid w:val="00234C19"/>
    <w:rsid w:val="0023694C"/>
    <w:rsid w:val="002460AD"/>
    <w:rsid w:val="00247F14"/>
    <w:rsid w:val="00262508"/>
    <w:rsid w:val="00281C31"/>
    <w:rsid w:val="00291DCA"/>
    <w:rsid w:val="002A36BE"/>
    <w:rsid w:val="002B27C2"/>
    <w:rsid w:val="002B4740"/>
    <w:rsid w:val="002D48C5"/>
    <w:rsid w:val="002D6D62"/>
    <w:rsid w:val="002F7988"/>
    <w:rsid w:val="0030443B"/>
    <w:rsid w:val="003145C0"/>
    <w:rsid w:val="00321BBC"/>
    <w:rsid w:val="00327076"/>
    <w:rsid w:val="0033029D"/>
    <w:rsid w:val="003342F1"/>
    <w:rsid w:val="00343DAA"/>
    <w:rsid w:val="00343F9B"/>
    <w:rsid w:val="003455F9"/>
    <w:rsid w:val="0034709D"/>
    <w:rsid w:val="00352A2B"/>
    <w:rsid w:val="00362360"/>
    <w:rsid w:val="0037234D"/>
    <w:rsid w:val="003905B4"/>
    <w:rsid w:val="003A1B6C"/>
    <w:rsid w:val="003A2281"/>
    <w:rsid w:val="003E2862"/>
    <w:rsid w:val="003E2D1E"/>
    <w:rsid w:val="004062BC"/>
    <w:rsid w:val="00406E3A"/>
    <w:rsid w:val="00412ADF"/>
    <w:rsid w:val="00425186"/>
    <w:rsid w:val="004603DD"/>
    <w:rsid w:val="00471B1C"/>
    <w:rsid w:val="004757FE"/>
    <w:rsid w:val="00477BAF"/>
    <w:rsid w:val="00483D46"/>
    <w:rsid w:val="00493014"/>
    <w:rsid w:val="004A5450"/>
    <w:rsid w:val="004A72AC"/>
    <w:rsid w:val="004B256A"/>
    <w:rsid w:val="004C5178"/>
    <w:rsid w:val="004D6E52"/>
    <w:rsid w:val="004E0870"/>
    <w:rsid w:val="004F09E0"/>
    <w:rsid w:val="004F3D07"/>
    <w:rsid w:val="004F6EFB"/>
    <w:rsid w:val="005133B8"/>
    <w:rsid w:val="00524391"/>
    <w:rsid w:val="00541C50"/>
    <w:rsid w:val="00542CCE"/>
    <w:rsid w:val="005441D9"/>
    <w:rsid w:val="00551142"/>
    <w:rsid w:val="0056356B"/>
    <w:rsid w:val="00566374"/>
    <w:rsid w:val="00567CFE"/>
    <w:rsid w:val="005A6135"/>
    <w:rsid w:val="005C5324"/>
    <w:rsid w:val="005D573B"/>
    <w:rsid w:val="005F1D74"/>
    <w:rsid w:val="005F495C"/>
    <w:rsid w:val="006004BA"/>
    <w:rsid w:val="00602A55"/>
    <w:rsid w:val="00614212"/>
    <w:rsid w:val="00626FEF"/>
    <w:rsid w:val="00642804"/>
    <w:rsid w:val="006518F2"/>
    <w:rsid w:val="00653504"/>
    <w:rsid w:val="0065639D"/>
    <w:rsid w:val="006637B9"/>
    <w:rsid w:val="00670A96"/>
    <w:rsid w:val="00684559"/>
    <w:rsid w:val="00686074"/>
    <w:rsid w:val="00692964"/>
    <w:rsid w:val="00694EDA"/>
    <w:rsid w:val="00695347"/>
    <w:rsid w:val="00697F4A"/>
    <w:rsid w:val="006D049E"/>
    <w:rsid w:val="006D0F7F"/>
    <w:rsid w:val="006D25D4"/>
    <w:rsid w:val="006E1319"/>
    <w:rsid w:val="006F06D5"/>
    <w:rsid w:val="006F654B"/>
    <w:rsid w:val="006F70FC"/>
    <w:rsid w:val="007075C7"/>
    <w:rsid w:val="00724DB6"/>
    <w:rsid w:val="00735C96"/>
    <w:rsid w:val="00736B30"/>
    <w:rsid w:val="00763855"/>
    <w:rsid w:val="00780A68"/>
    <w:rsid w:val="00780F74"/>
    <w:rsid w:val="007836EF"/>
    <w:rsid w:val="007863B7"/>
    <w:rsid w:val="00796FB2"/>
    <w:rsid w:val="007A1B34"/>
    <w:rsid w:val="007B468B"/>
    <w:rsid w:val="007B4AE6"/>
    <w:rsid w:val="007C29DE"/>
    <w:rsid w:val="007C34D8"/>
    <w:rsid w:val="007C7BB3"/>
    <w:rsid w:val="007D2C50"/>
    <w:rsid w:val="007E2E0B"/>
    <w:rsid w:val="007E7156"/>
    <w:rsid w:val="007E7C4C"/>
    <w:rsid w:val="00814E39"/>
    <w:rsid w:val="00817617"/>
    <w:rsid w:val="00823BAB"/>
    <w:rsid w:val="008251DF"/>
    <w:rsid w:val="00831B9B"/>
    <w:rsid w:val="0083354B"/>
    <w:rsid w:val="0083526D"/>
    <w:rsid w:val="00840B14"/>
    <w:rsid w:val="00860AE4"/>
    <w:rsid w:val="0086334A"/>
    <w:rsid w:val="00880129"/>
    <w:rsid w:val="00885125"/>
    <w:rsid w:val="008960AB"/>
    <w:rsid w:val="008E0E52"/>
    <w:rsid w:val="008E49FC"/>
    <w:rsid w:val="008F03BA"/>
    <w:rsid w:val="00907552"/>
    <w:rsid w:val="009149A5"/>
    <w:rsid w:val="009166C3"/>
    <w:rsid w:val="00920FE6"/>
    <w:rsid w:val="00927FEC"/>
    <w:rsid w:val="00940B14"/>
    <w:rsid w:val="00946068"/>
    <w:rsid w:val="00946BD4"/>
    <w:rsid w:val="00947EDA"/>
    <w:rsid w:val="00970B3A"/>
    <w:rsid w:val="00983DF1"/>
    <w:rsid w:val="009A067D"/>
    <w:rsid w:val="009C09B6"/>
    <w:rsid w:val="009C25D1"/>
    <w:rsid w:val="009D353F"/>
    <w:rsid w:val="009F0121"/>
    <w:rsid w:val="00A20C73"/>
    <w:rsid w:val="00A40C97"/>
    <w:rsid w:val="00A41378"/>
    <w:rsid w:val="00A603ED"/>
    <w:rsid w:val="00A61DBF"/>
    <w:rsid w:val="00A815B4"/>
    <w:rsid w:val="00A8395E"/>
    <w:rsid w:val="00A84C01"/>
    <w:rsid w:val="00A85B5E"/>
    <w:rsid w:val="00A86288"/>
    <w:rsid w:val="00A90E89"/>
    <w:rsid w:val="00A94A87"/>
    <w:rsid w:val="00AA6F2F"/>
    <w:rsid w:val="00AB39A0"/>
    <w:rsid w:val="00AC4ACF"/>
    <w:rsid w:val="00AC5BA8"/>
    <w:rsid w:val="00AE7339"/>
    <w:rsid w:val="00B06CDC"/>
    <w:rsid w:val="00B21AF5"/>
    <w:rsid w:val="00B22664"/>
    <w:rsid w:val="00B27FA7"/>
    <w:rsid w:val="00B37659"/>
    <w:rsid w:val="00B448BD"/>
    <w:rsid w:val="00B7175A"/>
    <w:rsid w:val="00B8332A"/>
    <w:rsid w:val="00B83A62"/>
    <w:rsid w:val="00B91EE5"/>
    <w:rsid w:val="00B929B3"/>
    <w:rsid w:val="00BB2600"/>
    <w:rsid w:val="00BB2BF6"/>
    <w:rsid w:val="00BB37A3"/>
    <w:rsid w:val="00BC1A08"/>
    <w:rsid w:val="00BC2523"/>
    <w:rsid w:val="00BD40DA"/>
    <w:rsid w:val="00BE4DBB"/>
    <w:rsid w:val="00BE7DC9"/>
    <w:rsid w:val="00C02EEE"/>
    <w:rsid w:val="00C0699C"/>
    <w:rsid w:val="00C13A83"/>
    <w:rsid w:val="00C17C32"/>
    <w:rsid w:val="00C262EE"/>
    <w:rsid w:val="00C30346"/>
    <w:rsid w:val="00C43379"/>
    <w:rsid w:val="00C43B9D"/>
    <w:rsid w:val="00C46845"/>
    <w:rsid w:val="00C469FF"/>
    <w:rsid w:val="00C61E4A"/>
    <w:rsid w:val="00C70935"/>
    <w:rsid w:val="00C75457"/>
    <w:rsid w:val="00C82075"/>
    <w:rsid w:val="00C9228F"/>
    <w:rsid w:val="00C96A0F"/>
    <w:rsid w:val="00CA0EA1"/>
    <w:rsid w:val="00CA4455"/>
    <w:rsid w:val="00CB502A"/>
    <w:rsid w:val="00CB64CF"/>
    <w:rsid w:val="00CD19FB"/>
    <w:rsid w:val="00CD2177"/>
    <w:rsid w:val="00CE4F18"/>
    <w:rsid w:val="00CF335D"/>
    <w:rsid w:val="00CF5B16"/>
    <w:rsid w:val="00D066AE"/>
    <w:rsid w:val="00D14022"/>
    <w:rsid w:val="00D17DF2"/>
    <w:rsid w:val="00D22B8C"/>
    <w:rsid w:val="00D3330C"/>
    <w:rsid w:val="00D33B1B"/>
    <w:rsid w:val="00D513C7"/>
    <w:rsid w:val="00D55982"/>
    <w:rsid w:val="00D639A7"/>
    <w:rsid w:val="00D64A95"/>
    <w:rsid w:val="00D73DCB"/>
    <w:rsid w:val="00D9195B"/>
    <w:rsid w:val="00D92538"/>
    <w:rsid w:val="00D9321F"/>
    <w:rsid w:val="00D976DE"/>
    <w:rsid w:val="00DC2F66"/>
    <w:rsid w:val="00DC6F50"/>
    <w:rsid w:val="00DE175F"/>
    <w:rsid w:val="00DF1164"/>
    <w:rsid w:val="00DF129C"/>
    <w:rsid w:val="00DF5B3E"/>
    <w:rsid w:val="00E12A7A"/>
    <w:rsid w:val="00E32FD5"/>
    <w:rsid w:val="00E46F3C"/>
    <w:rsid w:val="00E506BB"/>
    <w:rsid w:val="00E6635E"/>
    <w:rsid w:val="00E70B85"/>
    <w:rsid w:val="00E86203"/>
    <w:rsid w:val="00EA173F"/>
    <w:rsid w:val="00EA7B5A"/>
    <w:rsid w:val="00EE479B"/>
    <w:rsid w:val="00F0437E"/>
    <w:rsid w:val="00F07335"/>
    <w:rsid w:val="00F44F42"/>
    <w:rsid w:val="00F45881"/>
    <w:rsid w:val="00F55F7C"/>
    <w:rsid w:val="00F57C33"/>
    <w:rsid w:val="00F671C2"/>
    <w:rsid w:val="00F82248"/>
    <w:rsid w:val="00F8253C"/>
    <w:rsid w:val="00F92907"/>
    <w:rsid w:val="00F95475"/>
    <w:rsid w:val="00FA4225"/>
    <w:rsid w:val="00FA5E46"/>
    <w:rsid w:val="00FA7089"/>
    <w:rsid w:val="00FD6C48"/>
    <w:rsid w:val="00FE537A"/>
    <w:rsid w:val="00FF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E5"/>
    <w:pPr>
      <w:widowControl w:val="0"/>
    </w:pPr>
    <w:rPr>
      <w:snapToGrid w:val="0"/>
      <w:kern w:val="28"/>
      <w:sz w:val="22"/>
    </w:rPr>
  </w:style>
  <w:style w:type="paragraph" w:styleId="Heading1">
    <w:name w:val="heading 1"/>
    <w:basedOn w:val="Normal"/>
    <w:next w:val="ParaNum"/>
    <w:qFormat/>
    <w:rsid w:val="00B91EE5"/>
    <w:pPr>
      <w:keepNext/>
      <w:numPr>
        <w:numId w:val="2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91EE5"/>
    <w:pPr>
      <w:keepNext/>
      <w:numPr>
        <w:ilvl w:val="1"/>
        <w:numId w:val="25"/>
      </w:numPr>
      <w:spacing w:after="120"/>
      <w:outlineLvl w:val="1"/>
    </w:pPr>
    <w:rPr>
      <w:b/>
    </w:rPr>
  </w:style>
  <w:style w:type="paragraph" w:styleId="Heading3">
    <w:name w:val="heading 3"/>
    <w:basedOn w:val="Normal"/>
    <w:next w:val="ParaNum"/>
    <w:qFormat/>
    <w:rsid w:val="00B91EE5"/>
    <w:pPr>
      <w:keepNext/>
      <w:numPr>
        <w:ilvl w:val="2"/>
        <w:numId w:val="25"/>
      </w:numPr>
      <w:tabs>
        <w:tab w:val="left" w:pos="2160"/>
      </w:tabs>
      <w:spacing w:after="120"/>
      <w:outlineLvl w:val="2"/>
    </w:pPr>
    <w:rPr>
      <w:b/>
    </w:rPr>
  </w:style>
  <w:style w:type="paragraph" w:styleId="Heading4">
    <w:name w:val="heading 4"/>
    <w:basedOn w:val="Normal"/>
    <w:next w:val="ParaNum"/>
    <w:qFormat/>
    <w:rsid w:val="00B91EE5"/>
    <w:pPr>
      <w:keepNext/>
      <w:numPr>
        <w:ilvl w:val="3"/>
        <w:numId w:val="25"/>
      </w:numPr>
      <w:tabs>
        <w:tab w:val="left" w:pos="2880"/>
      </w:tabs>
      <w:spacing w:after="120"/>
      <w:outlineLvl w:val="3"/>
    </w:pPr>
    <w:rPr>
      <w:b/>
    </w:rPr>
  </w:style>
  <w:style w:type="paragraph" w:styleId="Heading5">
    <w:name w:val="heading 5"/>
    <w:basedOn w:val="Normal"/>
    <w:next w:val="ParaNum"/>
    <w:qFormat/>
    <w:rsid w:val="00B91EE5"/>
    <w:pPr>
      <w:keepNext/>
      <w:numPr>
        <w:ilvl w:val="4"/>
        <w:numId w:val="25"/>
      </w:numPr>
      <w:tabs>
        <w:tab w:val="left" w:pos="3600"/>
      </w:tabs>
      <w:suppressAutoHyphens/>
      <w:spacing w:after="120"/>
      <w:outlineLvl w:val="4"/>
    </w:pPr>
    <w:rPr>
      <w:b/>
    </w:rPr>
  </w:style>
  <w:style w:type="paragraph" w:styleId="Heading6">
    <w:name w:val="heading 6"/>
    <w:basedOn w:val="Normal"/>
    <w:next w:val="ParaNum"/>
    <w:qFormat/>
    <w:rsid w:val="00B91EE5"/>
    <w:pPr>
      <w:numPr>
        <w:ilvl w:val="5"/>
        <w:numId w:val="25"/>
      </w:numPr>
      <w:tabs>
        <w:tab w:val="left" w:pos="4320"/>
      </w:tabs>
      <w:spacing w:after="120"/>
      <w:outlineLvl w:val="5"/>
    </w:pPr>
    <w:rPr>
      <w:b/>
    </w:rPr>
  </w:style>
  <w:style w:type="paragraph" w:styleId="Heading7">
    <w:name w:val="heading 7"/>
    <w:basedOn w:val="Normal"/>
    <w:next w:val="ParaNum"/>
    <w:qFormat/>
    <w:rsid w:val="00B91EE5"/>
    <w:pPr>
      <w:numPr>
        <w:ilvl w:val="6"/>
        <w:numId w:val="25"/>
      </w:numPr>
      <w:tabs>
        <w:tab w:val="left" w:pos="5040"/>
      </w:tabs>
      <w:spacing w:after="120"/>
      <w:ind w:left="5040" w:hanging="720"/>
      <w:outlineLvl w:val="6"/>
    </w:pPr>
    <w:rPr>
      <w:b/>
    </w:rPr>
  </w:style>
  <w:style w:type="paragraph" w:styleId="Heading8">
    <w:name w:val="heading 8"/>
    <w:basedOn w:val="Normal"/>
    <w:next w:val="ParaNum"/>
    <w:qFormat/>
    <w:rsid w:val="00B91EE5"/>
    <w:pPr>
      <w:numPr>
        <w:ilvl w:val="7"/>
        <w:numId w:val="25"/>
      </w:numPr>
      <w:tabs>
        <w:tab w:val="clear" w:pos="5400"/>
        <w:tab w:val="left" w:pos="5760"/>
      </w:tabs>
      <w:spacing w:after="120"/>
      <w:ind w:left="5760" w:hanging="720"/>
      <w:outlineLvl w:val="7"/>
    </w:pPr>
    <w:rPr>
      <w:b/>
    </w:rPr>
  </w:style>
  <w:style w:type="paragraph" w:styleId="Heading9">
    <w:name w:val="heading 9"/>
    <w:basedOn w:val="Normal"/>
    <w:next w:val="ParaNum"/>
    <w:qFormat/>
    <w:rsid w:val="00B91EE5"/>
    <w:pPr>
      <w:numPr>
        <w:ilvl w:val="8"/>
        <w:numId w:val="2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91E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1EE5"/>
  </w:style>
  <w:style w:type="paragraph" w:styleId="Caption">
    <w:name w:val="caption"/>
    <w:basedOn w:val="Normal"/>
    <w:next w:val="Normal"/>
    <w:qFormat/>
    <w:pPr>
      <w:spacing w:before="120" w:after="120"/>
    </w:pPr>
    <w:rPr>
      <w:b/>
    </w:rPr>
  </w:style>
  <w:style w:type="paragraph" w:customStyle="1" w:styleId="ParaNum">
    <w:name w:val="ParaNum"/>
    <w:basedOn w:val="Normal"/>
    <w:rsid w:val="00B91EE5"/>
    <w:pPr>
      <w:numPr>
        <w:numId w:val="24"/>
      </w:numPr>
      <w:tabs>
        <w:tab w:val="clear" w:pos="1080"/>
        <w:tab w:val="num" w:pos="1440"/>
      </w:tabs>
      <w:spacing w:after="120"/>
    </w:p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B91EE5"/>
    <w:pPr>
      <w:spacing w:after="120"/>
    </w:pPr>
  </w:style>
  <w:style w:type="paragraph" w:customStyle="1" w:styleId="Bullet">
    <w:name w:val="Bullet"/>
    <w:basedOn w:val="Normal"/>
    <w:rsid w:val="00B91EE5"/>
    <w:pPr>
      <w:tabs>
        <w:tab w:val="left" w:pos="2160"/>
      </w:tabs>
      <w:spacing w:after="220"/>
      <w:ind w:left="2160" w:hanging="720"/>
    </w:pPr>
  </w:style>
  <w:style w:type="paragraph" w:styleId="BlockText">
    <w:name w:val="Block Text"/>
    <w:basedOn w:val="Normal"/>
    <w:rsid w:val="00B91EE5"/>
    <w:pPr>
      <w:spacing w:after="240"/>
      <w:ind w:left="1440" w:right="1440"/>
    </w:pPr>
  </w:style>
  <w:style w:type="paragraph" w:customStyle="1" w:styleId="TableFormat">
    <w:name w:val="TableFormat"/>
    <w:basedOn w:val="Bullet"/>
    <w:rsid w:val="00B91EE5"/>
    <w:pPr>
      <w:tabs>
        <w:tab w:val="clear" w:pos="2160"/>
        <w:tab w:val="left" w:pos="5040"/>
      </w:tabs>
      <w:ind w:left="5040" w:hanging="3600"/>
    </w:pPr>
  </w:style>
  <w:style w:type="character" w:styleId="FootnoteReference">
    <w:name w:val="footnote reference"/>
    <w:aliases w:val="Style 12,(NECG) Footnote Reference,Appel note de bas de p,Style 124,o,fr,Style 3,Style 13"/>
    <w:rsid w:val="00B91EE5"/>
    <w:rPr>
      <w:rFonts w:ascii="Times New Roman" w:hAnsi="Times New Roman"/>
      <w:dstrike w:val="0"/>
      <w:color w:val="auto"/>
      <w:sz w:val="20"/>
      <w:vertAlign w:val="superscript"/>
    </w:rPr>
  </w:style>
  <w:style w:type="paragraph" w:styleId="Header">
    <w:name w:val="header"/>
    <w:basedOn w:val="Normal"/>
    <w:link w:val="HeaderChar"/>
    <w:autoRedefine/>
    <w:rsid w:val="00B91EE5"/>
    <w:pPr>
      <w:tabs>
        <w:tab w:val="center" w:pos="4680"/>
        <w:tab w:val="right" w:pos="9360"/>
      </w:tabs>
    </w:pPr>
    <w:rPr>
      <w:b/>
    </w:rPr>
  </w:style>
  <w:style w:type="paragraph" w:styleId="Footer">
    <w:name w:val="footer"/>
    <w:basedOn w:val="Normal"/>
    <w:rsid w:val="00B91EE5"/>
    <w:pPr>
      <w:tabs>
        <w:tab w:val="center" w:pos="4320"/>
        <w:tab w:val="right" w:pos="8640"/>
      </w:tabs>
    </w:pPr>
  </w:style>
  <w:style w:type="paragraph" w:styleId="TOC2">
    <w:name w:val="toc 2"/>
    <w:basedOn w:val="Normal"/>
    <w:next w:val="Normal"/>
    <w:semiHidden/>
    <w:rsid w:val="00B91EE5"/>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B91EE5"/>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B91EE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91EE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91EE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91EE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91EE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91EE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91EE5"/>
    <w:pPr>
      <w:tabs>
        <w:tab w:val="left" w:pos="3240"/>
        <w:tab w:val="right" w:leader="dot" w:pos="9360"/>
      </w:tabs>
      <w:suppressAutoHyphens/>
      <w:ind w:left="3240" w:hanging="360"/>
    </w:pPr>
    <w:rPr>
      <w:noProof/>
    </w:rPr>
  </w:style>
  <w:style w:type="character" w:styleId="PageNumber">
    <w:name w:val="page number"/>
    <w:basedOn w:val="DefaultParagraphFont"/>
    <w:rsid w:val="00B91EE5"/>
  </w:style>
  <w:style w:type="paragraph" w:styleId="Title">
    <w:name w:val="Title"/>
    <w:basedOn w:val="Normal"/>
    <w:qFormat/>
    <w:pPr>
      <w:jc w:val="center"/>
    </w:pPr>
    <w:rPr>
      <w:b/>
    </w:rPr>
  </w:style>
  <w:style w:type="character" w:styleId="Hyperlink">
    <w:name w:val="Hyperlink"/>
    <w:rsid w:val="00B91EE5"/>
    <w:rPr>
      <w:color w:val="0000FF"/>
      <w:u w:val="single"/>
    </w:rPr>
  </w:style>
  <w:style w:type="character" w:styleId="CommentReference">
    <w:name w:val="annotation reference"/>
    <w:uiPriority w:val="99"/>
    <w:semiHidden/>
    <w:unhideWhenUsed/>
    <w:rsid w:val="003A1B6C"/>
    <w:rPr>
      <w:sz w:val="16"/>
      <w:szCs w:val="16"/>
    </w:rPr>
  </w:style>
  <w:style w:type="paragraph" w:styleId="CommentText">
    <w:name w:val="annotation text"/>
    <w:basedOn w:val="Normal"/>
    <w:link w:val="CommentTextChar"/>
    <w:uiPriority w:val="99"/>
    <w:semiHidden/>
    <w:unhideWhenUsed/>
    <w:rsid w:val="003A1B6C"/>
    <w:rPr>
      <w:sz w:val="20"/>
    </w:rPr>
  </w:style>
  <w:style w:type="character" w:customStyle="1" w:styleId="CommentTextChar">
    <w:name w:val="Comment Text Char"/>
    <w:basedOn w:val="DefaultParagraphFont"/>
    <w:link w:val="CommentText"/>
    <w:uiPriority w:val="99"/>
    <w:semiHidden/>
    <w:rsid w:val="003A1B6C"/>
  </w:style>
  <w:style w:type="paragraph" w:styleId="CommentSubject">
    <w:name w:val="annotation subject"/>
    <w:basedOn w:val="CommentText"/>
    <w:next w:val="CommentText"/>
    <w:link w:val="CommentSubjectChar"/>
    <w:uiPriority w:val="99"/>
    <w:semiHidden/>
    <w:unhideWhenUsed/>
    <w:rsid w:val="003A1B6C"/>
    <w:rPr>
      <w:b/>
      <w:bCs/>
    </w:rPr>
  </w:style>
  <w:style w:type="character" w:customStyle="1" w:styleId="CommentSubjectChar">
    <w:name w:val="Comment Subject Char"/>
    <w:link w:val="CommentSubject"/>
    <w:uiPriority w:val="99"/>
    <w:semiHidden/>
    <w:rsid w:val="003A1B6C"/>
    <w:rPr>
      <w:b/>
      <w:bCs/>
    </w:rPr>
  </w:style>
  <w:style w:type="paragraph" w:styleId="BalloonText">
    <w:name w:val="Balloon Text"/>
    <w:basedOn w:val="Normal"/>
    <w:link w:val="BalloonTextChar"/>
    <w:uiPriority w:val="99"/>
    <w:semiHidden/>
    <w:unhideWhenUsed/>
    <w:rsid w:val="003A1B6C"/>
    <w:rPr>
      <w:rFonts w:ascii="Tahoma" w:hAnsi="Tahoma" w:cs="Tahoma"/>
      <w:sz w:val="16"/>
      <w:szCs w:val="16"/>
    </w:rPr>
  </w:style>
  <w:style w:type="character" w:customStyle="1" w:styleId="BalloonTextChar">
    <w:name w:val="Balloon Text Char"/>
    <w:link w:val="BalloonText"/>
    <w:uiPriority w:val="99"/>
    <w:semiHidden/>
    <w:rsid w:val="003A1B6C"/>
    <w:rPr>
      <w:rFonts w:ascii="Tahoma" w:hAnsi="Tahoma" w:cs="Tahoma"/>
      <w:sz w:val="16"/>
      <w:szCs w:val="16"/>
    </w:rPr>
  </w:style>
  <w:style w:type="paragraph" w:styleId="EndnoteText">
    <w:name w:val="endnote text"/>
    <w:basedOn w:val="Normal"/>
    <w:link w:val="EndnoteTextChar"/>
    <w:semiHidden/>
    <w:rsid w:val="00B91EE5"/>
    <w:rPr>
      <w:sz w:val="20"/>
    </w:rPr>
  </w:style>
  <w:style w:type="character" w:customStyle="1" w:styleId="EndnoteTextChar">
    <w:name w:val="Endnote Text Char"/>
    <w:basedOn w:val="DefaultParagraphFont"/>
    <w:link w:val="EndnoteText"/>
    <w:semiHidden/>
    <w:rsid w:val="002460AD"/>
    <w:rPr>
      <w:snapToGrid w:val="0"/>
      <w:kern w:val="28"/>
    </w:rPr>
  </w:style>
  <w:style w:type="character" w:styleId="EndnoteReference">
    <w:name w:val="endnote reference"/>
    <w:semiHidden/>
    <w:rsid w:val="00B91EE5"/>
    <w:rPr>
      <w:vertAlign w:val="superscript"/>
    </w:rPr>
  </w:style>
  <w:style w:type="paragraph" w:styleId="TOAHeading">
    <w:name w:val="toa heading"/>
    <w:basedOn w:val="Normal"/>
    <w:next w:val="Normal"/>
    <w:semiHidden/>
    <w:rsid w:val="00B91EE5"/>
    <w:pPr>
      <w:tabs>
        <w:tab w:val="right" w:pos="9360"/>
      </w:tabs>
      <w:suppressAutoHyphens/>
    </w:pPr>
  </w:style>
  <w:style w:type="character" w:customStyle="1" w:styleId="EquationCaption">
    <w:name w:val="_Equation Caption"/>
    <w:rsid w:val="00B91EE5"/>
  </w:style>
  <w:style w:type="paragraph" w:customStyle="1" w:styleId="Paratitle">
    <w:name w:val="Para title"/>
    <w:basedOn w:val="Normal"/>
    <w:rsid w:val="00B91EE5"/>
    <w:pPr>
      <w:tabs>
        <w:tab w:val="center" w:pos="9270"/>
      </w:tabs>
      <w:spacing w:after="240"/>
    </w:pPr>
    <w:rPr>
      <w:spacing w:val="-2"/>
    </w:rPr>
  </w:style>
  <w:style w:type="paragraph" w:customStyle="1" w:styleId="TOCTitle">
    <w:name w:val="TOC Title"/>
    <w:basedOn w:val="Normal"/>
    <w:rsid w:val="00B91EE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91EE5"/>
    <w:pPr>
      <w:jc w:val="center"/>
    </w:pPr>
    <w:rPr>
      <w:rFonts w:ascii="Times New Roman Bold" w:hAnsi="Times New Roman Bold"/>
      <w:b/>
      <w:bCs/>
      <w:caps/>
      <w:szCs w:val="22"/>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4757FE"/>
  </w:style>
  <w:style w:type="character" w:customStyle="1" w:styleId="HeaderChar">
    <w:name w:val="Header Char"/>
    <w:basedOn w:val="DefaultParagraphFont"/>
    <w:link w:val="Header"/>
    <w:rsid w:val="00425186"/>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E5"/>
    <w:pPr>
      <w:widowControl w:val="0"/>
    </w:pPr>
    <w:rPr>
      <w:snapToGrid w:val="0"/>
      <w:kern w:val="28"/>
      <w:sz w:val="22"/>
    </w:rPr>
  </w:style>
  <w:style w:type="paragraph" w:styleId="Heading1">
    <w:name w:val="heading 1"/>
    <w:basedOn w:val="Normal"/>
    <w:next w:val="ParaNum"/>
    <w:qFormat/>
    <w:rsid w:val="00B91EE5"/>
    <w:pPr>
      <w:keepNext/>
      <w:numPr>
        <w:numId w:val="2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91EE5"/>
    <w:pPr>
      <w:keepNext/>
      <w:numPr>
        <w:ilvl w:val="1"/>
        <w:numId w:val="25"/>
      </w:numPr>
      <w:spacing w:after="120"/>
      <w:outlineLvl w:val="1"/>
    </w:pPr>
    <w:rPr>
      <w:b/>
    </w:rPr>
  </w:style>
  <w:style w:type="paragraph" w:styleId="Heading3">
    <w:name w:val="heading 3"/>
    <w:basedOn w:val="Normal"/>
    <w:next w:val="ParaNum"/>
    <w:qFormat/>
    <w:rsid w:val="00B91EE5"/>
    <w:pPr>
      <w:keepNext/>
      <w:numPr>
        <w:ilvl w:val="2"/>
        <w:numId w:val="25"/>
      </w:numPr>
      <w:tabs>
        <w:tab w:val="left" w:pos="2160"/>
      </w:tabs>
      <w:spacing w:after="120"/>
      <w:outlineLvl w:val="2"/>
    </w:pPr>
    <w:rPr>
      <w:b/>
    </w:rPr>
  </w:style>
  <w:style w:type="paragraph" w:styleId="Heading4">
    <w:name w:val="heading 4"/>
    <w:basedOn w:val="Normal"/>
    <w:next w:val="ParaNum"/>
    <w:qFormat/>
    <w:rsid w:val="00B91EE5"/>
    <w:pPr>
      <w:keepNext/>
      <w:numPr>
        <w:ilvl w:val="3"/>
        <w:numId w:val="25"/>
      </w:numPr>
      <w:tabs>
        <w:tab w:val="left" w:pos="2880"/>
      </w:tabs>
      <w:spacing w:after="120"/>
      <w:outlineLvl w:val="3"/>
    </w:pPr>
    <w:rPr>
      <w:b/>
    </w:rPr>
  </w:style>
  <w:style w:type="paragraph" w:styleId="Heading5">
    <w:name w:val="heading 5"/>
    <w:basedOn w:val="Normal"/>
    <w:next w:val="ParaNum"/>
    <w:qFormat/>
    <w:rsid w:val="00B91EE5"/>
    <w:pPr>
      <w:keepNext/>
      <w:numPr>
        <w:ilvl w:val="4"/>
        <w:numId w:val="25"/>
      </w:numPr>
      <w:tabs>
        <w:tab w:val="left" w:pos="3600"/>
      </w:tabs>
      <w:suppressAutoHyphens/>
      <w:spacing w:after="120"/>
      <w:outlineLvl w:val="4"/>
    </w:pPr>
    <w:rPr>
      <w:b/>
    </w:rPr>
  </w:style>
  <w:style w:type="paragraph" w:styleId="Heading6">
    <w:name w:val="heading 6"/>
    <w:basedOn w:val="Normal"/>
    <w:next w:val="ParaNum"/>
    <w:qFormat/>
    <w:rsid w:val="00B91EE5"/>
    <w:pPr>
      <w:numPr>
        <w:ilvl w:val="5"/>
        <w:numId w:val="25"/>
      </w:numPr>
      <w:tabs>
        <w:tab w:val="left" w:pos="4320"/>
      </w:tabs>
      <w:spacing w:after="120"/>
      <w:outlineLvl w:val="5"/>
    </w:pPr>
    <w:rPr>
      <w:b/>
    </w:rPr>
  </w:style>
  <w:style w:type="paragraph" w:styleId="Heading7">
    <w:name w:val="heading 7"/>
    <w:basedOn w:val="Normal"/>
    <w:next w:val="ParaNum"/>
    <w:qFormat/>
    <w:rsid w:val="00B91EE5"/>
    <w:pPr>
      <w:numPr>
        <w:ilvl w:val="6"/>
        <w:numId w:val="25"/>
      </w:numPr>
      <w:tabs>
        <w:tab w:val="left" w:pos="5040"/>
      </w:tabs>
      <w:spacing w:after="120"/>
      <w:ind w:left="5040" w:hanging="720"/>
      <w:outlineLvl w:val="6"/>
    </w:pPr>
    <w:rPr>
      <w:b/>
    </w:rPr>
  </w:style>
  <w:style w:type="paragraph" w:styleId="Heading8">
    <w:name w:val="heading 8"/>
    <w:basedOn w:val="Normal"/>
    <w:next w:val="ParaNum"/>
    <w:qFormat/>
    <w:rsid w:val="00B91EE5"/>
    <w:pPr>
      <w:numPr>
        <w:ilvl w:val="7"/>
        <w:numId w:val="25"/>
      </w:numPr>
      <w:tabs>
        <w:tab w:val="clear" w:pos="5400"/>
        <w:tab w:val="left" w:pos="5760"/>
      </w:tabs>
      <w:spacing w:after="120"/>
      <w:ind w:left="5760" w:hanging="720"/>
      <w:outlineLvl w:val="7"/>
    </w:pPr>
    <w:rPr>
      <w:b/>
    </w:rPr>
  </w:style>
  <w:style w:type="paragraph" w:styleId="Heading9">
    <w:name w:val="heading 9"/>
    <w:basedOn w:val="Normal"/>
    <w:next w:val="ParaNum"/>
    <w:qFormat/>
    <w:rsid w:val="00B91EE5"/>
    <w:pPr>
      <w:numPr>
        <w:ilvl w:val="8"/>
        <w:numId w:val="2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91E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1EE5"/>
  </w:style>
  <w:style w:type="paragraph" w:styleId="Caption">
    <w:name w:val="caption"/>
    <w:basedOn w:val="Normal"/>
    <w:next w:val="Normal"/>
    <w:qFormat/>
    <w:pPr>
      <w:spacing w:before="120" w:after="120"/>
    </w:pPr>
    <w:rPr>
      <w:b/>
    </w:rPr>
  </w:style>
  <w:style w:type="paragraph" w:customStyle="1" w:styleId="ParaNum">
    <w:name w:val="ParaNum"/>
    <w:basedOn w:val="Normal"/>
    <w:rsid w:val="00B91EE5"/>
    <w:pPr>
      <w:numPr>
        <w:numId w:val="24"/>
      </w:numPr>
      <w:tabs>
        <w:tab w:val="clear" w:pos="1080"/>
        <w:tab w:val="num" w:pos="1440"/>
      </w:tabs>
      <w:spacing w:after="120"/>
    </w:p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B91EE5"/>
    <w:pPr>
      <w:spacing w:after="120"/>
    </w:pPr>
  </w:style>
  <w:style w:type="paragraph" w:customStyle="1" w:styleId="Bullet">
    <w:name w:val="Bullet"/>
    <w:basedOn w:val="Normal"/>
    <w:rsid w:val="00B91EE5"/>
    <w:pPr>
      <w:tabs>
        <w:tab w:val="left" w:pos="2160"/>
      </w:tabs>
      <w:spacing w:after="220"/>
      <w:ind w:left="2160" w:hanging="720"/>
    </w:pPr>
  </w:style>
  <w:style w:type="paragraph" w:styleId="BlockText">
    <w:name w:val="Block Text"/>
    <w:basedOn w:val="Normal"/>
    <w:rsid w:val="00B91EE5"/>
    <w:pPr>
      <w:spacing w:after="240"/>
      <w:ind w:left="1440" w:right="1440"/>
    </w:pPr>
  </w:style>
  <w:style w:type="paragraph" w:customStyle="1" w:styleId="TableFormat">
    <w:name w:val="TableFormat"/>
    <w:basedOn w:val="Bullet"/>
    <w:rsid w:val="00B91EE5"/>
    <w:pPr>
      <w:tabs>
        <w:tab w:val="clear" w:pos="2160"/>
        <w:tab w:val="left" w:pos="5040"/>
      </w:tabs>
      <w:ind w:left="5040" w:hanging="3600"/>
    </w:pPr>
  </w:style>
  <w:style w:type="character" w:styleId="FootnoteReference">
    <w:name w:val="footnote reference"/>
    <w:aliases w:val="Style 12,(NECG) Footnote Reference,Appel note de bas de p,Style 124,o,fr,Style 3,Style 13"/>
    <w:rsid w:val="00B91EE5"/>
    <w:rPr>
      <w:rFonts w:ascii="Times New Roman" w:hAnsi="Times New Roman"/>
      <w:dstrike w:val="0"/>
      <w:color w:val="auto"/>
      <w:sz w:val="20"/>
      <w:vertAlign w:val="superscript"/>
    </w:rPr>
  </w:style>
  <w:style w:type="paragraph" w:styleId="Header">
    <w:name w:val="header"/>
    <w:basedOn w:val="Normal"/>
    <w:link w:val="HeaderChar"/>
    <w:autoRedefine/>
    <w:rsid w:val="00B91EE5"/>
    <w:pPr>
      <w:tabs>
        <w:tab w:val="center" w:pos="4680"/>
        <w:tab w:val="right" w:pos="9360"/>
      </w:tabs>
    </w:pPr>
    <w:rPr>
      <w:b/>
    </w:rPr>
  </w:style>
  <w:style w:type="paragraph" w:styleId="Footer">
    <w:name w:val="footer"/>
    <w:basedOn w:val="Normal"/>
    <w:rsid w:val="00B91EE5"/>
    <w:pPr>
      <w:tabs>
        <w:tab w:val="center" w:pos="4320"/>
        <w:tab w:val="right" w:pos="8640"/>
      </w:tabs>
    </w:pPr>
  </w:style>
  <w:style w:type="paragraph" w:styleId="TOC2">
    <w:name w:val="toc 2"/>
    <w:basedOn w:val="Normal"/>
    <w:next w:val="Normal"/>
    <w:semiHidden/>
    <w:rsid w:val="00B91EE5"/>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B91EE5"/>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B91EE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91EE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91EE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91EE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91EE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91EE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91EE5"/>
    <w:pPr>
      <w:tabs>
        <w:tab w:val="left" w:pos="3240"/>
        <w:tab w:val="right" w:leader="dot" w:pos="9360"/>
      </w:tabs>
      <w:suppressAutoHyphens/>
      <w:ind w:left="3240" w:hanging="360"/>
    </w:pPr>
    <w:rPr>
      <w:noProof/>
    </w:rPr>
  </w:style>
  <w:style w:type="character" w:styleId="PageNumber">
    <w:name w:val="page number"/>
    <w:basedOn w:val="DefaultParagraphFont"/>
    <w:rsid w:val="00B91EE5"/>
  </w:style>
  <w:style w:type="paragraph" w:styleId="Title">
    <w:name w:val="Title"/>
    <w:basedOn w:val="Normal"/>
    <w:qFormat/>
    <w:pPr>
      <w:jc w:val="center"/>
    </w:pPr>
    <w:rPr>
      <w:b/>
    </w:rPr>
  </w:style>
  <w:style w:type="character" w:styleId="Hyperlink">
    <w:name w:val="Hyperlink"/>
    <w:rsid w:val="00B91EE5"/>
    <w:rPr>
      <w:color w:val="0000FF"/>
      <w:u w:val="single"/>
    </w:rPr>
  </w:style>
  <w:style w:type="character" w:styleId="CommentReference">
    <w:name w:val="annotation reference"/>
    <w:uiPriority w:val="99"/>
    <w:semiHidden/>
    <w:unhideWhenUsed/>
    <w:rsid w:val="003A1B6C"/>
    <w:rPr>
      <w:sz w:val="16"/>
      <w:szCs w:val="16"/>
    </w:rPr>
  </w:style>
  <w:style w:type="paragraph" w:styleId="CommentText">
    <w:name w:val="annotation text"/>
    <w:basedOn w:val="Normal"/>
    <w:link w:val="CommentTextChar"/>
    <w:uiPriority w:val="99"/>
    <w:semiHidden/>
    <w:unhideWhenUsed/>
    <w:rsid w:val="003A1B6C"/>
    <w:rPr>
      <w:sz w:val="20"/>
    </w:rPr>
  </w:style>
  <w:style w:type="character" w:customStyle="1" w:styleId="CommentTextChar">
    <w:name w:val="Comment Text Char"/>
    <w:basedOn w:val="DefaultParagraphFont"/>
    <w:link w:val="CommentText"/>
    <w:uiPriority w:val="99"/>
    <w:semiHidden/>
    <w:rsid w:val="003A1B6C"/>
  </w:style>
  <w:style w:type="paragraph" w:styleId="CommentSubject">
    <w:name w:val="annotation subject"/>
    <w:basedOn w:val="CommentText"/>
    <w:next w:val="CommentText"/>
    <w:link w:val="CommentSubjectChar"/>
    <w:uiPriority w:val="99"/>
    <w:semiHidden/>
    <w:unhideWhenUsed/>
    <w:rsid w:val="003A1B6C"/>
    <w:rPr>
      <w:b/>
      <w:bCs/>
    </w:rPr>
  </w:style>
  <w:style w:type="character" w:customStyle="1" w:styleId="CommentSubjectChar">
    <w:name w:val="Comment Subject Char"/>
    <w:link w:val="CommentSubject"/>
    <w:uiPriority w:val="99"/>
    <w:semiHidden/>
    <w:rsid w:val="003A1B6C"/>
    <w:rPr>
      <w:b/>
      <w:bCs/>
    </w:rPr>
  </w:style>
  <w:style w:type="paragraph" w:styleId="BalloonText">
    <w:name w:val="Balloon Text"/>
    <w:basedOn w:val="Normal"/>
    <w:link w:val="BalloonTextChar"/>
    <w:uiPriority w:val="99"/>
    <w:semiHidden/>
    <w:unhideWhenUsed/>
    <w:rsid w:val="003A1B6C"/>
    <w:rPr>
      <w:rFonts w:ascii="Tahoma" w:hAnsi="Tahoma" w:cs="Tahoma"/>
      <w:sz w:val="16"/>
      <w:szCs w:val="16"/>
    </w:rPr>
  </w:style>
  <w:style w:type="character" w:customStyle="1" w:styleId="BalloonTextChar">
    <w:name w:val="Balloon Text Char"/>
    <w:link w:val="BalloonText"/>
    <w:uiPriority w:val="99"/>
    <w:semiHidden/>
    <w:rsid w:val="003A1B6C"/>
    <w:rPr>
      <w:rFonts w:ascii="Tahoma" w:hAnsi="Tahoma" w:cs="Tahoma"/>
      <w:sz w:val="16"/>
      <w:szCs w:val="16"/>
    </w:rPr>
  </w:style>
  <w:style w:type="paragraph" w:styleId="EndnoteText">
    <w:name w:val="endnote text"/>
    <w:basedOn w:val="Normal"/>
    <w:link w:val="EndnoteTextChar"/>
    <w:semiHidden/>
    <w:rsid w:val="00B91EE5"/>
    <w:rPr>
      <w:sz w:val="20"/>
    </w:rPr>
  </w:style>
  <w:style w:type="character" w:customStyle="1" w:styleId="EndnoteTextChar">
    <w:name w:val="Endnote Text Char"/>
    <w:basedOn w:val="DefaultParagraphFont"/>
    <w:link w:val="EndnoteText"/>
    <w:semiHidden/>
    <w:rsid w:val="002460AD"/>
    <w:rPr>
      <w:snapToGrid w:val="0"/>
      <w:kern w:val="28"/>
    </w:rPr>
  </w:style>
  <w:style w:type="character" w:styleId="EndnoteReference">
    <w:name w:val="endnote reference"/>
    <w:semiHidden/>
    <w:rsid w:val="00B91EE5"/>
    <w:rPr>
      <w:vertAlign w:val="superscript"/>
    </w:rPr>
  </w:style>
  <w:style w:type="paragraph" w:styleId="TOAHeading">
    <w:name w:val="toa heading"/>
    <w:basedOn w:val="Normal"/>
    <w:next w:val="Normal"/>
    <w:semiHidden/>
    <w:rsid w:val="00B91EE5"/>
    <w:pPr>
      <w:tabs>
        <w:tab w:val="right" w:pos="9360"/>
      </w:tabs>
      <w:suppressAutoHyphens/>
    </w:pPr>
  </w:style>
  <w:style w:type="character" w:customStyle="1" w:styleId="EquationCaption">
    <w:name w:val="_Equation Caption"/>
    <w:rsid w:val="00B91EE5"/>
  </w:style>
  <w:style w:type="paragraph" w:customStyle="1" w:styleId="Paratitle">
    <w:name w:val="Para title"/>
    <w:basedOn w:val="Normal"/>
    <w:rsid w:val="00B91EE5"/>
    <w:pPr>
      <w:tabs>
        <w:tab w:val="center" w:pos="9270"/>
      </w:tabs>
      <w:spacing w:after="240"/>
    </w:pPr>
    <w:rPr>
      <w:spacing w:val="-2"/>
    </w:rPr>
  </w:style>
  <w:style w:type="paragraph" w:customStyle="1" w:styleId="TOCTitle">
    <w:name w:val="TOC Title"/>
    <w:basedOn w:val="Normal"/>
    <w:rsid w:val="00B91EE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91EE5"/>
    <w:pPr>
      <w:jc w:val="center"/>
    </w:pPr>
    <w:rPr>
      <w:rFonts w:ascii="Times New Roman Bold" w:hAnsi="Times New Roman Bold"/>
      <w:b/>
      <w:bCs/>
      <w:caps/>
      <w:szCs w:val="22"/>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4757FE"/>
  </w:style>
  <w:style w:type="character" w:customStyle="1" w:styleId="HeaderChar">
    <w:name w:val="Header Char"/>
    <w:basedOn w:val="DefaultParagraphFont"/>
    <w:link w:val="Header"/>
    <w:rsid w:val="0042518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3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mt=Westlaw&amp;db=1000546&amp;docname=47USCAS155&amp;rp=%2ffind%2fdefault.wl&amp;findtype=L&amp;ordoc=2030816525&amp;tc=-1&amp;vr=2.0&amp;fn=_top&amp;sv=Split&amp;tf=-1&amp;referencepositiontype=T&amp;pbc=65E82273&amp;referenceposition=SP%3ba83c0000180e0&amp;rs=WLW13.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744</Words>
  <Characters>3948</Characters>
  <Application>Microsoft Office Word</Application>
  <DocSecurity>0</DocSecurity>
  <Lines>72</Lines>
  <Paragraphs>22</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4703</CharactersWithSpaces>
  <SharedDoc>false</SharedDoc>
  <HyperlinkBase> </HyperlinkBase>
  <HLinks>
    <vt:vector size="102" baseType="variant">
      <vt:variant>
        <vt:i4>4915252</vt:i4>
      </vt:variant>
      <vt:variant>
        <vt:i4>48</vt:i4>
      </vt:variant>
      <vt:variant>
        <vt:i4>0</vt:i4>
      </vt:variant>
      <vt:variant>
        <vt:i4>5</vt:i4>
      </vt:variant>
      <vt:variant>
        <vt:lpwstr>http://web2.westlaw.com/find/default.wl?mt=Westlaw&amp;db=1000546&amp;docname=47USCAS155&amp;rp=%2ffind%2fdefault.wl&amp;findtype=L&amp;ordoc=2030816525&amp;tc=-1&amp;vr=2.0&amp;fn=_top&amp;sv=Split&amp;tf=-1&amp;referencepositiontype=T&amp;pbc=65E82273&amp;referenceposition=SP%3ba83c0000180e0&amp;rs=WLW13.07</vt:lpwstr>
      </vt:variant>
      <vt:variant>
        <vt:lpwstr/>
      </vt:variant>
      <vt:variant>
        <vt:i4>43</vt:i4>
      </vt:variant>
      <vt:variant>
        <vt:i4>45</vt:i4>
      </vt:variant>
      <vt:variant>
        <vt:i4>0</vt:i4>
      </vt:variant>
      <vt:variant>
        <vt:i4>5</vt:i4>
      </vt:variant>
      <vt:variant>
        <vt:lpwstr>http://web2.westlaw.com/find/default.wl?mt=Westlaw&amp;db=4493&amp;tc=-1&amp;rp=%2ffind%2fdefault.wl&amp;findtype=Y&amp;ordoc=2012846454&amp;serialnum=2003233886&amp;vr=2.0&amp;fn=_top&amp;sv=Split&amp;tf=-1&amp;pbc=52CFF14B&amp;rs=WLW14.01</vt:lpwstr>
      </vt:variant>
      <vt:variant>
        <vt:lpwstr/>
      </vt:variant>
      <vt:variant>
        <vt:i4>4718694</vt:i4>
      </vt:variant>
      <vt:variant>
        <vt:i4>42</vt:i4>
      </vt:variant>
      <vt:variant>
        <vt:i4>0</vt:i4>
      </vt:variant>
      <vt:variant>
        <vt:i4>5</vt:i4>
      </vt:variant>
      <vt:variant>
        <vt:lpwstr>http://web2.westlaw.com/find/default.wl?mt=Westlaw&amp;db=350&amp;tc=-1&amp;rp=%2ffind%2fdefault.wl&amp;findtype=Y&amp;ordoc=2030494696&amp;serialnum=1990047144&amp;vr=2.0&amp;fn=_top&amp;sv=Split&amp;tf=-1&amp;referencepositiontype=S&amp;pbc=9CC4FBD5&amp;referenceposition=1166&amp;rs=WLW14.01</vt:lpwstr>
      </vt:variant>
      <vt:variant>
        <vt:lpwstr/>
      </vt:variant>
      <vt:variant>
        <vt:i4>4718694</vt:i4>
      </vt:variant>
      <vt:variant>
        <vt:i4>39</vt:i4>
      </vt:variant>
      <vt:variant>
        <vt:i4>0</vt:i4>
      </vt:variant>
      <vt:variant>
        <vt:i4>5</vt:i4>
      </vt:variant>
      <vt:variant>
        <vt:lpwstr>http://web2.westlaw.com/find/default.wl?mt=Westlaw&amp;db=350&amp;tc=-1&amp;rp=%2ffind%2fdefault.wl&amp;findtype=Y&amp;ordoc=2030494696&amp;serialnum=1990047144&amp;vr=2.0&amp;fn=_top&amp;sv=Split&amp;tf=-1&amp;referencepositiontype=S&amp;pbc=9CC4FBD5&amp;referenceposition=1166&amp;rs=WLW14.01</vt:lpwstr>
      </vt:variant>
      <vt:variant>
        <vt:lpwstr/>
      </vt:variant>
      <vt:variant>
        <vt:i4>4718699</vt:i4>
      </vt:variant>
      <vt:variant>
        <vt:i4>36</vt:i4>
      </vt:variant>
      <vt:variant>
        <vt:i4>0</vt:i4>
      </vt:variant>
      <vt:variant>
        <vt:i4>5</vt:i4>
      </vt:variant>
      <vt:variant>
        <vt:lpwstr>http://web2.westlaw.com/find/default.wl?mt=Westlaw&amp;db=350&amp;tc=-1&amp;rp=%2ffind%2fdefault.wl&amp;findtype=Y&amp;ordoc=2030494696&amp;serialnum=1969121124&amp;vr=2.0&amp;fn=_top&amp;sv=Split&amp;tf=-1&amp;referencepositiontype=S&amp;pbc=9CC4FBD5&amp;referenceposition=1159&amp;rs=WLW14.01</vt:lpwstr>
      </vt:variant>
      <vt:variant>
        <vt:lpwstr/>
      </vt:variant>
      <vt:variant>
        <vt:i4>4718694</vt:i4>
      </vt:variant>
      <vt:variant>
        <vt:i4>33</vt:i4>
      </vt:variant>
      <vt:variant>
        <vt:i4>0</vt:i4>
      </vt:variant>
      <vt:variant>
        <vt:i4>5</vt:i4>
      </vt:variant>
      <vt:variant>
        <vt:lpwstr>http://web2.westlaw.com/find/default.wl?mt=Westlaw&amp;db=350&amp;tc=-1&amp;rp=%2ffind%2fdefault.wl&amp;findtype=Y&amp;ordoc=2030494696&amp;serialnum=1990047144&amp;vr=2.0&amp;fn=_top&amp;sv=Split&amp;tf=-1&amp;referencepositiontype=S&amp;pbc=9CC4FBD5&amp;referenceposition=1166&amp;rs=WLW14.01</vt:lpwstr>
      </vt:variant>
      <vt:variant>
        <vt:lpwstr/>
      </vt:variant>
      <vt:variant>
        <vt:i4>4915302</vt:i4>
      </vt:variant>
      <vt:variant>
        <vt:i4>30</vt:i4>
      </vt:variant>
      <vt:variant>
        <vt:i4>0</vt:i4>
      </vt:variant>
      <vt:variant>
        <vt:i4>5</vt:i4>
      </vt:variant>
      <vt:variant>
        <vt:lpwstr>http://web2.westlaw.com/find/default.wl?mt=Westlaw&amp;db=0001017&amp;tc=-1&amp;rp=%2ffind%2fdefault.wl&amp;findtype=Y&amp;ordoc=2030494696&amp;serialnum=1974028662&amp;vr=2.0&amp;fn=_top&amp;sv=Split&amp;tf=-1&amp;referencepositiontype=S&amp;pbc=9CC4FBD5&amp;referenceposition=1012&amp;rs=WLW14.01</vt:lpwstr>
      </vt:variant>
      <vt:variant>
        <vt:lpwstr/>
      </vt:variant>
      <vt:variant>
        <vt:i4>1638501</vt:i4>
      </vt:variant>
      <vt:variant>
        <vt:i4>27</vt:i4>
      </vt:variant>
      <vt:variant>
        <vt:i4>0</vt:i4>
      </vt:variant>
      <vt:variant>
        <vt:i4>5</vt:i4>
      </vt:variant>
      <vt:variant>
        <vt:lpwstr>http://web2.westlaw.com/find/default.wl?mt=Westlaw&amp;db=0004493&amp;tc=-1&amp;rp=%2ffind%2fdefault.wl&amp;findtype=Y&amp;ordoc=2030494696&amp;serialnum=1999289185&amp;vr=2.0&amp;fn=_top&amp;sv=Split&amp;tf=-1&amp;pbc=9CC4FBD5&amp;rs=WLW14.01</vt:lpwstr>
      </vt:variant>
      <vt:variant>
        <vt:lpwstr/>
      </vt:variant>
      <vt:variant>
        <vt:i4>2490369</vt:i4>
      </vt:variant>
      <vt:variant>
        <vt:i4>24</vt:i4>
      </vt:variant>
      <vt:variant>
        <vt:i4>0</vt:i4>
      </vt:variant>
      <vt:variant>
        <vt:i4>5</vt:i4>
      </vt:variant>
      <vt:variant>
        <vt:lpwstr>http://web2.westlaw.com/find/default.wl?mt=Westlaw&amp;db=350&amp;tc=-1&amp;rp=%2ffind%2fdefault.wl&amp;findtype=Y&amp;ordoc=2030494696&amp;serialnum=1983142415&amp;vr=2.0&amp;fn=_top&amp;sv=Split&amp;tf=-1&amp;referencepositiontype=S&amp;pbc=9CC4FBD5&amp;referenceposition=924&amp;rs=WLW14.01</vt:lpwstr>
      </vt:variant>
      <vt:variant>
        <vt:lpwstr/>
      </vt:variant>
      <vt:variant>
        <vt:i4>1310822</vt:i4>
      </vt:variant>
      <vt:variant>
        <vt:i4>21</vt:i4>
      </vt:variant>
      <vt:variant>
        <vt:i4>0</vt:i4>
      </vt:variant>
      <vt:variant>
        <vt:i4>5</vt:i4>
      </vt:variant>
      <vt:variant>
        <vt:lpwstr>http://web2.westlaw.com/find/default.wl?mt=Westlaw&amp;db=708&amp;tc=-1&amp;rp=%2ffind%2fdefault.wl&amp;findtype=Y&amp;ordoc=2030494696&amp;serialnum=1972202463&amp;vr=2.0&amp;fn=_top&amp;sv=Split&amp;tf=-1&amp;pbc=9CC4FBD5&amp;rs=WLW14.01</vt:lpwstr>
      </vt:variant>
      <vt:variant>
        <vt:lpwstr/>
      </vt:variant>
      <vt:variant>
        <vt:i4>1966180</vt:i4>
      </vt:variant>
      <vt:variant>
        <vt:i4>18</vt:i4>
      </vt:variant>
      <vt:variant>
        <vt:i4>0</vt:i4>
      </vt:variant>
      <vt:variant>
        <vt:i4>5</vt:i4>
      </vt:variant>
      <vt:variant>
        <vt:lpwstr>http://web2.westlaw.com/find/default.wl?mt=Westlaw&amp;db=350&amp;tc=-1&amp;rp=%2ffind%2fdefault.wl&amp;findtype=Y&amp;ordoc=2030494696&amp;serialnum=1972109901&amp;vr=2.0&amp;fn=_top&amp;sv=Split&amp;tf=-1&amp;pbc=9CC4FBD5&amp;rs=WLW14.01</vt:lpwstr>
      </vt:variant>
      <vt:variant>
        <vt:lpwstr/>
      </vt:variant>
      <vt:variant>
        <vt:i4>4587627</vt:i4>
      </vt:variant>
      <vt:variant>
        <vt:i4>15</vt:i4>
      </vt:variant>
      <vt:variant>
        <vt:i4>0</vt:i4>
      </vt:variant>
      <vt:variant>
        <vt:i4>5</vt:i4>
      </vt:variant>
      <vt:variant>
        <vt:lpwstr>http://web2.westlaw.com/find/default.wl?mt=Westlaw&amp;db=350&amp;tc=-1&amp;rp=%2ffind%2fdefault.wl&amp;findtype=Y&amp;ordoc=2030494696&amp;serialnum=1969121124&amp;vr=2.0&amp;fn=_top&amp;sv=Split&amp;tf=-1&amp;referencepositiontype=S&amp;pbc=9CC4FBD5&amp;referenceposition=1157&amp;rs=WLW14.01</vt:lpwstr>
      </vt:variant>
      <vt:variant>
        <vt:lpwstr/>
      </vt:variant>
      <vt:variant>
        <vt:i4>3080206</vt:i4>
      </vt:variant>
      <vt:variant>
        <vt:i4>12</vt:i4>
      </vt:variant>
      <vt:variant>
        <vt:i4>0</vt:i4>
      </vt:variant>
      <vt:variant>
        <vt:i4>5</vt:i4>
      </vt:variant>
      <vt:variant>
        <vt:lpwstr>http://web2.westlaw.com/find/default.wl?mt=Westlaw&amp;db=350&amp;tc=-1&amp;rp=%2ffind%2fdefault.wl&amp;findtype=Y&amp;ordoc=2030494696&amp;serialnum=1987135777&amp;vr=2.0&amp;fn=_top&amp;sv=Split&amp;tf=-1&amp;referencepositiontype=S&amp;pbc=9CC4FBD5&amp;referenceposition=192&amp;rs=WLW14.01</vt:lpwstr>
      </vt:variant>
      <vt:variant>
        <vt:lpwstr/>
      </vt:variant>
      <vt:variant>
        <vt:i4>5177391</vt:i4>
      </vt:variant>
      <vt:variant>
        <vt:i4>9</vt:i4>
      </vt:variant>
      <vt:variant>
        <vt:i4>0</vt:i4>
      </vt:variant>
      <vt:variant>
        <vt:i4>5</vt:i4>
      </vt:variant>
      <vt:variant>
        <vt:lpwstr>http://web2.westlaw.com/find/default.wl?mt=Westlaw&amp;db=1000547&amp;docname=47CFRS1.3&amp;rp=%2ffind%2fdefault.wl&amp;findtype=L&amp;ordoc=2030494696&amp;tc=-1&amp;vr=2.0&amp;fn=_top&amp;sv=Split&amp;tf=-1&amp;pbc=9CC4FBD5&amp;rs=WLW14.01</vt:lpwstr>
      </vt:variant>
      <vt:variant>
        <vt:lpwstr/>
      </vt:variant>
      <vt:variant>
        <vt:i4>5308539</vt:i4>
      </vt:variant>
      <vt:variant>
        <vt:i4>6</vt:i4>
      </vt:variant>
      <vt:variant>
        <vt:i4>0</vt:i4>
      </vt:variant>
      <vt:variant>
        <vt:i4>5</vt:i4>
      </vt:variant>
      <vt:variant>
        <vt:lpwstr>http://web2.westlaw.com/find/default.wl?mt=Westlaw&amp;db=4493&amp;tc=-1&amp;rp=%2ffind%2fdefault.wl&amp;findtype=Y&amp;ordoc=2000578659&amp;serialnum=1998268072&amp;vr=2.0&amp;fn=_top&amp;sv=Split&amp;tf=-1&amp;pbc=8CC4EBCC&amp;rs=WLW14.01</vt:lpwstr>
      </vt:variant>
      <vt:variant>
        <vt:lpwstr/>
      </vt:variant>
      <vt:variant>
        <vt:i4>7471198</vt:i4>
      </vt:variant>
      <vt:variant>
        <vt:i4>3</vt:i4>
      </vt:variant>
      <vt:variant>
        <vt:i4>0</vt:i4>
      </vt:variant>
      <vt:variant>
        <vt:i4>5</vt:i4>
      </vt:variant>
      <vt:variant>
        <vt:lpwstr>http://web2.westlaw.com/find/default.wl?mt=Westlaw&amp;db=1000547&amp;docname=47CFRS1.115&amp;rp=%2ffind%2fdefault.wl&amp;findtype=L&amp;ordoc=2028595621&amp;tc=-1&amp;vr=2.0&amp;fn=_top&amp;sv=Split&amp;tf=-1&amp;referencepositiontype=T&amp;pbc=B8296E9D&amp;referenceposition=SP%3b4b24000003ba5&amp;rs=WLW13.04</vt:lpwstr>
      </vt:variant>
      <vt:variant>
        <vt:lpwstr/>
      </vt:variant>
      <vt:variant>
        <vt:i4>7471198</vt:i4>
      </vt:variant>
      <vt:variant>
        <vt:i4>0</vt:i4>
      </vt:variant>
      <vt:variant>
        <vt:i4>0</vt:i4>
      </vt:variant>
      <vt:variant>
        <vt:i4>5</vt:i4>
      </vt:variant>
      <vt:variant>
        <vt:lpwstr>http://web2.westlaw.com/find/default.wl?mt=Westlaw&amp;db=1000547&amp;docname=47CFRS1.115&amp;rp=%2ffind%2fdefault.wl&amp;findtype=L&amp;ordoc=2028595621&amp;tc=-1&amp;vr=2.0&amp;fn=_top&amp;sv=Split&amp;tf=-1&amp;referencepositiontype=T&amp;pbc=B8296E9D&amp;referenceposition=SP%3b4b24000003ba5&amp;rs=WLW13.04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2014-09-10T18:08:00Z</cp:lastPrinted>
  <dcterms:created xsi:type="dcterms:W3CDTF">2014-10-20T19:52:00Z</dcterms:created>
  <dcterms:modified xsi:type="dcterms:W3CDTF">2014-10-20T19:52:00Z</dcterms:modified>
  <cp:category> </cp:category>
  <cp:contentStatus> </cp:contentStatus>
</cp:coreProperties>
</file>