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9C" w:rsidRPr="00150FBA" w:rsidRDefault="00C70B9C" w:rsidP="00DB7307">
      <w:pPr>
        <w:jc w:val="center"/>
        <w:rPr>
          <w:b/>
        </w:rPr>
      </w:pPr>
      <w:bookmarkStart w:id="0" w:name="_GoBack"/>
      <w:bookmarkEnd w:id="0"/>
      <w:r w:rsidRPr="00150FBA">
        <w:rPr>
          <w:b/>
        </w:rPr>
        <w:t>Before the</w:t>
      </w:r>
    </w:p>
    <w:p w:rsidR="00C70B9C" w:rsidRPr="00150FBA" w:rsidRDefault="00C70B9C" w:rsidP="00DB7307">
      <w:pPr>
        <w:jc w:val="center"/>
        <w:rPr>
          <w:b/>
        </w:rPr>
      </w:pPr>
      <w:r w:rsidRPr="00150FBA">
        <w:rPr>
          <w:b/>
        </w:rPr>
        <w:t>Federal Communications Commission</w:t>
      </w:r>
    </w:p>
    <w:p w:rsidR="00C70B9C" w:rsidRPr="00150FBA" w:rsidRDefault="00C70B9C" w:rsidP="00DB7307">
      <w:pPr>
        <w:jc w:val="center"/>
      </w:pPr>
      <w:r w:rsidRPr="00150FBA">
        <w:rPr>
          <w:b/>
        </w:rPr>
        <w:t>Washington, D.C.  20554</w:t>
      </w:r>
    </w:p>
    <w:p w:rsidR="00C70B9C" w:rsidRPr="00150FBA" w:rsidRDefault="00C70B9C" w:rsidP="00DB7307"/>
    <w:tbl>
      <w:tblPr>
        <w:tblW w:w="9648" w:type="dxa"/>
        <w:tblLayout w:type="fixed"/>
        <w:tblLook w:val="0000" w:firstRow="0" w:lastRow="0" w:firstColumn="0" w:lastColumn="0" w:noHBand="0" w:noVBand="0"/>
      </w:tblPr>
      <w:tblGrid>
        <w:gridCol w:w="4698"/>
        <w:gridCol w:w="720"/>
        <w:gridCol w:w="4230"/>
      </w:tblGrid>
      <w:tr w:rsidR="00C70B9C" w:rsidRPr="00150FBA">
        <w:tc>
          <w:tcPr>
            <w:tcW w:w="4698" w:type="dxa"/>
          </w:tcPr>
          <w:p w:rsidR="00C70B9C" w:rsidRPr="00150FBA" w:rsidRDefault="00C70B9C" w:rsidP="00DB7307">
            <w:pPr>
              <w:ind w:right="-18"/>
            </w:pPr>
            <w:r w:rsidRPr="00150FBA">
              <w:t xml:space="preserve">In </w:t>
            </w:r>
            <w:r>
              <w:t>th</w:t>
            </w:r>
            <w:r w:rsidRPr="00150FBA">
              <w:t>e</w:t>
            </w:r>
            <w:r>
              <w:t xml:space="preserve"> Matter of</w:t>
            </w:r>
          </w:p>
          <w:p w:rsidR="00C70B9C" w:rsidRPr="00150FBA" w:rsidRDefault="00C70B9C" w:rsidP="00DB7307">
            <w:pPr>
              <w:ind w:right="-18"/>
            </w:pPr>
          </w:p>
          <w:p w:rsidR="00C70B9C" w:rsidRPr="005F7F35" w:rsidRDefault="00C70B9C" w:rsidP="00DB7307">
            <w:pPr>
              <w:tabs>
                <w:tab w:val="left" w:pos="-720"/>
              </w:tabs>
              <w:jc w:val="both"/>
              <w:rPr>
                <w:b/>
                <w:spacing w:val="-3"/>
              </w:rPr>
            </w:pPr>
            <w:r>
              <w:rPr>
                <w:b/>
                <w:spacing w:val="-3"/>
              </w:rPr>
              <w:t>Susquehanna Radio Corp</w:t>
            </w:r>
            <w:r w:rsidRPr="00444FCF">
              <w:rPr>
                <w:b/>
                <w:spacing w:val="-3"/>
              </w:rPr>
              <w:t xml:space="preserve">. </w:t>
            </w:r>
            <w:r w:rsidR="00DE2F8C" w:rsidRPr="005F7F35">
              <w:rPr>
                <w:b/>
                <w:spacing w:val="-3"/>
              </w:rPr>
              <w:t xml:space="preserve"> and</w:t>
            </w:r>
          </w:p>
          <w:p w:rsidR="00C70B9C" w:rsidRDefault="00C44715" w:rsidP="00DB7307">
            <w:pPr>
              <w:tabs>
                <w:tab w:val="left" w:pos="-720"/>
              </w:tabs>
              <w:jc w:val="both"/>
              <w:rPr>
                <w:spacing w:val="-3"/>
              </w:rPr>
            </w:pPr>
            <w:r>
              <w:rPr>
                <w:b/>
                <w:spacing w:val="-3"/>
              </w:rPr>
              <w:t>Whit</w:t>
            </w:r>
            <w:r w:rsidR="00C70B9C">
              <w:rPr>
                <w:b/>
                <w:spacing w:val="-3"/>
              </w:rPr>
              <w:t>l</w:t>
            </w:r>
            <w:r>
              <w:rPr>
                <w:b/>
                <w:spacing w:val="-3"/>
              </w:rPr>
              <w:t>e</w:t>
            </w:r>
            <w:r w:rsidR="00C70B9C">
              <w:rPr>
                <w:b/>
                <w:spacing w:val="-3"/>
              </w:rPr>
              <w:t>y Media, LLC</w:t>
            </w:r>
            <w:r w:rsidR="00C70B9C">
              <w:rPr>
                <w:b/>
                <w:spacing w:val="-3"/>
              </w:rPr>
              <w:tab/>
            </w:r>
            <w:r w:rsidR="00C70B9C">
              <w:rPr>
                <w:b/>
                <w:spacing w:val="-3"/>
              </w:rPr>
              <w:tab/>
            </w:r>
            <w:r w:rsidR="00C70B9C">
              <w:rPr>
                <w:spacing w:val="-3"/>
              </w:rPr>
              <w:tab/>
            </w:r>
            <w:r w:rsidR="00C70B9C">
              <w:rPr>
                <w:spacing w:val="-3"/>
              </w:rPr>
              <w:tab/>
            </w:r>
            <w:r w:rsidR="00C70B9C">
              <w:rPr>
                <w:spacing w:val="-3"/>
              </w:rPr>
              <w:tab/>
            </w:r>
            <w:r w:rsidR="00C70B9C">
              <w:rPr>
                <w:spacing w:val="-3"/>
              </w:rPr>
              <w:tab/>
              <w:t xml:space="preserve">   </w:t>
            </w:r>
            <w:r w:rsidR="00C70B9C">
              <w:rPr>
                <w:spacing w:val="-3"/>
              </w:rPr>
              <w:tab/>
            </w:r>
            <w:r w:rsidR="00C70B9C">
              <w:rPr>
                <w:b/>
                <w:spacing w:val="-3"/>
              </w:rPr>
              <w:t xml:space="preserve">    </w:t>
            </w:r>
            <w:r w:rsidR="00C70B9C">
              <w:rPr>
                <w:spacing w:val="-3"/>
              </w:rPr>
              <w:tab/>
            </w:r>
          </w:p>
          <w:p w:rsidR="00C70B9C" w:rsidRPr="00150FBA" w:rsidRDefault="00C70B9C" w:rsidP="00DB7307">
            <w:pPr>
              <w:tabs>
                <w:tab w:val="left" w:pos="-720"/>
              </w:tabs>
              <w:jc w:val="both"/>
            </w:pPr>
            <w:r>
              <w:t xml:space="preserve">Application for Consent to Assignment of License </w:t>
            </w:r>
          </w:p>
          <w:p w:rsidR="00C70B9C" w:rsidRDefault="00C70B9C" w:rsidP="00DB7307">
            <w:pPr>
              <w:ind w:right="-18"/>
            </w:pPr>
          </w:p>
          <w:p w:rsidR="00B7265A" w:rsidRPr="00150FBA" w:rsidRDefault="00B7265A" w:rsidP="00DB7307">
            <w:pPr>
              <w:ind w:right="-18"/>
            </w:pPr>
            <w:r>
              <w:t>and</w:t>
            </w:r>
          </w:p>
          <w:p w:rsidR="00C70B9C" w:rsidRDefault="00C70B9C" w:rsidP="00DB7307">
            <w:pPr>
              <w:ind w:right="-18"/>
            </w:pPr>
          </w:p>
          <w:p w:rsidR="00B7265A" w:rsidRPr="00150FBA" w:rsidRDefault="00B7265A" w:rsidP="00DB7307">
            <w:pPr>
              <w:ind w:right="-18"/>
            </w:pPr>
            <w:r>
              <w:t xml:space="preserve">Cancellation of License </w:t>
            </w:r>
          </w:p>
          <w:p w:rsidR="00B7265A" w:rsidRDefault="00C70B9C" w:rsidP="00DB7307">
            <w:pPr>
              <w:ind w:right="-18"/>
            </w:pPr>
            <w:r w:rsidRPr="00150FBA">
              <w:t xml:space="preserve"> </w:t>
            </w:r>
          </w:p>
          <w:p w:rsidR="00C70B9C" w:rsidRPr="00150FBA" w:rsidRDefault="00B7265A" w:rsidP="00DB7307">
            <w:pPr>
              <w:ind w:right="-18"/>
              <w:rPr>
                <w:b/>
              </w:rPr>
            </w:pPr>
            <w:r>
              <w:t>For DKTDK(FM)</w:t>
            </w:r>
            <w:r w:rsidR="009C696D">
              <w:rPr>
                <w:rStyle w:val="FootnoteReference"/>
              </w:rPr>
              <w:footnoteReference w:id="2"/>
            </w:r>
            <w:r>
              <w:t>, Sanger, Texas</w:t>
            </w:r>
            <w:r w:rsidR="00C70B9C" w:rsidRPr="00150FBA">
              <w:t xml:space="preserve">                                           </w:t>
            </w:r>
          </w:p>
        </w:tc>
        <w:tc>
          <w:tcPr>
            <w:tcW w:w="720" w:type="dxa"/>
          </w:tcPr>
          <w:p w:rsidR="00C70B9C" w:rsidRPr="00150FBA" w:rsidRDefault="00C70B9C" w:rsidP="00DB7307">
            <w:pPr>
              <w:rPr>
                <w:b/>
              </w:rPr>
            </w:pPr>
            <w:r w:rsidRPr="00150FBA">
              <w:rPr>
                <w:b/>
              </w:rPr>
              <w:t>)</w:t>
            </w:r>
          </w:p>
          <w:p w:rsidR="00C70B9C" w:rsidRPr="00150FBA" w:rsidRDefault="00C70B9C" w:rsidP="00DB7307">
            <w:pPr>
              <w:rPr>
                <w:b/>
              </w:rPr>
            </w:pPr>
            <w:r w:rsidRPr="00150FBA">
              <w:rPr>
                <w:b/>
              </w:rPr>
              <w:t>)</w:t>
            </w:r>
          </w:p>
          <w:p w:rsidR="00C70B9C" w:rsidRPr="00150FBA" w:rsidRDefault="00C70B9C" w:rsidP="00DB7307">
            <w:pPr>
              <w:rPr>
                <w:b/>
              </w:rPr>
            </w:pPr>
            <w:r w:rsidRPr="00150FBA">
              <w:rPr>
                <w:b/>
              </w:rPr>
              <w:t>)</w:t>
            </w:r>
          </w:p>
          <w:p w:rsidR="00C70B9C" w:rsidRPr="00150FBA" w:rsidRDefault="00C70B9C" w:rsidP="00DB7307">
            <w:pPr>
              <w:rPr>
                <w:b/>
              </w:rPr>
            </w:pPr>
            <w:r w:rsidRPr="00150FBA">
              <w:rPr>
                <w:b/>
              </w:rPr>
              <w:t>)</w:t>
            </w:r>
          </w:p>
          <w:p w:rsidR="00C70B9C" w:rsidRPr="00150FBA" w:rsidRDefault="00C70B9C" w:rsidP="00DB7307">
            <w:pPr>
              <w:rPr>
                <w:b/>
              </w:rPr>
            </w:pPr>
            <w:r w:rsidRPr="00150FBA">
              <w:rPr>
                <w:b/>
              </w:rPr>
              <w:t>)</w:t>
            </w:r>
          </w:p>
          <w:p w:rsidR="00C70B9C" w:rsidRPr="00150FBA" w:rsidRDefault="00C70B9C" w:rsidP="00DB7307">
            <w:pPr>
              <w:rPr>
                <w:b/>
              </w:rPr>
            </w:pPr>
            <w:r w:rsidRPr="00150FBA">
              <w:rPr>
                <w:b/>
              </w:rPr>
              <w:t>)</w:t>
            </w:r>
          </w:p>
          <w:p w:rsidR="00C70B9C" w:rsidRPr="00150FBA" w:rsidRDefault="00C70B9C" w:rsidP="00DB7307">
            <w:pPr>
              <w:rPr>
                <w:b/>
              </w:rPr>
            </w:pPr>
            <w:r w:rsidRPr="00150FBA">
              <w:rPr>
                <w:b/>
              </w:rPr>
              <w:t>)</w:t>
            </w:r>
          </w:p>
          <w:p w:rsidR="00C70B9C" w:rsidRPr="00150FBA" w:rsidRDefault="00B7265A" w:rsidP="00DB7307">
            <w:pPr>
              <w:rPr>
                <w:b/>
              </w:rPr>
            </w:pPr>
            <w:r>
              <w:rPr>
                <w:b/>
              </w:rPr>
              <w:t>)</w:t>
            </w:r>
          </w:p>
          <w:p w:rsidR="00C70B9C" w:rsidRDefault="00B7265A" w:rsidP="00DB7307">
            <w:pPr>
              <w:rPr>
                <w:b/>
              </w:rPr>
            </w:pPr>
            <w:r>
              <w:rPr>
                <w:b/>
              </w:rPr>
              <w:t>)</w:t>
            </w:r>
          </w:p>
          <w:p w:rsidR="00B7265A" w:rsidRDefault="00B7265A" w:rsidP="00DB7307">
            <w:pPr>
              <w:rPr>
                <w:b/>
              </w:rPr>
            </w:pPr>
            <w:r>
              <w:rPr>
                <w:b/>
              </w:rPr>
              <w:t>)</w:t>
            </w:r>
          </w:p>
          <w:p w:rsidR="00B7265A" w:rsidRDefault="00B7265A" w:rsidP="00DB7307">
            <w:pPr>
              <w:rPr>
                <w:b/>
              </w:rPr>
            </w:pPr>
            <w:r>
              <w:rPr>
                <w:b/>
              </w:rPr>
              <w:t>)</w:t>
            </w:r>
          </w:p>
          <w:p w:rsidR="00B7265A" w:rsidRPr="00150FBA" w:rsidRDefault="00B7265A" w:rsidP="00DB7307">
            <w:pPr>
              <w:rPr>
                <w:b/>
              </w:rPr>
            </w:pPr>
            <w:r>
              <w:rPr>
                <w:b/>
              </w:rPr>
              <w:t>)</w:t>
            </w:r>
          </w:p>
        </w:tc>
        <w:tc>
          <w:tcPr>
            <w:tcW w:w="4230" w:type="dxa"/>
          </w:tcPr>
          <w:p w:rsidR="00C70B9C" w:rsidRPr="00150FBA" w:rsidRDefault="00C70B9C" w:rsidP="00DB7307"/>
          <w:p w:rsidR="00C70B9C" w:rsidRPr="00150FBA" w:rsidRDefault="00C70B9C" w:rsidP="00DB7307"/>
          <w:p w:rsidR="00C70B9C" w:rsidRDefault="00C70B9C" w:rsidP="00DB7307"/>
          <w:p w:rsidR="00C70B9C" w:rsidRDefault="00C70B9C" w:rsidP="00DB7307">
            <w:pPr>
              <w:rPr>
                <w:spacing w:val="-3"/>
              </w:rPr>
            </w:pPr>
          </w:p>
          <w:p w:rsidR="00C70B9C" w:rsidRDefault="00C70B9C" w:rsidP="00DB7307">
            <w:pPr>
              <w:rPr>
                <w:spacing w:val="-3"/>
              </w:rPr>
            </w:pPr>
          </w:p>
          <w:p w:rsidR="00C70B9C" w:rsidRPr="00150FBA" w:rsidRDefault="00C70B9C" w:rsidP="00DB7307">
            <w:r>
              <w:rPr>
                <w:spacing w:val="-3"/>
              </w:rPr>
              <w:t>File No. BALH-20130701ADA</w:t>
            </w:r>
          </w:p>
          <w:p w:rsidR="00B7265A" w:rsidRDefault="00B7265A" w:rsidP="00DB7307"/>
          <w:p w:rsidR="00B7265A" w:rsidRDefault="00B7265A" w:rsidP="00DB7307"/>
          <w:p w:rsidR="00B7265A" w:rsidRDefault="00B7265A" w:rsidP="00DB7307"/>
          <w:p w:rsidR="00B7265A" w:rsidRDefault="00B7265A" w:rsidP="00DB7307">
            <w:r>
              <w:t>File. No. BLH-20050309AAI</w:t>
            </w:r>
            <w:r w:rsidR="00C70B9C" w:rsidRPr="00150FBA">
              <w:t xml:space="preserve"> </w:t>
            </w:r>
          </w:p>
          <w:p w:rsidR="00B7265A" w:rsidRDefault="00B7265A" w:rsidP="00DB7307"/>
          <w:p w:rsidR="00C70B9C" w:rsidRDefault="00B7265A" w:rsidP="00DB7307">
            <w:r>
              <w:t>Facility ID No. 26146</w:t>
            </w:r>
            <w:r w:rsidR="00C70B9C" w:rsidRPr="00150FBA">
              <w:t xml:space="preserve"> </w:t>
            </w:r>
          </w:p>
          <w:p w:rsidR="00C70B9C" w:rsidRPr="00150FBA" w:rsidRDefault="00C70B9C" w:rsidP="00DB7307"/>
          <w:p w:rsidR="00C70B9C" w:rsidRPr="00150FBA" w:rsidRDefault="00C70B9C" w:rsidP="00DB7307"/>
        </w:tc>
      </w:tr>
    </w:tbl>
    <w:p w:rsidR="00AF3499" w:rsidRDefault="00AF3499" w:rsidP="00AF3499">
      <w:pPr>
        <w:jc w:val="center"/>
        <w:rPr>
          <w:szCs w:val="22"/>
        </w:rPr>
      </w:pPr>
      <w:r w:rsidRPr="00411012">
        <w:rPr>
          <w:b/>
          <w:szCs w:val="22"/>
        </w:rPr>
        <w:t>MEMORANDUM OPINION AND ORDER</w:t>
      </w:r>
    </w:p>
    <w:p w:rsidR="00AF3499" w:rsidRDefault="00AF3499" w:rsidP="00AF3499">
      <w:pPr>
        <w:pStyle w:val="StyleBoldCentered"/>
      </w:pPr>
    </w:p>
    <w:p w:rsidR="00AF3499" w:rsidRDefault="00AF3499" w:rsidP="00AF3499">
      <w:pPr>
        <w:tabs>
          <w:tab w:val="left" w:pos="-720"/>
        </w:tabs>
        <w:suppressAutoHyphens/>
        <w:spacing w:line="227" w:lineRule="auto"/>
        <w:rPr>
          <w:spacing w:val="-2"/>
        </w:rPr>
      </w:pPr>
    </w:p>
    <w:p w:rsidR="00AF3499" w:rsidRDefault="00AF3499" w:rsidP="00AF3499">
      <w:pPr>
        <w:tabs>
          <w:tab w:val="left" w:pos="720"/>
          <w:tab w:val="right" w:pos="9360"/>
        </w:tabs>
        <w:suppressAutoHyphens/>
        <w:spacing w:line="227" w:lineRule="auto"/>
        <w:rPr>
          <w:spacing w:val="-2"/>
        </w:rPr>
      </w:pPr>
      <w:r>
        <w:rPr>
          <w:b/>
          <w:spacing w:val="-2"/>
        </w:rPr>
        <w:t xml:space="preserve">Adopted:  </w:t>
      </w:r>
      <w:r w:rsidR="00F927E2">
        <w:rPr>
          <w:b/>
          <w:spacing w:val="-2"/>
        </w:rPr>
        <w:t>October 17, 2014</w:t>
      </w:r>
      <w:r>
        <w:rPr>
          <w:b/>
          <w:spacing w:val="-2"/>
        </w:rPr>
        <w:tab/>
        <w:t xml:space="preserve">Released:  </w:t>
      </w:r>
      <w:r w:rsidR="00F927E2">
        <w:rPr>
          <w:b/>
          <w:spacing w:val="-2"/>
        </w:rPr>
        <w:t>October 20, 2014</w:t>
      </w:r>
    </w:p>
    <w:p w:rsidR="00AF3499" w:rsidRDefault="00AF3499" w:rsidP="00AF3499"/>
    <w:p w:rsidR="00AF3499" w:rsidRDefault="00AF3499" w:rsidP="00AF3499">
      <w:pPr>
        <w:rPr>
          <w:spacing w:val="-2"/>
        </w:rPr>
      </w:pPr>
      <w:r>
        <w:t xml:space="preserve">By the </w:t>
      </w:r>
      <w:r>
        <w:rPr>
          <w:spacing w:val="-2"/>
        </w:rPr>
        <w:t>Commission:</w:t>
      </w:r>
    </w:p>
    <w:p w:rsidR="00C70B9C" w:rsidRDefault="00C70B9C" w:rsidP="00DB7307">
      <w:pPr>
        <w:tabs>
          <w:tab w:val="left" w:pos="1980"/>
          <w:tab w:val="left" w:pos="4680"/>
        </w:tabs>
      </w:pPr>
    </w:p>
    <w:p w:rsidR="000E58E4" w:rsidRDefault="00C70B9C" w:rsidP="00DB7307">
      <w:pPr>
        <w:pStyle w:val="ParaNum"/>
      </w:pPr>
      <w:r>
        <w:t>The Commission has</w:t>
      </w:r>
      <w:r w:rsidR="00781D8B">
        <w:t xml:space="preserve"> before it a March 26, 2014 </w:t>
      </w:r>
      <w:r>
        <w:t xml:space="preserve">Application for Review </w:t>
      </w:r>
      <w:r w:rsidR="00781D8B">
        <w:t xml:space="preserve">filed </w:t>
      </w:r>
      <w:r w:rsidR="001B10DF">
        <w:t xml:space="preserve">jointly </w:t>
      </w:r>
      <w:r>
        <w:t xml:space="preserve">by </w:t>
      </w:r>
      <w:r w:rsidR="00BF2364">
        <w:t>Whitley Media, LLC (“Whitley”) and North Texas Radio Group, LP (“North Texas”)</w:t>
      </w:r>
      <w:r w:rsidR="00337167">
        <w:t xml:space="preserve"> (collective</w:t>
      </w:r>
      <w:r w:rsidR="0076420B">
        <w:t>ly “Petitioners”)</w:t>
      </w:r>
      <w:r w:rsidR="00BF2364">
        <w:t xml:space="preserve">.  </w:t>
      </w:r>
      <w:r w:rsidR="0076420B">
        <w:t xml:space="preserve">Petitioners </w:t>
      </w:r>
      <w:r w:rsidR="008A3375">
        <w:t xml:space="preserve">seek </w:t>
      </w:r>
      <w:r w:rsidR="00BF2364">
        <w:t xml:space="preserve">review </w:t>
      </w:r>
      <w:r w:rsidR="001B10DF">
        <w:t xml:space="preserve">of </w:t>
      </w:r>
      <w:r w:rsidR="00E25C79">
        <w:t xml:space="preserve">a </w:t>
      </w:r>
      <w:r w:rsidR="00CC6E26" w:rsidRPr="00C03E00">
        <w:rPr>
          <w:i/>
        </w:rPr>
        <w:t xml:space="preserve">Decision </w:t>
      </w:r>
      <w:r w:rsidR="00E25C79">
        <w:t>by the Media Bureau (“Bureau”)</w:t>
      </w:r>
      <w:r w:rsidR="00EE0D59">
        <w:t xml:space="preserve"> </w:t>
      </w:r>
      <w:r w:rsidR="00054E83">
        <w:t>which</w:t>
      </w:r>
      <w:r w:rsidR="00301610">
        <w:t xml:space="preserve"> dismis</w:t>
      </w:r>
      <w:r w:rsidR="001813BE">
        <w:t xml:space="preserve">sed </w:t>
      </w:r>
      <w:r w:rsidR="00691812">
        <w:t xml:space="preserve">their </w:t>
      </w:r>
      <w:r w:rsidR="00301610">
        <w:t>petitions for</w:t>
      </w:r>
      <w:r w:rsidR="004845CD">
        <w:t xml:space="preserve"> reconsideration </w:t>
      </w:r>
      <w:r w:rsidR="00EE0D59">
        <w:t>of the dismissal of an</w:t>
      </w:r>
      <w:r w:rsidR="008E1B99">
        <w:t xml:space="preserve"> </w:t>
      </w:r>
      <w:r w:rsidR="008B3E51">
        <w:t>application</w:t>
      </w:r>
      <w:r w:rsidR="0055469C">
        <w:t xml:space="preserve"> </w:t>
      </w:r>
      <w:r w:rsidR="00A81EAA">
        <w:t xml:space="preserve">to </w:t>
      </w:r>
      <w:r w:rsidR="008E1B99">
        <w:t xml:space="preserve">assign </w:t>
      </w:r>
      <w:r w:rsidR="00B70C1C">
        <w:t>the license of</w:t>
      </w:r>
      <w:r w:rsidR="00A81EAA">
        <w:t xml:space="preserve"> </w:t>
      </w:r>
      <w:r w:rsidR="004F24E2">
        <w:t>KTDK</w:t>
      </w:r>
      <w:r w:rsidR="00153217">
        <w:t>(FM)</w:t>
      </w:r>
      <w:r w:rsidR="0028739D">
        <w:t>, Sanger, Texas</w:t>
      </w:r>
      <w:r w:rsidR="005E3054">
        <w:t xml:space="preserve"> </w:t>
      </w:r>
      <w:r w:rsidR="008E1B99">
        <w:t xml:space="preserve">(the “Station”) </w:t>
      </w:r>
      <w:r w:rsidR="005E3054">
        <w:t>from Susquehanna Radio Corp.</w:t>
      </w:r>
      <w:r w:rsidR="0072740B">
        <w:t xml:space="preserve"> </w:t>
      </w:r>
      <w:r w:rsidR="005E3054">
        <w:t>(“Susquehanna”</w:t>
      </w:r>
      <w:r w:rsidR="0072740B">
        <w:t>)</w:t>
      </w:r>
      <w:r w:rsidR="008E1B99">
        <w:t xml:space="preserve"> to Whitley (the “Application”)</w:t>
      </w:r>
      <w:r w:rsidR="00301610">
        <w:t>.</w:t>
      </w:r>
      <w:r w:rsidR="00CF1F12" w:rsidRPr="00CF1F12">
        <w:rPr>
          <w:rStyle w:val="FootnoteReference"/>
        </w:rPr>
        <w:t xml:space="preserve"> </w:t>
      </w:r>
      <w:r w:rsidR="00CF1F12">
        <w:rPr>
          <w:rStyle w:val="FootnoteReference"/>
        </w:rPr>
        <w:footnoteReference w:id="3"/>
      </w:r>
      <w:r w:rsidR="00301610">
        <w:t xml:space="preserve">  </w:t>
      </w:r>
      <w:r w:rsidR="003328F4">
        <w:t xml:space="preserve">They </w:t>
      </w:r>
      <w:r w:rsidR="00D50AB2">
        <w:t xml:space="preserve">also seek reinstatement of the </w:t>
      </w:r>
      <w:r w:rsidR="003328F4">
        <w:t>Station’s license</w:t>
      </w:r>
      <w:r w:rsidR="00655630">
        <w:t xml:space="preserve">, </w:t>
      </w:r>
      <w:r w:rsidR="00EC323D">
        <w:t xml:space="preserve">which the Bureau cancelled </w:t>
      </w:r>
      <w:r w:rsidR="00655630">
        <w:t>at the request of Susquehanna</w:t>
      </w:r>
      <w:r w:rsidR="003328F4">
        <w:t xml:space="preserve">.  </w:t>
      </w:r>
      <w:r w:rsidR="00EE0D59">
        <w:t>T</w:t>
      </w:r>
      <w:r w:rsidR="00557E5D">
        <w:t xml:space="preserve">he Bureau’s </w:t>
      </w:r>
      <w:r w:rsidR="003328F4">
        <w:t>actions were</w:t>
      </w:r>
      <w:r w:rsidR="00BF6634">
        <w:t xml:space="preserve"> based upon the</w:t>
      </w:r>
      <w:r w:rsidR="00CB52AB">
        <w:t xml:space="preserve"> following findings</w:t>
      </w:r>
      <w:r w:rsidR="00E90B8F">
        <w:t xml:space="preserve"> of fact and law</w:t>
      </w:r>
      <w:r w:rsidR="00CB52AB">
        <w:t>: (1)</w:t>
      </w:r>
      <w:r w:rsidR="00655630">
        <w:t xml:space="preserve"> in late September or early October 2013, </w:t>
      </w:r>
      <w:r w:rsidR="00C14704">
        <w:t>Whitley</w:t>
      </w:r>
      <w:r w:rsidR="00655630">
        <w:t>, a radio broker, ent</w:t>
      </w:r>
      <w:r w:rsidR="00EC323D">
        <w:t xml:space="preserve">ered into a letter of intent to, in turn, </w:t>
      </w:r>
      <w:r w:rsidR="00655630">
        <w:t xml:space="preserve">assign the </w:t>
      </w:r>
      <w:r w:rsidR="00383DF1">
        <w:t xml:space="preserve">Station </w:t>
      </w:r>
      <w:r w:rsidR="00655630">
        <w:t>license to North Texas;  (2)</w:t>
      </w:r>
      <w:r w:rsidR="008A71D1">
        <w:t xml:space="preserve"> </w:t>
      </w:r>
      <w:r w:rsidR="00D04440">
        <w:t>e</w:t>
      </w:r>
      <w:r w:rsidR="0044663D">
        <w:t xml:space="preserve">ffective October 7, 2013, </w:t>
      </w:r>
      <w:r w:rsidR="00CB52AB">
        <w:t>Susque</w:t>
      </w:r>
      <w:r w:rsidR="00BF6634">
        <w:t>hanna v</w:t>
      </w:r>
      <w:r w:rsidR="00C556F4">
        <w:t>oluntarily surrendered the</w:t>
      </w:r>
      <w:r w:rsidR="0028358E">
        <w:t xml:space="preserve"> </w:t>
      </w:r>
      <w:r w:rsidR="00A8684E">
        <w:t xml:space="preserve">license for cancellation </w:t>
      </w:r>
      <w:r w:rsidR="00B16FFC">
        <w:t xml:space="preserve">prior to acquiring an interest in another Dallas market station to comply </w:t>
      </w:r>
      <w:r w:rsidR="00A8684E">
        <w:t>with local ownership limits</w:t>
      </w:r>
      <w:r w:rsidR="00BF6634">
        <w:t>;</w:t>
      </w:r>
      <w:r w:rsidR="00EE0D59">
        <w:rPr>
          <w:rStyle w:val="FootnoteReference"/>
        </w:rPr>
        <w:footnoteReference w:id="4"/>
      </w:r>
      <w:r w:rsidR="00EE0D59">
        <w:t xml:space="preserve">  </w:t>
      </w:r>
      <w:r w:rsidR="00655630">
        <w:t xml:space="preserve">(3) effective </w:t>
      </w:r>
      <w:r w:rsidR="0044663D">
        <w:t xml:space="preserve">that same date, </w:t>
      </w:r>
      <w:r w:rsidR="00291D0B">
        <w:t xml:space="preserve">Susquehanna </w:t>
      </w:r>
      <w:r w:rsidR="00655630">
        <w:t xml:space="preserve">and Whitley </w:t>
      </w:r>
      <w:r w:rsidR="00291D0B">
        <w:t xml:space="preserve">terminated </w:t>
      </w:r>
      <w:r w:rsidR="00655630">
        <w:t>their</w:t>
      </w:r>
      <w:r w:rsidR="00D04440">
        <w:t xml:space="preserve"> </w:t>
      </w:r>
      <w:r w:rsidR="00291D0B">
        <w:t xml:space="preserve">agreement to </w:t>
      </w:r>
      <w:r w:rsidR="0034547D">
        <w:t>assign</w:t>
      </w:r>
      <w:r w:rsidR="00291D0B">
        <w:t xml:space="preserve"> the license to </w:t>
      </w:r>
      <w:r w:rsidR="0034547D">
        <w:t xml:space="preserve">Whitley; </w:t>
      </w:r>
      <w:r w:rsidR="005576AA">
        <w:t xml:space="preserve">(4) </w:t>
      </w:r>
      <w:r w:rsidR="00520683">
        <w:t xml:space="preserve">Petitioners lacked standing to challenge </w:t>
      </w:r>
      <w:r w:rsidR="0028358E">
        <w:t xml:space="preserve">Susquehanna’s </w:t>
      </w:r>
      <w:r w:rsidR="00B16FFC">
        <w:t xml:space="preserve">voluntary </w:t>
      </w:r>
      <w:r w:rsidR="00520683">
        <w:t xml:space="preserve">cancellation of the </w:t>
      </w:r>
      <w:r w:rsidR="00C556F4">
        <w:t>Station</w:t>
      </w:r>
      <w:r w:rsidR="00520683">
        <w:t xml:space="preserve"> licens</w:t>
      </w:r>
      <w:r w:rsidR="009161E9">
        <w:t xml:space="preserve">e; </w:t>
      </w:r>
      <w:r w:rsidR="000E58E4">
        <w:t>(5</w:t>
      </w:r>
      <w:r w:rsidR="00520683">
        <w:t xml:space="preserve">) </w:t>
      </w:r>
      <w:r w:rsidR="008C78B2">
        <w:t>even had Petitioners shown</w:t>
      </w:r>
      <w:r w:rsidR="009161E9">
        <w:t xml:space="preserve"> standing, the Bureau could not require Susquehanna to rea</w:t>
      </w:r>
      <w:r w:rsidR="00530A30">
        <w:t xml:space="preserve">cquire a reinstated </w:t>
      </w:r>
      <w:r w:rsidR="00547002">
        <w:t>license</w:t>
      </w:r>
      <w:r w:rsidR="00D7495B">
        <w:t xml:space="preserve"> in violation of the ownership rules</w:t>
      </w:r>
      <w:r w:rsidR="000E58E4">
        <w:t>; and (6</w:t>
      </w:r>
      <w:r w:rsidR="00153217">
        <w:t xml:space="preserve">) </w:t>
      </w:r>
      <w:r w:rsidR="00520683">
        <w:t xml:space="preserve">challenge of </w:t>
      </w:r>
      <w:r w:rsidR="00FD60E6">
        <w:t xml:space="preserve">the </w:t>
      </w:r>
      <w:r w:rsidR="00FD60E6" w:rsidRPr="00ED7928">
        <w:t>Application</w:t>
      </w:r>
      <w:r w:rsidR="00FD60E6">
        <w:t>’s dismissal</w:t>
      </w:r>
      <w:r w:rsidR="00FD60E6" w:rsidRPr="0034547D">
        <w:rPr>
          <w:i/>
        </w:rPr>
        <w:t xml:space="preserve"> </w:t>
      </w:r>
      <w:r w:rsidR="00520683">
        <w:t>was moot</w:t>
      </w:r>
      <w:r w:rsidR="00A44F54">
        <w:t xml:space="preserve"> because there was no longer a</w:t>
      </w:r>
      <w:r w:rsidR="00520683">
        <w:t xml:space="preserve"> valid license to assign.</w:t>
      </w:r>
      <w:r w:rsidR="000E58E4">
        <w:rPr>
          <w:rStyle w:val="FootnoteReference"/>
        </w:rPr>
        <w:footnoteReference w:id="5"/>
      </w:r>
      <w:r w:rsidR="00520683">
        <w:t xml:space="preserve">  </w:t>
      </w:r>
    </w:p>
    <w:p w:rsidR="00104A10" w:rsidRDefault="00CE0469" w:rsidP="00DB7307">
      <w:pPr>
        <w:pStyle w:val="ParaNum"/>
      </w:pPr>
      <w:r>
        <w:t>Petitioners</w:t>
      </w:r>
      <w:r w:rsidR="00220C4A">
        <w:t xml:space="preserve"> </w:t>
      </w:r>
      <w:r w:rsidR="009161E9">
        <w:t xml:space="preserve">now </w:t>
      </w:r>
      <w:r w:rsidR="00220C4A">
        <w:t>argue</w:t>
      </w:r>
      <w:r w:rsidR="008A3375">
        <w:t xml:space="preserve"> that </w:t>
      </w:r>
      <w:r w:rsidR="00667C9E">
        <w:t>the</w:t>
      </w:r>
      <w:r w:rsidR="00A55A5E">
        <w:t xml:space="preserve"> </w:t>
      </w:r>
      <w:r w:rsidR="002F5E9D">
        <w:t>Bureau</w:t>
      </w:r>
      <w:r w:rsidR="008C78B2">
        <w:t>’s</w:t>
      </w:r>
      <w:r w:rsidR="00D4300F">
        <w:t xml:space="preserve"> </w:t>
      </w:r>
      <w:r w:rsidR="008C78B2">
        <w:t>refusal to reinstate the cancelled licens</w:t>
      </w:r>
      <w:r w:rsidR="00ED3CE6">
        <w:t xml:space="preserve">e </w:t>
      </w:r>
      <w:r w:rsidR="00ED3CE6">
        <w:lastRenderedPageBreak/>
        <w:t>erroneously ignored</w:t>
      </w:r>
      <w:r w:rsidR="008C21C9">
        <w:t xml:space="preserve"> Petitioners’ </w:t>
      </w:r>
      <w:r w:rsidR="008C78B2">
        <w:t>contractual rights and that</w:t>
      </w:r>
      <w:r w:rsidR="00EC323D">
        <w:t>, by a D</w:t>
      </w:r>
      <w:r w:rsidR="00655630">
        <w:t>eclaration dated November 25, 2013,</w:t>
      </w:r>
      <w:r w:rsidR="008C78B2">
        <w:t xml:space="preserve"> Susquehanna</w:t>
      </w:r>
      <w:r w:rsidR="00ED3CE6">
        <w:t xml:space="preserve"> </w:t>
      </w:r>
      <w:r w:rsidR="00655630">
        <w:t xml:space="preserve">indicated that it </w:t>
      </w:r>
      <w:r w:rsidR="008C78B2">
        <w:t>would not object</w:t>
      </w:r>
      <w:r w:rsidR="00ED3CE6">
        <w:t xml:space="preserve"> to </w:t>
      </w:r>
      <w:r w:rsidR="006F552A">
        <w:t>the reinstatement</w:t>
      </w:r>
      <w:r w:rsidR="008C78B2">
        <w:t>.</w:t>
      </w:r>
      <w:r w:rsidR="00422A86">
        <w:rPr>
          <w:rStyle w:val="FootnoteReference"/>
        </w:rPr>
        <w:footnoteReference w:id="6"/>
      </w:r>
      <w:r w:rsidR="008C78B2">
        <w:t xml:space="preserve">  Petitioners</w:t>
      </w:r>
      <w:r w:rsidR="00220C4A">
        <w:t xml:space="preserve"> </w:t>
      </w:r>
      <w:r w:rsidR="00D4300F">
        <w:t xml:space="preserve">also </w:t>
      </w:r>
      <w:r w:rsidR="00127BEF">
        <w:t xml:space="preserve">repeat arguments </w:t>
      </w:r>
      <w:r w:rsidR="00712D19">
        <w:t xml:space="preserve">that </w:t>
      </w:r>
      <w:r w:rsidR="009659BA">
        <w:t xml:space="preserve">the </w:t>
      </w:r>
      <w:r w:rsidR="00D4300F">
        <w:t xml:space="preserve">proposed </w:t>
      </w:r>
      <w:r w:rsidR="00B52E82">
        <w:t>assi</w:t>
      </w:r>
      <w:r w:rsidR="009659BA">
        <w:t>gnment</w:t>
      </w:r>
      <w:r w:rsidR="008A5457">
        <w:t xml:space="preserve"> </w:t>
      </w:r>
      <w:r w:rsidR="00B57260">
        <w:t>would be consistent with the public interest</w:t>
      </w:r>
      <w:r w:rsidR="00FF4274">
        <w:t xml:space="preserve"> and </w:t>
      </w:r>
      <w:r w:rsidR="009C56C5">
        <w:t xml:space="preserve">the </w:t>
      </w:r>
      <w:r w:rsidR="00FF4274">
        <w:t>purpose of the multiple ownership rules</w:t>
      </w:r>
      <w:r w:rsidR="00E633E2">
        <w:t>.</w:t>
      </w:r>
      <w:r w:rsidR="00E633E2">
        <w:rPr>
          <w:rStyle w:val="FootnoteReference"/>
        </w:rPr>
        <w:footnoteReference w:id="7"/>
      </w:r>
      <w:r w:rsidR="00E633E2">
        <w:t xml:space="preserve">   </w:t>
      </w:r>
      <w:r w:rsidR="00DB2ABD">
        <w:t xml:space="preserve">They </w:t>
      </w:r>
      <w:r w:rsidR="004F3214">
        <w:t>further raise</w:t>
      </w:r>
      <w:r w:rsidR="009544C2">
        <w:t xml:space="preserve"> a new argument that reinstatement/</w:t>
      </w:r>
      <w:r w:rsidR="00993383">
        <w:t>waiver/</w:t>
      </w:r>
      <w:r w:rsidR="009544C2">
        <w:t xml:space="preserve">assignment is </w:t>
      </w:r>
      <w:r w:rsidR="00160E8B">
        <w:t xml:space="preserve">warranted because </w:t>
      </w:r>
      <w:r w:rsidR="00201AD5">
        <w:t>a</w:t>
      </w:r>
      <w:r w:rsidR="005812E0">
        <w:t xml:space="preserve"> government</w:t>
      </w:r>
      <w:r w:rsidR="00522817">
        <w:t xml:space="preserve"> shutdown</w:t>
      </w:r>
      <w:r w:rsidR="00E80603">
        <w:t xml:space="preserve"> </w:t>
      </w:r>
      <w:r w:rsidR="00B16FFC">
        <w:t xml:space="preserve">approximately one </w:t>
      </w:r>
      <w:r w:rsidR="003D2E7F">
        <w:t>week prior to Susquehanna</w:t>
      </w:r>
      <w:r w:rsidR="00B16FFC">
        <w:t xml:space="preserve">’s planned acquisition of an interest in another Dallas radio station </w:t>
      </w:r>
      <w:r w:rsidR="00160E8B">
        <w:t>con</w:t>
      </w:r>
      <w:r w:rsidR="008C21C9">
        <w:t>tributed to</w:t>
      </w:r>
      <w:r w:rsidR="00530A30">
        <w:t xml:space="preserve"> Susquehanna</w:t>
      </w:r>
      <w:r w:rsidR="008C21C9">
        <w:t>’s need</w:t>
      </w:r>
      <w:r w:rsidR="00160E8B">
        <w:t xml:space="preserve"> to </w:t>
      </w:r>
      <w:r w:rsidR="00B16FFC">
        <w:t xml:space="preserve">surrender </w:t>
      </w:r>
      <w:r w:rsidR="00160E8B">
        <w:t xml:space="preserve">the license prior to potential action on </w:t>
      </w:r>
      <w:r w:rsidR="00DB2ABD">
        <w:t xml:space="preserve">the amended </w:t>
      </w:r>
      <w:r w:rsidR="00160E8B" w:rsidRPr="00ED7928">
        <w:t>Application</w:t>
      </w:r>
      <w:r w:rsidR="00160E8B">
        <w:t>.</w:t>
      </w:r>
      <w:r w:rsidR="00342594">
        <w:rPr>
          <w:rStyle w:val="FootnoteReference"/>
        </w:rPr>
        <w:footnoteReference w:id="8"/>
      </w:r>
      <w:r w:rsidR="00160E8B">
        <w:t xml:space="preserve">  </w:t>
      </w:r>
    </w:p>
    <w:p w:rsidR="005F77DE" w:rsidRDefault="003E5372" w:rsidP="00AD6BCA">
      <w:pPr>
        <w:pStyle w:val="ParaNum"/>
        <w:widowControl/>
      </w:pPr>
      <w:r>
        <w:t>Upon consideration of the Application for Review and the entire record,</w:t>
      </w:r>
      <w:r w:rsidR="00E83CE7">
        <w:t xml:space="preserve"> we affirm the dismissal of Petitioners’ petitions for reconsideration for lack of standing. </w:t>
      </w:r>
      <w:r>
        <w:t xml:space="preserve"> </w:t>
      </w:r>
      <w:r w:rsidR="00BF723F">
        <w:rPr>
          <w:spacing w:val="-3"/>
        </w:rPr>
        <w:t>T</w:t>
      </w:r>
      <w:r w:rsidR="00981431" w:rsidRPr="000601F3">
        <w:rPr>
          <w:spacing w:val="-3"/>
        </w:rPr>
        <w:t xml:space="preserve">o establish standing, one must demonstrate a direct injury and a causal link between the injury and </w:t>
      </w:r>
      <w:r w:rsidR="00C14704" w:rsidRPr="000601F3">
        <w:rPr>
          <w:spacing w:val="-3"/>
        </w:rPr>
        <w:t xml:space="preserve">the </w:t>
      </w:r>
      <w:r w:rsidR="00981431" w:rsidRPr="000601F3">
        <w:rPr>
          <w:spacing w:val="-3"/>
        </w:rPr>
        <w:t>challenged action.</w:t>
      </w:r>
      <w:r w:rsidR="00B53F8F">
        <w:rPr>
          <w:rStyle w:val="FootnoteReference"/>
          <w:spacing w:val="-3"/>
        </w:rPr>
        <w:footnoteReference w:id="9"/>
      </w:r>
      <w:r w:rsidR="00981431" w:rsidRPr="00E37573">
        <w:rPr>
          <w:spacing w:val="-3"/>
        </w:rPr>
        <w:t xml:space="preserve">  </w:t>
      </w:r>
      <w:r w:rsidR="00444FCF">
        <w:t>The causal link must be demonstrated by establishing: (1) that the injury can be traced to the challenged action; and (2) that the injury would be prevented or redressed by the relief requested.”</w:t>
      </w:r>
      <w:r w:rsidR="00E8149C">
        <w:rPr>
          <w:rStyle w:val="FootnoteReference"/>
        </w:rPr>
        <w:footnoteReference w:id="10"/>
      </w:r>
      <w:r w:rsidR="00444FCF">
        <w:t xml:space="preserve"> </w:t>
      </w:r>
      <w:r w:rsidR="00981431">
        <w:t xml:space="preserve"> </w:t>
      </w:r>
      <w:r w:rsidR="00444FCF">
        <w:t xml:space="preserve">Here, by filing dated October 17, 2013, Susquehanna notified the Commission that, effective October 7, 2013, it </w:t>
      </w:r>
      <w:r w:rsidR="0028358E">
        <w:t>and Whit</w:t>
      </w:r>
      <w:r w:rsidR="00655630">
        <w:t>l</w:t>
      </w:r>
      <w:r w:rsidR="0028358E">
        <w:t>e</w:t>
      </w:r>
      <w:r w:rsidR="00655630">
        <w:t xml:space="preserve">y had </w:t>
      </w:r>
      <w:r w:rsidR="00444FCF">
        <w:t>terminate</w:t>
      </w:r>
      <w:r w:rsidR="00655630">
        <w:t xml:space="preserve">d their </w:t>
      </w:r>
      <w:r w:rsidR="00444FCF">
        <w:t xml:space="preserve">agreement </w:t>
      </w:r>
      <w:r w:rsidR="00655630">
        <w:t xml:space="preserve">for Susquehanna </w:t>
      </w:r>
      <w:r w:rsidR="00444FCF">
        <w:t xml:space="preserve">to sell the Station to </w:t>
      </w:r>
      <w:r w:rsidR="00E8149C">
        <w:t>Whitley.</w:t>
      </w:r>
      <w:r w:rsidR="009A11B0">
        <w:rPr>
          <w:rStyle w:val="FootnoteReference"/>
        </w:rPr>
        <w:footnoteReference w:id="11"/>
      </w:r>
      <w:r w:rsidR="00E8149C">
        <w:t xml:space="preserve">  </w:t>
      </w:r>
      <w:r w:rsidR="00981431">
        <w:t>Accordingly</w:t>
      </w:r>
      <w:r w:rsidR="00E8149C">
        <w:t xml:space="preserve">, </w:t>
      </w:r>
      <w:r w:rsidR="00BA7700">
        <w:t xml:space="preserve">on the respective October 21, 2013 and November 22, 2013 dates, when </w:t>
      </w:r>
      <w:r w:rsidR="00E8149C">
        <w:t xml:space="preserve"> </w:t>
      </w:r>
      <w:r w:rsidR="00BA7700">
        <w:t xml:space="preserve">Whitley and North Texas </w:t>
      </w:r>
      <w:r w:rsidR="00E8149C">
        <w:t xml:space="preserve">filed </w:t>
      </w:r>
      <w:r w:rsidR="00FA75A1">
        <w:t>their</w:t>
      </w:r>
      <w:r w:rsidR="00E8149C">
        <w:t xml:space="preserve"> petitions for reconsideration of</w:t>
      </w:r>
      <w:r w:rsidR="00156969">
        <w:t xml:space="preserve"> </w:t>
      </w:r>
      <w:r w:rsidR="00A020B7">
        <w:t>the Bureau’s dismissal of the A</w:t>
      </w:r>
      <w:r w:rsidR="00156969">
        <w:t xml:space="preserve">pplication </w:t>
      </w:r>
      <w:r w:rsidR="00C07340">
        <w:t xml:space="preserve">for approval for Susquehanna to assign the Station </w:t>
      </w:r>
      <w:r w:rsidR="00156969">
        <w:t xml:space="preserve">license </w:t>
      </w:r>
      <w:r w:rsidR="00C07340">
        <w:t xml:space="preserve">to Whitley </w:t>
      </w:r>
      <w:r w:rsidR="00156969">
        <w:t xml:space="preserve">and </w:t>
      </w:r>
      <w:r w:rsidR="00A020B7">
        <w:t>of</w:t>
      </w:r>
      <w:r w:rsidR="00156969">
        <w:t xml:space="preserve"> the Bureau’s </w:t>
      </w:r>
      <w:r w:rsidR="00E8149C">
        <w:t xml:space="preserve">cancellation of </w:t>
      </w:r>
      <w:r w:rsidR="00C07340">
        <w:t>that</w:t>
      </w:r>
      <w:r w:rsidR="00E8149C">
        <w:t xml:space="preserve"> license</w:t>
      </w:r>
      <w:r w:rsidR="00EC323D">
        <w:t>, Whit</w:t>
      </w:r>
      <w:r w:rsidR="00E8149C">
        <w:t>l</w:t>
      </w:r>
      <w:r w:rsidR="00EC323D">
        <w:t>e</w:t>
      </w:r>
      <w:r w:rsidR="00E8149C">
        <w:t xml:space="preserve">y had </w:t>
      </w:r>
      <w:r w:rsidR="0028358E">
        <w:t>no</w:t>
      </w:r>
      <w:r w:rsidR="00EC323D">
        <w:t xml:space="preserve"> contractual right </w:t>
      </w:r>
      <w:r w:rsidR="00E8149C">
        <w:t>to acquire the license and, according</w:t>
      </w:r>
      <w:r w:rsidR="00655630">
        <w:t>ly</w:t>
      </w:r>
      <w:r w:rsidR="00E8149C">
        <w:t xml:space="preserve">, </w:t>
      </w:r>
      <w:r w:rsidR="00FA75A1">
        <w:t>neither it nor North Texas, its proposed buyer of the Station, had</w:t>
      </w:r>
      <w:r w:rsidR="00E8149C">
        <w:t xml:space="preserve"> standing to </w:t>
      </w:r>
      <w:r w:rsidR="00C14704">
        <w:t xml:space="preserve">seek </w:t>
      </w:r>
      <w:r w:rsidR="00E8149C">
        <w:t>reconsideration</w:t>
      </w:r>
      <w:r w:rsidR="00E83CE7">
        <w:t xml:space="preserve"> because </w:t>
      </w:r>
      <w:r w:rsidR="00FA75A1">
        <w:t>neither</w:t>
      </w:r>
      <w:r w:rsidR="00E83CE7">
        <w:t xml:space="preserve"> had </w:t>
      </w:r>
      <w:r w:rsidR="00FA75A1">
        <w:t>a</w:t>
      </w:r>
      <w:r w:rsidR="00E83CE7">
        <w:t xml:space="preserve"> legally cognizable injury as a result of the </w:t>
      </w:r>
      <w:r w:rsidR="00A020B7">
        <w:t>Application’s</w:t>
      </w:r>
      <w:r w:rsidR="00E83CE7">
        <w:t xml:space="preserve"> dismissal and license</w:t>
      </w:r>
      <w:r w:rsidR="00A020B7">
        <w:t>’s</w:t>
      </w:r>
      <w:r w:rsidR="00E83CE7">
        <w:t xml:space="preserve"> cancellation</w:t>
      </w:r>
      <w:r w:rsidR="00E8149C">
        <w:t xml:space="preserve">. </w:t>
      </w:r>
      <w:r w:rsidR="00EC323D">
        <w:t xml:space="preserve"> </w:t>
      </w:r>
      <w:r w:rsidR="00E8149C">
        <w:t xml:space="preserve">Accordingly, the Bureau’s dismissal of </w:t>
      </w:r>
      <w:r w:rsidR="00981431">
        <w:t xml:space="preserve">the </w:t>
      </w:r>
      <w:r w:rsidR="00E8149C">
        <w:t>petitions was appropriate.</w:t>
      </w:r>
      <w:r w:rsidR="00655630">
        <w:rPr>
          <w:rStyle w:val="FootnoteReference"/>
        </w:rPr>
        <w:footnoteReference w:id="12"/>
      </w:r>
      <w:r w:rsidR="00E8149C">
        <w:t xml:space="preserve"> </w:t>
      </w:r>
      <w:r w:rsidR="0065304C">
        <w:t xml:space="preserve">To the extent that the Application for Review also relies upon matters not raised before the Bureau, it is </w:t>
      </w:r>
      <w:r w:rsidR="00156969">
        <w:t xml:space="preserve">also </w:t>
      </w:r>
      <w:r w:rsidR="0065304C">
        <w:t>dismissed.</w:t>
      </w:r>
      <w:r w:rsidR="009E1369">
        <w:rPr>
          <w:rStyle w:val="FootnoteReference"/>
        </w:rPr>
        <w:footnoteReference w:id="13"/>
      </w:r>
    </w:p>
    <w:p w:rsidR="00C70B9C" w:rsidRPr="00032FC4" w:rsidRDefault="00C70B9C" w:rsidP="00DB7307">
      <w:pPr>
        <w:pStyle w:val="ParaNum"/>
      </w:pPr>
      <w:r>
        <w:lastRenderedPageBreak/>
        <w:t>ACCORDINGLY, IT IS ORDERED that, pursuant to section 5(c)(5) of the Communications Act of 1934, as amended, 47 U.S.C. § 155(c)(5), and section</w:t>
      </w:r>
      <w:r w:rsidR="00FA55A7">
        <w:t>s</w:t>
      </w:r>
      <w:r>
        <w:t xml:space="preserve"> 1.115</w:t>
      </w:r>
      <w:r w:rsidR="00AD2B8C">
        <w:t>(c</w:t>
      </w:r>
      <w:r w:rsidR="00FA55A7">
        <w:t xml:space="preserve">) and </w:t>
      </w:r>
      <w:r>
        <w:t>(g) of the Commission’s rules, 47 C.F.R. §</w:t>
      </w:r>
      <w:r w:rsidR="00FA55A7">
        <w:t>§</w:t>
      </w:r>
      <w:r>
        <w:t xml:space="preserve"> 1.115</w:t>
      </w:r>
      <w:r w:rsidR="00AD2B8C">
        <w:t>(c</w:t>
      </w:r>
      <w:r w:rsidR="00FA55A7">
        <w:t>),</w:t>
      </w:r>
      <w:r>
        <w:t xml:space="preserve">(g), the Application for Review IS </w:t>
      </w:r>
      <w:r w:rsidR="00FB6D9E">
        <w:t>DISMISSED</w:t>
      </w:r>
      <w:r>
        <w:t xml:space="preserve">.  </w:t>
      </w:r>
    </w:p>
    <w:p w:rsidR="00C70B9C" w:rsidRPr="006358C3" w:rsidRDefault="00C70B9C" w:rsidP="00DB7307">
      <w:r w:rsidRPr="006358C3">
        <w:tab/>
      </w:r>
      <w:r w:rsidRPr="006358C3">
        <w:tab/>
      </w:r>
      <w:r w:rsidRPr="006358C3">
        <w:tab/>
      </w:r>
      <w:r w:rsidRPr="006358C3">
        <w:tab/>
      </w:r>
      <w:r w:rsidRPr="006358C3">
        <w:tab/>
      </w:r>
      <w:r w:rsidRPr="006358C3">
        <w:tab/>
        <w:t>FEDERAL COMMUNICATIONS COMMISSION</w:t>
      </w:r>
    </w:p>
    <w:p w:rsidR="00C70B9C" w:rsidRDefault="00C70B9C" w:rsidP="00DB7307"/>
    <w:p w:rsidR="00C70B9C" w:rsidRDefault="00C70B9C" w:rsidP="00DB7307"/>
    <w:p w:rsidR="00C70B9C" w:rsidRPr="006358C3" w:rsidRDefault="00C70B9C" w:rsidP="00DB7307"/>
    <w:p w:rsidR="00C70B9C" w:rsidRPr="006358C3" w:rsidRDefault="00C70B9C" w:rsidP="00DB7307">
      <w:r>
        <w:t xml:space="preserve"> </w:t>
      </w:r>
      <w:r>
        <w:tab/>
      </w:r>
      <w:r>
        <w:tab/>
      </w:r>
      <w:r>
        <w:tab/>
      </w:r>
      <w:r>
        <w:tab/>
      </w:r>
      <w:r>
        <w:tab/>
      </w:r>
      <w:r>
        <w:tab/>
      </w:r>
      <w:r w:rsidRPr="006358C3">
        <w:t>Marlene H. Dortch</w:t>
      </w:r>
    </w:p>
    <w:p w:rsidR="00BF2364" w:rsidRDefault="00C70B9C" w:rsidP="00DB7307">
      <w:r>
        <w:t xml:space="preserve"> </w:t>
      </w:r>
      <w:r>
        <w:tab/>
      </w:r>
      <w:r>
        <w:tab/>
      </w:r>
      <w:r>
        <w:tab/>
      </w:r>
      <w:r>
        <w:tab/>
      </w:r>
      <w:r>
        <w:tab/>
      </w:r>
      <w:r>
        <w:tab/>
      </w:r>
      <w:r w:rsidR="00FB70B6">
        <w:t>Secretar</w:t>
      </w:r>
      <w:r w:rsidR="003A5CF3">
        <w:t>y</w:t>
      </w:r>
    </w:p>
    <w:sectPr w:rsidR="00BF2364" w:rsidSect="00BF23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B4" w:rsidRDefault="00923CB4" w:rsidP="00C70B9C">
      <w:r>
        <w:separator/>
      </w:r>
    </w:p>
  </w:endnote>
  <w:endnote w:type="continuationSeparator" w:id="0">
    <w:p w:rsidR="00923CB4" w:rsidRDefault="00923CB4" w:rsidP="00C7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8D" w:rsidRDefault="00863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B7" w:rsidRDefault="00DE2F8C" w:rsidP="00BF2364">
    <w:pPr>
      <w:pStyle w:val="Footer"/>
      <w:tabs>
        <w:tab w:val="clear" w:pos="4320"/>
        <w:tab w:val="clear" w:pos="8640"/>
      </w:tabs>
      <w:jc w:val="center"/>
    </w:pPr>
    <w:r>
      <w:rPr>
        <w:rStyle w:val="PageNumber"/>
      </w:rPr>
      <w:fldChar w:fldCharType="begin"/>
    </w:r>
    <w:r w:rsidR="007132B7">
      <w:rPr>
        <w:rStyle w:val="PageNumber"/>
      </w:rPr>
      <w:instrText xml:space="preserve"> PAGE </w:instrText>
    </w:r>
    <w:r>
      <w:rPr>
        <w:rStyle w:val="PageNumber"/>
      </w:rPr>
      <w:fldChar w:fldCharType="separate"/>
    </w:r>
    <w:r w:rsidR="00644B2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8D" w:rsidRDefault="00863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B4" w:rsidRDefault="00923CB4" w:rsidP="00DB7307">
      <w:r>
        <w:separator/>
      </w:r>
    </w:p>
  </w:footnote>
  <w:footnote w:type="continuationSeparator" w:id="0">
    <w:p w:rsidR="00923CB4" w:rsidRPr="003A5CF3" w:rsidRDefault="00923CB4" w:rsidP="003A5CF3">
      <w:pPr>
        <w:spacing w:before="120"/>
        <w:rPr>
          <w:sz w:val="20"/>
        </w:rPr>
      </w:pPr>
      <w:r w:rsidRPr="003A5CF3">
        <w:rPr>
          <w:sz w:val="20"/>
        </w:rPr>
        <w:t xml:space="preserve">(Continued from previous page)  </w:t>
      </w:r>
      <w:r w:rsidRPr="003A5CF3">
        <w:rPr>
          <w:sz w:val="20"/>
        </w:rPr>
        <w:separator/>
      </w:r>
    </w:p>
  </w:footnote>
  <w:footnote w:type="continuationNotice" w:id="1">
    <w:p w:rsidR="00923CB4" w:rsidRDefault="00923CB4" w:rsidP="003A5CF3">
      <w:pPr>
        <w:jc w:val="right"/>
        <w:rPr>
          <w:sz w:val="20"/>
        </w:rPr>
      </w:pPr>
      <w:r>
        <w:rPr>
          <w:sz w:val="20"/>
        </w:rPr>
        <w:t>(continued….)</w:t>
      </w:r>
    </w:p>
    <w:p w:rsidR="00923CB4" w:rsidRDefault="00923CB4" w:rsidP="003A5CF3">
      <w:pPr>
        <w:jc w:val="right"/>
        <w:rPr>
          <w:sz w:val="20"/>
        </w:rPr>
      </w:pPr>
      <w:r>
        <w:rPr>
          <w:sz w:val="20"/>
        </w:rPr>
        <w:t xml:space="preserve"> </w:t>
      </w:r>
    </w:p>
    <w:p w:rsidR="00923CB4" w:rsidRDefault="00923CB4" w:rsidP="00DB7307">
      <w:pPr>
        <w:spacing w:before="120"/>
        <w:rPr>
          <w:sz w:val="20"/>
        </w:rPr>
      </w:pPr>
    </w:p>
  </w:footnote>
  <w:footnote w:id="2">
    <w:p w:rsidR="007132B7" w:rsidRDefault="007132B7">
      <w:pPr>
        <w:pStyle w:val="FootnoteText"/>
      </w:pPr>
      <w:r>
        <w:rPr>
          <w:rStyle w:val="FootnoteReference"/>
        </w:rPr>
        <w:footnoteRef/>
      </w:r>
      <w:r>
        <w:t xml:space="preserve"> The current call sign begins with a “D” to reflect its deletion.  For ease of the reader, however, we will hereafter refer to it as “the Station” or KTDK, the call sign prior to deletion.</w:t>
      </w:r>
    </w:p>
  </w:footnote>
  <w:footnote w:id="3">
    <w:p w:rsidR="00CF1F12" w:rsidRDefault="00CF1F12" w:rsidP="00CF1F12">
      <w:pPr>
        <w:pStyle w:val="FootnoteText"/>
      </w:pPr>
      <w:r>
        <w:rPr>
          <w:rStyle w:val="FootnoteReference"/>
        </w:rPr>
        <w:footnoteRef/>
      </w:r>
      <w:r>
        <w:t xml:space="preserve"> </w:t>
      </w:r>
      <w:r w:rsidRPr="00A316FC">
        <w:rPr>
          <w:i/>
        </w:rPr>
        <w:t xml:space="preserve">See </w:t>
      </w:r>
      <w:r>
        <w:rPr>
          <w:i/>
        </w:rPr>
        <w:t>Lewis Paper, Esq.</w:t>
      </w:r>
      <w:r w:rsidRPr="005C274C">
        <w:rPr>
          <w:i/>
        </w:rPr>
        <w:t xml:space="preserve">, </w:t>
      </w:r>
      <w:r w:rsidRPr="005C274C">
        <w:t xml:space="preserve">Letter, </w:t>
      </w:r>
      <w:r>
        <w:t>29 FCC Rcd 1905</w:t>
      </w:r>
      <w:r w:rsidRPr="005C274C">
        <w:t xml:space="preserve"> (MB 2014</w:t>
      </w:r>
      <w:r>
        <w:t>) (“</w:t>
      </w:r>
      <w:r>
        <w:rPr>
          <w:i/>
        </w:rPr>
        <w:t>Decision</w:t>
      </w:r>
      <w:r>
        <w:t xml:space="preserve">”).  </w:t>
      </w:r>
    </w:p>
  </w:footnote>
  <w:footnote w:id="4">
    <w:p w:rsidR="007132B7" w:rsidRDefault="007132B7">
      <w:pPr>
        <w:pStyle w:val="FootnoteText"/>
      </w:pPr>
      <w:r>
        <w:rPr>
          <w:rStyle w:val="FootnoteReference"/>
        </w:rPr>
        <w:footnoteRef/>
      </w:r>
      <w:r>
        <w:t xml:space="preserve"> </w:t>
      </w:r>
      <w:r>
        <w:rPr>
          <w:i/>
        </w:rPr>
        <w:t xml:space="preserve">See </w:t>
      </w:r>
      <w:r w:rsidRPr="001A717F">
        <w:t xml:space="preserve">47 C.F.R. </w:t>
      </w:r>
      <w:r>
        <w:rPr>
          <w:spacing w:val="-3"/>
        </w:rPr>
        <w:t xml:space="preserve">§ 73.3555(a)(1)(i).  </w:t>
      </w:r>
    </w:p>
  </w:footnote>
  <w:footnote w:id="5">
    <w:p w:rsidR="007132B7" w:rsidRPr="000E58E4" w:rsidRDefault="007132B7">
      <w:pPr>
        <w:pStyle w:val="FootnoteText"/>
      </w:pPr>
      <w:r>
        <w:rPr>
          <w:rStyle w:val="FootnoteReference"/>
        </w:rPr>
        <w:footnoteRef/>
      </w:r>
      <w:r>
        <w:t xml:space="preserve"> </w:t>
      </w:r>
      <w:r>
        <w:rPr>
          <w:i/>
        </w:rPr>
        <w:t xml:space="preserve">See Decision, </w:t>
      </w:r>
      <w:r w:rsidR="00FE0E69">
        <w:t>29 FCC Rcd at 1905-09</w:t>
      </w:r>
      <w:r>
        <w:t>.</w:t>
      </w:r>
    </w:p>
  </w:footnote>
  <w:footnote w:id="6">
    <w:p w:rsidR="007132B7" w:rsidRDefault="007132B7" w:rsidP="00422A86">
      <w:pPr>
        <w:pStyle w:val="FootnoteText"/>
      </w:pPr>
      <w:r>
        <w:rPr>
          <w:rStyle w:val="FootnoteReference"/>
        </w:rPr>
        <w:footnoteRef/>
      </w:r>
      <w:r>
        <w:t xml:space="preserve"> Application for Review at 4-6.  </w:t>
      </w:r>
      <w:r>
        <w:rPr>
          <w:i/>
        </w:rPr>
        <w:t>See</w:t>
      </w:r>
      <w:r w:rsidRPr="001A717F">
        <w:t xml:space="preserve"> </w:t>
      </w:r>
      <w:r>
        <w:t xml:space="preserve">47 U.S.C. </w:t>
      </w:r>
      <w:r>
        <w:rPr>
          <w:spacing w:val="-3"/>
        </w:rPr>
        <w:t xml:space="preserve">§ 405(a).  </w:t>
      </w:r>
    </w:p>
  </w:footnote>
  <w:footnote w:id="7">
    <w:p w:rsidR="007132B7" w:rsidRPr="003E044D" w:rsidRDefault="007132B7" w:rsidP="00E633E2">
      <w:pPr>
        <w:pStyle w:val="FootnoteText"/>
      </w:pPr>
      <w:r>
        <w:rPr>
          <w:rStyle w:val="FootnoteReference"/>
        </w:rPr>
        <w:footnoteRef/>
      </w:r>
      <w:r>
        <w:t xml:space="preserve"> Application for Review at 7-9. </w:t>
      </w:r>
      <w:r w:rsidR="003E0DE1">
        <w:t xml:space="preserve">We also received supplemental filings with information not previously submitted.  </w:t>
      </w:r>
      <w:r w:rsidR="0051667A">
        <w:t xml:space="preserve">On August 22, 2014, Whitley filed a request for leave to file a Supplement consisting of letters and e-mails of support it gathered from leaders in Sanger, Texas and other communities in Denton County, as well as a petition signed by area residents.  Representative is </w:t>
      </w:r>
      <w:r w:rsidR="006C73CC">
        <w:t xml:space="preserve">a letter </w:t>
      </w:r>
      <w:r>
        <w:t>from the Mayor of Northlake, Texas</w:t>
      </w:r>
      <w:r w:rsidR="0051667A">
        <w:t>, who had earlier sent his letter directly to the Commission</w:t>
      </w:r>
      <w:r>
        <w:t xml:space="preserve">.  The </w:t>
      </w:r>
      <w:r w:rsidR="00D04440">
        <w:t>M</w:t>
      </w:r>
      <w:r>
        <w:t>ayor states that the assignment would serve the public interest because KTDK’s focus was more local for listeners and more affordable for advertisers than other stations nominally licensed to communities within the county but directed at the metropolitan area as a whole.  Letter from Peter Dewing, Mayor, Town of Northlake (July 28, 2014).</w:t>
      </w:r>
    </w:p>
  </w:footnote>
  <w:footnote w:id="8">
    <w:p w:rsidR="007132B7" w:rsidRDefault="007132B7">
      <w:pPr>
        <w:pStyle w:val="FootnoteText"/>
      </w:pPr>
      <w:r>
        <w:rPr>
          <w:rStyle w:val="FootnoteReference"/>
        </w:rPr>
        <w:footnoteRef/>
      </w:r>
      <w:r>
        <w:t xml:space="preserve"> Application for Review at 9.</w:t>
      </w:r>
    </w:p>
  </w:footnote>
  <w:footnote w:id="9">
    <w:p w:rsidR="00B53F8F" w:rsidRDefault="00B53F8F">
      <w:pPr>
        <w:pStyle w:val="FootnoteText"/>
      </w:pPr>
      <w:r>
        <w:rPr>
          <w:rStyle w:val="FootnoteReference"/>
        </w:rPr>
        <w:footnoteRef/>
      </w:r>
      <w:r>
        <w:t xml:space="preserve"> </w:t>
      </w:r>
      <w:r w:rsidR="00A81B2D" w:rsidRPr="00E5486D">
        <w:rPr>
          <w:i/>
          <w:iCs/>
          <w:color w:val="000000"/>
        </w:rPr>
        <w:t xml:space="preserve">See </w:t>
      </w:r>
      <w:hyperlink r:id="rId1" w:history="1">
        <w:r w:rsidR="00A81B2D" w:rsidRPr="00E5486D">
          <w:rPr>
            <w:i/>
            <w:iCs/>
            <w:color w:val="000000" w:themeColor="text1"/>
          </w:rPr>
          <w:t>Hanford FM Radio</w:t>
        </w:r>
      </w:hyperlink>
      <w:hyperlink r:id="rId2" w:history="1">
        <w:r w:rsidR="00A81B2D" w:rsidRPr="00E5486D">
          <w:rPr>
            <w:color w:val="000000" w:themeColor="text1"/>
          </w:rPr>
          <w:t>, Memorandum Opinion and Order, 11 FCC Rc</w:t>
        </w:r>
        <w:r w:rsidR="00A81B2D">
          <w:rPr>
            <w:color w:val="000000" w:themeColor="text1"/>
          </w:rPr>
          <w:t>d 8509, 8511 (1996</w:t>
        </w:r>
        <w:r w:rsidR="00A81B2D" w:rsidRPr="00E5486D">
          <w:rPr>
            <w:color w:val="000000" w:themeColor="text1"/>
          </w:rPr>
          <w:t>)</w:t>
        </w:r>
      </w:hyperlink>
      <w:r w:rsidR="00CC42C3">
        <w:rPr>
          <w:color w:val="000000" w:themeColor="text1"/>
        </w:rPr>
        <w:t>.</w:t>
      </w:r>
      <w:r w:rsidR="00A81B2D">
        <w:rPr>
          <w:color w:val="000000" w:themeColor="text1"/>
        </w:rPr>
        <w:t xml:space="preserve"> </w:t>
      </w:r>
    </w:p>
  </w:footnote>
  <w:footnote w:id="10">
    <w:p w:rsidR="00E8149C" w:rsidRDefault="00E8149C">
      <w:pPr>
        <w:pStyle w:val="FootnoteText"/>
      </w:pPr>
      <w:r>
        <w:rPr>
          <w:rStyle w:val="FootnoteReference"/>
        </w:rPr>
        <w:footnoteRef/>
      </w:r>
      <w:r>
        <w:t xml:space="preserve"> </w:t>
      </w:r>
      <w:r w:rsidRPr="004063DB">
        <w:rPr>
          <w:i/>
        </w:rPr>
        <w:t>Warren Ache</w:t>
      </w:r>
      <w:r>
        <w:t xml:space="preserve">, Memorandum Opinion and Order, 9 FCC Rcd 2464, 2467 (1993), </w:t>
      </w:r>
      <w:r w:rsidRPr="004063DB">
        <w:rPr>
          <w:i/>
        </w:rPr>
        <w:t>citing Lawrence Brandt</w:t>
      </w:r>
      <w:r>
        <w:t xml:space="preserve">, Memorandum Opinion and Order, 3 FCC Rcd 4082 (CCB 1988); </w:t>
      </w:r>
      <w:r w:rsidRPr="004063DB">
        <w:rPr>
          <w:i/>
        </w:rPr>
        <w:t>Duke Power Co. v. Carolina Environmental Study Group, Inc.,</w:t>
      </w:r>
      <w:r>
        <w:t xml:space="preserve"> 438 U.S. 59 (1978).</w:t>
      </w:r>
    </w:p>
  </w:footnote>
  <w:footnote w:id="11">
    <w:p w:rsidR="009E3479" w:rsidRDefault="009A11B0" w:rsidP="00482F67">
      <w:pPr>
        <w:pStyle w:val="FootnoteText"/>
      </w:pPr>
      <w:r>
        <w:rPr>
          <w:rStyle w:val="FootnoteReference"/>
        </w:rPr>
        <w:footnoteRef/>
      </w:r>
      <w:r>
        <w:t xml:space="preserve"> </w:t>
      </w:r>
      <w:r w:rsidR="00DE2F8C" w:rsidRPr="00E37573">
        <w:rPr>
          <w:i/>
        </w:rPr>
        <w:t>See</w:t>
      </w:r>
      <w:r w:rsidR="00DE2F8C" w:rsidRPr="005F7F35">
        <w:t xml:space="preserve"> Notice of Withdrawal of Petition for Reconsideration (Oct. 17, 2013) (“Susquehanna Radio Corp. hereby withdraws its Petition for Reconsideration of the decision of the Media Bureau dismissing the above-referenced application for the assignment of licensees for KTDK(FM) (citation omitted).  The parties terminated the Amended Asset Purchase Agreement underlying that application as of October 7, 2013.”</w:t>
      </w:r>
      <w:r w:rsidR="00EC323D">
        <w:t>).</w:t>
      </w:r>
      <w:r w:rsidR="002A2EF3">
        <w:t xml:space="preserve">  </w:t>
      </w:r>
      <w:r w:rsidR="002A2EF3">
        <w:rPr>
          <w:i/>
        </w:rPr>
        <w:t xml:space="preserve">See also </w:t>
      </w:r>
      <w:r w:rsidR="002A2EF3">
        <w:t>Letter to Marlene H. Dor</w:t>
      </w:r>
      <w:r w:rsidR="000601F3">
        <w:t>t</w:t>
      </w:r>
      <w:r w:rsidR="002A2EF3">
        <w:t>ch, Secretary, FCC (Sept. 30, 2013) (giving notice that station would permanently discontinue operation as of 11:59 p.m., Sunday, October 6, 2013</w:t>
      </w:r>
      <w:r w:rsidR="00355DE1">
        <w:t xml:space="preserve"> and would forward the license to the Commission on Monday, October 7, 2013</w:t>
      </w:r>
      <w:r w:rsidR="002A2EF3">
        <w:t>).</w:t>
      </w:r>
    </w:p>
  </w:footnote>
  <w:footnote w:id="12">
    <w:p w:rsidR="00655630" w:rsidRDefault="00655630">
      <w:pPr>
        <w:pStyle w:val="FootnoteText"/>
      </w:pPr>
      <w:r>
        <w:rPr>
          <w:rStyle w:val="FootnoteReference"/>
        </w:rPr>
        <w:footnoteRef/>
      </w:r>
      <w:r>
        <w:t xml:space="preserve"> </w:t>
      </w:r>
      <w:r w:rsidR="00981431">
        <w:rPr>
          <w:i/>
        </w:rPr>
        <w:t>See New Jersey Public Broadcasting Authority,</w:t>
      </w:r>
      <w:r w:rsidR="00981431">
        <w:t xml:space="preserve"> Memorandum Opinion and Order, 29 FCC Rcd 5558 (2014).  </w:t>
      </w:r>
      <w:r w:rsidR="00DF1CFA">
        <w:t xml:space="preserve">In the </w:t>
      </w:r>
      <w:r w:rsidR="00DE2F8C" w:rsidRPr="005F7F35">
        <w:rPr>
          <w:i/>
        </w:rPr>
        <w:t>Decision,</w:t>
      </w:r>
      <w:r w:rsidR="00EC323D">
        <w:t xml:space="preserve"> the Bureau dismissed Whitle</w:t>
      </w:r>
      <w:r w:rsidR="00DF1CFA">
        <w:t>y and North Texas’ November 25, 2013 Supplement to their Petition for Reconsideration of the cance</w:t>
      </w:r>
      <w:r w:rsidR="009B1E0F">
        <w:t>llation of the Station license.  W</w:t>
      </w:r>
      <w:r w:rsidR="00DF1CFA">
        <w:t>e agree with the Bureau’s dismissal of the filing</w:t>
      </w:r>
      <w:r w:rsidR="00B25870">
        <w:t>.  That filing was not decisionall</w:t>
      </w:r>
      <w:r w:rsidR="00981431">
        <w:t xml:space="preserve">y significant, in that it did not alter the fact that, </w:t>
      </w:r>
      <w:r w:rsidR="00AD2B8C">
        <w:t>at the time that</w:t>
      </w:r>
      <w:r w:rsidR="00981431">
        <w:t xml:space="preserve"> Whit</w:t>
      </w:r>
      <w:r w:rsidR="00AD2B8C">
        <w:t>l</w:t>
      </w:r>
      <w:r w:rsidR="00981431">
        <w:t xml:space="preserve">ey and North Texas sought reconsideration, they had no contractual rights </w:t>
      </w:r>
      <w:r w:rsidR="00DE2F8C" w:rsidRPr="005F7F35">
        <w:rPr>
          <w:i/>
        </w:rPr>
        <w:t xml:space="preserve">vis-à-vis </w:t>
      </w:r>
      <w:r w:rsidR="00981431">
        <w:t>the Station license.</w:t>
      </w:r>
      <w:r w:rsidR="00981431" w:rsidRPr="00981431">
        <w:t xml:space="preserve"> </w:t>
      </w:r>
      <w:r w:rsidR="00981431">
        <w:t>Moreover, the submission failed to comply with the requirement in Section 1.106(f) of the Rules that such an untimely filing be accompanied by a separate pleading requesting leave to so file and stating the grounds for acceptance.  47 C.F.R. §</w:t>
      </w:r>
      <w:r w:rsidR="004A0554">
        <w:t xml:space="preserve"> </w:t>
      </w:r>
      <w:r w:rsidR="00981431">
        <w:t xml:space="preserve">1.106(f).  </w:t>
      </w:r>
    </w:p>
  </w:footnote>
  <w:footnote w:id="13">
    <w:p w:rsidR="009E1369" w:rsidRDefault="009E1369">
      <w:pPr>
        <w:pStyle w:val="FootnoteText"/>
      </w:pPr>
      <w:r>
        <w:rPr>
          <w:rStyle w:val="FootnoteReference"/>
        </w:rPr>
        <w:footnoteRef/>
      </w:r>
      <w:r>
        <w:t xml:space="preserve"> </w:t>
      </w:r>
      <w:r>
        <w:rPr>
          <w:i/>
        </w:rPr>
        <w:t>See</w:t>
      </w:r>
      <w:r w:rsidRPr="001A717F">
        <w:t xml:space="preserve"> </w:t>
      </w:r>
      <w:r>
        <w:t xml:space="preserve">47 C.F.R. </w:t>
      </w:r>
      <w:r>
        <w:rPr>
          <w:spacing w:val="-3"/>
        </w:rPr>
        <w:t>§</w:t>
      </w:r>
      <w:r w:rsidR="00A01CE7">
        <w:rPr>
          <w:spacing w:val="-3"/>
        </w:rPr>
        <w:t xml:space="preserve"> 1.115</w:t>
      </w:r>
      <w:r w:rsidR="005B0ACB">
        <w:rPr>
          <w:spacing w:val="-3"/>
        </w:rPr>
        <w:t>(c)</w:t>
      </w:r>
      <w:r w:rsidR="00252136">
        <w:rPr>
          <w:spacing w:val="-3"/>
        </w:rPr>
        <w:t>,</w:t>
      </w:r>
      <w:r w:rsidR="00995D62">
        <w:rPr>
          <w:spacing w:val="-3"/>
        </w:rPr>
        <w:t xml:space="preserve"> n.6 </w:t>
      </w:r>
      <w:r w:rsidR="00995D62">
        <w:rPr>
          <w:i/>
          <w:spacing w:val="-3"/>
        </w:rPr>
        <w:t xml:space="preserve">supra </w:t>
      </w:r>
      <w:r w:rsidR="00995D62">
        <w:rPr>
          <w:spacing w:val="-3"/>
        </w:rPr>
        <w:t>and text associated with n.7</w:t>
      </w:r>
      <w:r w:rsidR="00A01CE7">
        <w:rPr>
          <w:spacing w:val="-3"/>
        </w:rPr>
        <w:t>.</w:t>
      </w:r>
      <w:r w:rsidR="00462D1C">
        <w:rPr>
          <w:spacing w:val="-3"/>
        </w:rPr>
        <w:t xml:space="preserve"> Because of our determination that Whitley and North Texas lacked the requisite standing to seek reconsideration, we need not review the other issues raised in the Application for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88D" w:rsidRDefault="00863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B7" w:rsidRDefault="007132B7">
    <w:pPr>
      <w:pStyle w:val="Header"/>
      <w:rPr>
        <w:b w:val="0"/>
      </w:rPr>
    </w:pPr>
    <w:r>
      <w:tab/>
      <w:t>Federal Communications Commission</w:t>
    </w:r>
    <w:r>
      <w:tab/>
    </w:r>
    <w:r w:rsidRPr="00CF27AB">
      <w:t>FCC 14</w:t>
    </w:r>
    <w:r w:rsidR="00CF27AB" w:rsidRPr="00CF27AB">
      <w:t>-</w:t>
    </w:r>
    <w:r w:rsidR="00CF27AB" w:rsidRPr="00FB6F8F">
      <w:t>170</w:t>
    </w:r>
    <w:r w:rsidR="00CF27AB">
      <w:t xml:space="preserve"> </w:t>
    </w:r>
  </w:p>
  <w:p w:rsidR="007132B7" w:rsidRDefault="00D23E75">
    <w:pPr>
      <w:pStyle w:val="Header"/>
    </w:pPr>
    <w:r>
      <w:rPr>
        <w:noProof/>
      </w:rPr>
      <mc:AlternateContent>
        <mc:Choice Requires="wps">
          <w:drawing>
            <wp:anchor distT="4294967293" distB="4294967293" distL="114300" distR="114300" simplePos="0" relativeHeight="251660288" behindDoc="0" locked="0" layoutInCell="0" allowOverlap="1" wp14:anchorId="7B852422" wp14:editId="3DC82EBA">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132B7" w:rsidRDefault="007132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B7" w:rsidRDefault="007132B7">
    <w:pPr>
      <w:pStyle w:val="Header"/>
      <w:rPr>
        <w:b w:val="0"/>
      </w:rPr>
    </w:pPr>
    <w:r>
      <w:tab/>
      <w:t>Federal Communications Commission</w:t>
    </w:r>
    <w:r>
      <w:tab/>
    </w:r>
    <w:r w:rsidRPr="00CF27AB">
      <w:t>FCC 14</w:t>
    </w:r>
    <w:r w:rsidR="00CF27AB" w:rsidRPr="00FB6F8F">
      <w:t>-170</w:t>
    </w:r>
    <w:r w:rsidR="00CF27AB">
      <w:t xml:space="preserve"> </w:t>
    </w:r>
  </w:p>
  <w:p w:rsidR="007132B7" w:rsidRDefault="00D23E75">
    <w:pPr>
      <w:pStyle w:val="Header"/>
    </w:pPr>
    <w:r>
      <w:rPr>
        <w:noProof/>
      </w:rPr>
      <mc:AlternateContent>
        <mc:Choice Requires="wps">
          <w:drawing>
            <wp:anchor distT="4294967293" distB="4294967293" distL="114300" distR="114300" simplePos="0" relativeHeight="251659264"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A6315FF"/>
    <w:multiLevelType w:val="hybridMultilevel"/>
    <w:tmpl w:val="0302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B6"/>
    <w:rsid w:val="00003110"/>
    <w:rsid w:val="00005AAF"/>
    <w:rsid w:val="00020BA9"/>
    <w:rsid w:val="00023004"/>
    <w:rsid w:val="00023C1D"/>
    <w:rsid w:val="0003036F"/>
    <w:rsid w:val="00030A7E"/>
    <w:rsid w:val="000348CD"/>
    <w:rsid w:val="00034A06"/>
    <w:rsid w:val="0003743F"/>
    <w:rsid w:val="000544F8"/>
    <w:rsid w:val="00054E83"/>
    <w:rsid w:val="0005660E"/>
    <w:rsid w:val="000601F3"/>
    <w:rsid w:val="000617B1"/>
    <w:rsid w:val="00064CFF"/>
    <w:rsid w:val="00080E62"/>
    <w:rsid w:val="0008261B"/>
    <w:rsid w:val="00082AAC"/>
    <w:rsid w:val="00085856"/>
    <w:rsid w:val="00085936"/>
    <w:rsid w:val="00087131"/>
    <w:rsid w:val="00087F53"/>
    <w:rsid w:val="0009309C"/>
    <w:rsid w:val="000A6B9F"/>
    <w:rsid w:val="000B37B3"/>
    <w:rsid w:val="000B442D"/>
    <w:rsid w:val="000B5675"/>
    <w:rsid w:val="000B6B00"/>
    <w:rsid w:val="000C26BC"/>
    <w:rsid w:val="000C3619"/>
    <w:rsid w:val="000D7BC4"/>
    <w:rsid w:val="000E148C"/>
    <w:rsid w:val="000E1A85"/>
    <w:rsid w:val="000E2BA9"/>
    <w:rsid w:val="000E4747"/>
    <w:rsid w:val="000E58E4"/>
    <w:rsid w:val="000F0A70"/>
    <w:rsid w:val="000F18FA"/>
    <w:rsid w:val="000F2D18"/>
    <w:rsid w:val="000F517F"/>
    <w:rsid w:val="000F6B40"/>
    <w:rsid w:val="000F7959"/>
    <w:rsid w:val="00102949"/>
    <w:rsid w:val="00104A10"/>
    <w:rsid w:val="001101F6"/>
    <w:rsid w:val="00116CA6"/>
    <w:rsid w:val="0012117A"/>
    <w:rsid w:val="00121D98"/>
    <w:rsid w:val="00123E2D"/>
    <w:rsid w:val="00126263"/>
    <w:rsid w:val="00127BEF"/>
    <w:rsid w:val="00136548"/>
    <w:rsid w:val="001374B8"/>
    <w:rsid w:val="001414E2"/>
    <w:rsid w:val="00142994"/>
    <w:rsid w:val="00153217"/>
    <w:rsid w:val="00154B80"/>
    <w:rsid w:val="0015663A"/>
    <w:rsid w:val="00156969"/>
    <w:rsid w:val="00160E8B"/>
    <w:rsid w:val="001619A2"/>
    <w:rsid w:val="00163C47"/>
    <w:rsid w:val="0017233F"/>
    <w:rsid w:val="00176FD0"/>
    <w:rsid w:val="001813BE"/>
    <w:rsid w:val="0018298D"/>
    <w:rsid w:val="00186754"/>
    <w:rsid w:val="00193C48"/>
    <w:rsid w:val="0019600E"/>
    <w:rsid w:val="00197D3B"/>
    <w:rsid w:val="001A11B8"/>
    <w:rsid w:val="001A62C7"/>
    <w:rsid w:val="001B05D2"/>
    <w:rsid w:val="001B10DF"/>
    <w:rsid w:val="001B1D5D"/>
    <w:rsid w:val="001B4FAD"/>
    <w:rsid w:val="001B55B7"/>
    <w:rsid w:val="001C1CCE"/>
    <w:rsid w:val="001C3619"/>
    <w:rsid w:val="001D1F42"/>
    <w:rsid w:val="001D39E6"/>
    <w:rsid w:val="001D5ECF"/>
    <w:rsid w:val="001D611C"/>
    <w:rsid w:val="001D6AA7"/>
    <w:rsid w:val="001E084A"/>
    <w:rsid w:val="001E28E3"/>
    <w:rsid w:val="001E4B3E"/>
    <w:rsid w:val="001E64BB"/>
    <w:rsid w:val="001F0306"/>
    <w:rsid w:val="001F1DB3"/>
    <w:rsid w:val="001F22FA"/>
    <w:rsid w:val="001F2F09"/>
    <w:rsid w:val="00201AD5"/>
    <w:rsid w:val="00204994"/>
    <w:rsid w:val="00212166"/>
    <w:rsid w:val="0021600A"/>
    <w:rsid w:val="00220C4A"/>
    <w:rsid w:val="00222961"/>
    <w:rsid w:val="00226435"/>
    <w:rsid w:val="002338EB"/>
    <w:rsid w:val="00237889"/>
    <w:rsid w:val="002403E3"/>
    <w:rsid w:val="00243B5A"/>
    <w:rsid w:val="00252136"/>
    <w:rsid w:val="00257FDA"/>
    <w:rsid w:val="00260A08"/>
    <w:rsid w:val="00266ADF"/>
    <w:rsid w:val="00267D7A"/>
    <w:rsid w:val="0028358E"/>
    <w:rsid w:val="0028739D"/>
    <w:rsid w:val="00287C23"/>
    <w:rsid w:val="0029049C"/>
    <w:rsid w:val="00291D0B"/>
    <w:rsid w:val="00292815"/>
    <w:rsid w:val="00294BE1"/>
    <w:rsid w:val="0029593B"/>
    <w:rsid w:val="00296E91"/>
    <w:rsid w:val="002A2EF3"/>
    <w:rsid w:val="002B24BA"/>
    <w:rsid w:val="002B6254"/>
    <w:rsid w:val="002C13DF"/>
    <w:rsid w:val="002C1686"/>
    <w:rsid w:val="002C3559"/>
    <w:rsid w:val="002D17A8"/>
    <w:rsid w:val="002D2EDD"/>
    <w:rsid w:val="002E31CE"/>
    <w:rsid w:val="002E685F"/>
    <w:rsid w:val="002F0661"/>
    <w:rsid w:val="002F0BD7"/>
    <w:rsid w:val="002F2406"/>
    <w:rsid w:val="002F4086"/>
    <w:rsid w:val="002F5E9D"/>
    <w:rsid w:val="00301610"/>
    <w:rsid w:val="00304382"/>
    <w:rsid w:val="00312ADF"/>
    <w:rsid w:val="00314087"/>
    <w:rsid w:val="00314E8E"/>
    <w:rsid w:val="00321A76"/>
    <w:rsid w:val="003241AF"/>
    <w:rsid w:val="003250E9"/>
    <w:rsid w:val="00325230"/>
    <w:rsid w:val="00330693"/>
    <w:rsid w:val="003328F4"/>
    <w:rsid w:val="00337167"/>
    <w:rsid w:val="00342594"/>
    <w:rsid w:val="0034547D"/>
    <w:rsid w:val="0035206A"/>
    <w:rsid w:val="00355DE1"/>
    <w:rsid w:val="00360207"/>
    <w:rsid w:val="00361C6B"/>
    <w:rsid w:val="00366889"/>
    <w:rsid w:val="00375FDE"/>
    <w:rsid w:val="00376A2F"/>
    <w:rsid w:val="00382AA6"/>
    <w:rsid w:val="00383DF1"/>
    <w:rsid w:val="00384A56"/>
    <w:rsid w:val="00390911"/>
    <w:rsid w:val="00392C65"/>
    <w:rsid w:val="00394174"/>
    <w:rsid w:val="003A13B3"/>
    <w:rsid w:val="003A3449"/>
    <w:rsid w:val="003A5CF3"/>
    <w:rsid w:val="003A7B0F"/>
    <w:rsid w:val="003B0231"/>
    <w:rsid w:val="003B470B"/>
    <w:rsid w:val="003C15C6"/>
    <w:rsid w:val="003C241B"/>
    <w:rsid w:val="003C46EB"/>
    <w:rsid w:val="003C5E3C"/>
    <w:rsid w:val="003C614A"/>
    <w:rsid w:val="003C7F22"/>
    <w:rsid w:val="003D1C33"/>
    <w:rsid w:val="003D2E7F"/>
    <w:rsid w:val="003E044D"/>
    <w:rsid w:val="003E0C73"/>
    <w:rsid w:val="003E0DE1"/>
    <w:rsid w:val="003E191D"/>
    <w:rsid w:val="003E1C45"/>
    <w:rsid w:val="003E41CC"/>
    <w:rsid w:val="003E4B48"/>
    <w:rsid w:val="003E5372"/>
    <w:rsid w:val="003E5845"/>
    <w:rsid w:val="003F0D69"/>
    <w:rsid w:val="003F1F25"/>
    <w:rsid w:val="003F3D57"/>
    <w:rsid w:val="003F572B"/>
    <w:rsid w:val="003F763B"/>
    <w:rsid w:val="004027E1"/>
    <w:rsid w:val="00406DFF"/>
    <w:rsid w:val="00407C3B"/>
    <w:rsid w:val="00412050"/>
    <w:rsid w:val="004133B2"/>
    <w:rsid w:val="00420F6B"/>
    <w:rsid w:val="00422A86"/>
    <w:rsid w:val="004316BC"/>
    <w:rsid w:val="00434789"/>
    <w:rsid w:val="004417B8"/>
    <w:rsid w:val="00444FCF"/>
    <w:rsid w:val="0044663D"/>
    <w:rsid w:val="00446C04"/>
    <w:rsid w:val="00450FF0"/>
    <w:rsid w:val="0045119A"/>
    <w:rsid w:val="004512F1"/>
    <w:rsid w:val="004526EC"/>
    <w:rsid w:val="004575AE"/>
    <w:rsid w:val="004619E1"/>
    <w:rsid w:val="00462D1C"/>
    <w:rsid w:val="00463A63"/>
    <w:rsid w:val="004641B6"/>
    <w:rsid w:val="004667F8"/>
    <w:rsid w:val="004670C6"/>
    <w:rsid w:val="00467536"/>
    <w:rsid w:val="0047230F"/>
    <w:rsid w:val="004732C6"/>
    <w:rsid w:val="00473927"/>
    <w:rsid w:val="0048244F"/>
    <w:rsid w:val="00482F67"/>
    <w:rsid w:val="004845CD"/>
    <w:rsid w:val="00486A1B"/>
    <w:rsid w:val="00494CB8"/>
    <w:rsid w:val="004A0554"/>
    <w:rsid w:val="004A1051"/>
    <w:rsid w:val="004A2C59"/>
    <w:rsid w:val="004A3C53"/>
    <w:rsid w:val="004B0B38"/>
    <w:rsid w:val="004B75D8"/>
    <w:rsid w:val="004C14A3"/>
    <w:rsid w:val="004E2681"/>
    <w:rsid w:val="004E54DC"/>
    <w:rsid w:val="004F1281"/>
    <w:rsid w:val="004F24E2"/>
    <w:rsid w:val="004F3214"/>
    <w:rsid w:val="004F5ECF"/>
    <w:rsid w:val="005043C6"/>
    <w:rsid w:val="00504D5E"/>
    <w:rsid w:val="005137F4"/>
    <w:rsid w:val="00513C7F"/>
    <w:rsid w:val="0051667A"/>
    <w:rsid w:val="00520683"/>
    <w:rsid w:val="00522817"/>
    <w:rsid w:val="005251EA"/>
    <w:rsid w:val="00530A30"/>
    <w:rsid w:val="00536953"/>
    <w:rsid w:val="00537C2E"/>
    <w:rsid w:val="0054075F"/>
    <w:rsid w:val="005432F2"/>
    <w:rsid w:val="00544B8F"/>
    <w:rsid w:val="00546CD2"/>
    <w:rsid w:val="00547002"/>
    <w:rsid w:val="0055104C"/>
    <w:rsid w:val="0055469C"/>
    <w:rsid w:val="005576AA"/>
    <w:rsid w:val="00557E5D"/>
    <w:rsid w:val="0056054A"/>
    <w:rsid w:val="005713F4"/>
    <w:rsid w:val="00572F0B"/>
    <w:rsid w:val="00575124"/>
    <w:rsid w:val="005800FA"/>
    <w:rsid w:val="00580335"/>
    <w:rsid w:val="005812E0"/>
    <w:rsid w:val="00581563"/>
    <w:rsid w:val="00590B4D"/>
    <w:rsid w:val="005929FF"/>
    <w:rsid w:val="005A56AB"/>
    <w:rsid w:val="005B0ACB"/>
    <w:rsid w:val="005B35EA"/>
    <w:rsid w:val="005C274C"/>
    <w:rsid w:val="005C78AD"/>
    <w:rsid w:val="005D006F"/>
    <w:rsid w:val="005D40D0"/>
    <w:rsid w:val="005E3054"/>
    <w:rsid w:val="005E7C75"/>
    <w:rsid w:val="005F77DE"/>
    <w:rsid w:val="005F7F35"/>
    <w:rsid w:val="0060026F"/>
    <w:rsid w:val="006009DB"/>
    <w:rsid w:val="00606CC6"/>
    <w:rsid w:val="006145F1"/>
    <w:rsid w:val="00617103"/>
    <w:rsid w:val="00617DD0"/>
    <w:rsid w:val="0062655F"/>
    <w:rsid w:val="006268CD"/>
    <w:rsid w:val="00626A1C"/>
    <w:rsid w:val="0063494C"/>
    <w:rsid w:val="0064061F"/>
    <w:rsid w:val="006409A3"/>
    <w:rsid w:val="00644827"/>
    <w:rsid w:val="00644B26"/>
    <w:rsid w:val="00644C21"/>
    <w:rsid w:val="006520DC"/>
    <w:rsid w:val="0065304C"/>
    <w:rsid w:val="00655630"/>
    <w:rsid w:val="006610C7"/>
    <w:rsid w:val="006621CF"/>
    <w:rsid w:val="00667C9E"/>
    <w:rsid w:val="00677177"/>
    <w:rsid w:val="00677B6A"/>
    <w:rsid w:val="0068469F"/>
    <w:rsid w:val="00691812"/>
    <w:rsid w:val="00692916"/>
    <w:rsid w:val="006A5881"/>
    <w:rsid w:val="006A685A"/>
    <w:rsid w:val="006B0765"/>
    <w:rsid w:val="006B2ABD"/>
    <w:rsid w:val="006B40E2"/>
    <w:rsid w:val="006B5C7D"/>
    <w:rsid w:val="006B5CC4"/>
    <w:rsid w:val="006C2E38"/>
    <w:rsid w:val="006C3308"/>
    <w:rsid w:val="006C4E97"/>
    <w:rsid w:val="006C73CC"/>
    <w:rsid w:val="006D2F30"/>
    <w:rsid w:val="006D4B93"/>
    <w:rsid w:val="006D5345"/>
    <w:rsid w:val="006D6305"/>
    <w:rsid w:val="006D7AB5"/>
    <w:rsid w:val="006E501D"/>
    <w:rsid w:val="006F552A"/>
    <w:rsid w:val="006F73E2"/>
    <w:rsid w:val="00700FBB"/>
    <w:rsid w:val="00702A66"/>
    <w:rsid w:val="00702E09"/>
    <w:rsid w:val="007036C1"/>
    <w:rsid w:val="00707E7C"/>
    <w:rsid w:val="00710D58"/>
    <w:rsid w:val="00712D19"/>
    <w:rsid w:val="007132B7"/>
    <w:rsid w:val="0071619D"/>
    <w:rsid w:val="00721D5E"/>
    <w:rsid w:val="0072740B"/>
    <w:rsid w:val="00727A0C"/>
    <w:rsid w:val="007304CB"/>
    <w:rsid w:val="00731EC5"/>
    <w:rsid w:val="007403B6"/>
    <w:rsid w:val="00743C08"/>
    <w:rsid w:val="007456F7"/>
    <w:rsid w:val="0076226B"/>
    <w:rsid w:val="0076420B"/>
    <w:rsid w:val="007716F9"/>
    <w:rsid w:val="0077265F"/>
    <w:rsid w:val="007768F8"/>
    <w:rsid w:val="00781964"/>
    <w:rsid w:val="00781D8B"/>
    <w:rsid w:val="007973DF"/>
    <w:rsid w:val="007A6697"/>
    <w:rsid w:val="007A7B16"/>
    <w:rsid w:val="007C1D8C"/>
    <w:rsid w:val="007C5FC8"/>
    <w:rsid w:val="007C7B40"/>
    <w:rsid w:val="007D57C6"/>
    <w:rsid w:val="007D7D9D"/>
    <w:rsid w:val="007E57D8"/>
    <w:rsid w:val="007F300D"/>
    <w:rsid w:val="007F55B5"/>
    <w:rsid w:val="0080288D"/>
    <w:rsid w:val="00810E3D"/>
    <w:rsid w:val="008112A3"/>
    <w:rsid w:val="00811890"/>
    <w:rsid w:val="00812153"/>
    <w:rsid w:val="00815EA7"/>
    <w:rsid w:val="008165E2"/>
    <w:rsid w:val="00817895"/>
    <w:rsid w:val="00820D70"/>
    <w:rsid w:val="0082107D"/>
    <w:rsid w:val="00827D0E"/>
    <w:rsid w:val="00832A47"/>
    <w:rsid w:val="00834FB2"/>
    <w:rsid w:val="00835147"/>
    <w:rsid w:val="00846F13"/>
    <w:rsid w:val="008505DF"/>
    <w:rsid w:val="008527C6"/>
    <w:rsid w:val="0085523D"/>
    <w:rsid w:val="008603E6"/>
    <w:rsid w:val="00862708"/>
    <w:rsid w:val="00863654"/>
    <w:rsid w:val="0086388D"/>
    <w:rsid w:val="0087513E"/>
    <w:rsid w:val="00876640"/>
    <w:rsid w:val="00882495"/>
    <w:rsid w:val="00887A17"/>
    <w:rsid w:val="008927E3"/>
    <w:rsid w:val="00896A1D"/>
    <w:rsid w:val="008A2312"/>
    <w:rsid w:val="008A3375"/>
    <w:rsid w:val="008A5457"/>
    <w:rsid w:val="008A71D1"/>
    <w:rsid w:val="008B066C"/>
    <w:rsid w:val="008B1A18"/>
    <w:rsid w:val="008B3E51"/>
    <w:rsid w:val="008B5572"/>
    <w:rsid w:val="008B6197"/>
    <w:rsid w:val="008C21C9"/>
    <w:rsid w:val="008C2592"/>
    <w:rsid w:val="008C50F8"/>
    <w:rsid w:val="008C78B2"/>
    <w:rsid w:val="008D6BAA"/>
    <w:rsid w:val="008E1B99"/>
    <w:rsid w:val="008E4351"/>
    <w:rsid w:val="008E43CA"/>
    <w:rsid w:val="008F01FA"/>
    <w:rsid w:val="008F5966"/>
    <w:rsid w:val="00900C06"/>
    <w:rsid w:val="00904325"/>
    <w:rsid w:val="00906DE4"/>
    <w:rsid w:val="009161E9"/>
    <w:rsid w:val="00923CB4"/>
    <w:rsid w:val="0093228B"/>
    <w:rsid w:val="00932C2B"/>
    <w:rsid w:val="00942B32"/>
    <w:rsid w:val="00950A01"/>
    <w:rsid w:val="009519F4"/>
    <w:rsid w:val="0095304B"/>
    <w:rsid w:val="009544C2"/>
    <w:rsid w:val="00956CB7"/>
    <w:rsid w:val="009570FC"/>
    <w:rsid w:val="009610B1"/>
    <w:rsid w:val="00963877"/>
    <w:rsid w:val="00963ECF"/>
    <w:rsid w:val="009640CA"/>
    <w:rsid w:val="00964B46"/>
    <w:rsid w:val="009659BA"/>
    <w:rsid w:val="00970657"/>
    <w:rsid w:val="009730F7"/>
    <w:rsid w:val="0097331F"/>
    <w:rsid w:val="00981431"/>
    <w:rsid w:val="00984958"/>
    <w:rsid w:val="00993383"/>
    <w:rsid w:val="00995D62"/>
    <w:rsid w:val="009A11B0"/>
    <w:rsid w:val="009A471D"/>
    <w:rsid w:val="009A4FB3"/>
    <w:rsid w:val="009B1E0F"/>
    <w:rsid w:val="009B678E"/>
    <w:rsid w:val="009C0E51"/>
    <w:rsid w:val="009C26E0"/>
    <w:rsid w:val="009C56C5"/>
    <w:rsid w:val="009C696D"/>
    <w:rsid w:val="009D4011"/>
    <w:rsid w:val="009D4EDE"/>
    <w:rsid w:val="009D6ECE"/>
    <w:rsid w:val="009E1369"/>
    <w:rsid w:val="009E3479"/>
    <w:rsid w:val="009E4705"/>
    <w:rsid w:val="009E70D4"/>
    <w:rsid w:val="009F4DA6"/>
    <w:rsid w:val="009F5773"/>
    <w:rsid w:val="00A01CE7"/>
    <w:rsid w:val="00A01F99"/>
    <w:rsid w:val="00A020B7"/>
    <w:rsid w:val="00A0369A"/>
    <w:rsid w:val="00A13A7D"/>
    <w:rsid w:val="00A218FC"/>
    <w:rsid w:val="00A25433"/>
    <w:rsid w:val="00A316FC"/>
    <w:rsid w:val="00A37FC9"/>
    <w:rsid w:val="00A4270D"/>
    <w:rsid w:val="00A43EF5"/>
    <w:rsid w:val="00A44F54"/>
    <w:rsid w:val="00A454E1"/>
    <w:rsid w:val="00A5369C"/>
    <w:rsid w:val="00A55A5E"/>
    <w:rsid w:val="00A570CA"/>
    <w:rsid w:val="00A57BB7"/>
    <w:rsid w:val="00A60715"/>
    <w:rsid w:val="00A60D86"/>
    <w:rsid w:val="00A60E7C"/>
    <w:rsid w:val="00A73EEE"/>
    <w:rsid w:val="00A746B4"/>
    <w:rsid w:val="00A749C6"/>
    <w:rsid w:val="00A81B2D"/>
    <w:rsid w:val="00A81EAA"/>
    <w:rsid w:val="00A81F69"/>
    <w:rsid w:val="00A8285F"/>
    <w:rsid w:val="00A82D07"/>
    <w:rsid w:val="00A8684E"/>
    <w:rsid w:val="00A955E0"/>
    <w:rsid w:val="00A9749D"/>
    <w:rsid w:val="00AA1301"/>
    <w:rsid w:val="00AA769A"/>
    <w:rsid w:val="00AB1A7B"/>
    <w:rsid w:val="00AB2124"/>
    <w:rsid w:val="00AB246F"/>
    <w:rsid w:val="00AB4119"/>
    <w:rsid w:val="00AB6292"/>
    <w:rsid w:val="00AB6C9C"/>
    <w:rsid w:val="00AC3D7B"/>
    <w:rsid w:val="00AC6BEB"/>
    <w:rsid w:val="00AD039C"/>
    <w:rsid w:val="00AD115C"/>
    <w:rsid w:val="00AD2B8C"/>
    <w:rsid w:val="00AD2F87"/>
    <w:rsid w:val="00AD6BCA"/>
    <w:rsid w:val="00AE32E7"/>
    <w:rsid w:val="00AE4080"/>
    <w:rsid w:val="00AF185A"/>
    <w:rsid w:val="00AF2FF8"/>
    <w:rsid w:val="00AF3499"/>
    <w:rsid w:val="00AF7516"/>
    <w:rsid w:val="00B1009B"/>
    <w:rsid w:val="00B11E97"/>
    <w:rsid w:val="00B168B2"/>
    <w:rsid w:val="00B16FFC"/>
    <w:rsid w:val="00B2511F"/>
    <w:rsid w:val="00B25870"/>
    <w:rsid w:val="00B311B1"/>
    <w:rsid w:val="00B330A2"/>
    <w:rsid w:val="00B35E71"/>
    <w:rsid w:val="00B4173E"/>
    <w:rsid w:val="00B419CE"/>
    <w:rsid w:val="00B4238C"/>
    <w:rsid w:val="00B44556"/>
    <w:rsid w:val="00B4741E"/>
    <w:rsid w:val="00B4760B"/>
    <w:rsid w:val="00B52E82"/>
    <w:rsid w:val="00B53F8F"/>
    <w:rsid w:val="00B56AAA"/>
    <w:rsid w:val="00B57260"/>
    <w:rsid w:val="00B63BB2"/>
    <w:rsid w:val="00B64C7A"/>
    <w:rsid w:val="00B65901"/>
    <w:rsid w:val="00B67A6E"/>
    <w:rsid w:val="00B70C1C"/>
    <w:rsid w:val="00B7265A"/>
    <w:rsid w:val="00B7266E"/>
    <w:rsid w:val="00B80DDF"/>
    <w:rsid w:val="00B8550F"/>
    <w:rsid w:val="00B873F5"/>
    <w:rsid w:val="00B913AF"/>
    <w:rsid w:val="00B923F8"/>
    <w:rsid w:val="00B941EA"/>
    <w:rsid w:val="00B976A6"/>
    <w:rsid w:val="00BA1B80"/>
    <w:rsid w:val="00BA3C97"/>
    <w:rsid w:val="00BA3CC2"/>
    <w:rsid w:val="00BA7700"/>
    <w:rsid w:val="00BB1D66"/>
    <w:rsid w:val="00BB2287"/>
    <w:rsid w:val="00BB4ACA"/>
    <w:rsid w:val="00BC267C"/>
    <w:rsid w:val="00BC45CB"/>
    <w:rsid w:val="00BD5E82"/>
    <w:rsid w:val="00BD6FA5"/>
    <w:rsid w:val="00BD73A3"/>
    <w:rsid w:val="00BE580E"/>
    <w:rsid w:val="00BE61F0"/>
    <w:rsid w:val="00BF2364"/>
    <w:rsid w:val="00BF3E68"/>
    <w:rsid w:val="00BF6634"/>
    <w:rsid w:val="00BF6D5B"/>
    <w:rsid w:val="00BF723F"/>
    <w:rsid w:val="00C03E00"/>
    <w:rsid w:val="00C07340"/>
    <w:rsid w:val="00C1406A"/>
    <w:rsid w:val="00C14704"/>
    <w:rsid w:val="00C226AA"/>
    <w:rsid w:val="00C22DE1"/>
    <w:rsid w:val="00C24259"/>
    <w:rsid w:val="00C31AFE"/>
    <w:rsid w:val="00C33577"/>
    <w:rsid w:val="00C41CF7"/>
    <w:rsid w:val="00C438F6"/>
    <w:rsid w:val="00C44715"/>
    <w:rsid w:val="00C47927"/>
    <w:rsid w:val="00C556F4"/>
    <w:rsid w:val="00C629F4"/>
    <w:rsid w:val="00C64703"/>
    <w:rsid w:val="00C65E1E"/>
    <w:rsid w:val="00C70B9C"/>
    <w:rsid w:val="00C73957"/>
    <w:rsid w:val="00C73D59"/>
    <w:rsid w:val="00C750F6"/>
    <w:rsid w:val="00C90D22"/>
    <w:rsid w:val="00C920E3"/>
    <w:rsid w:val="00C92766"/>
    <w:rsid w:val="00CA641C"/>
    <w:rsid w:val="00CB52AB"/>
    <w:rsid w:val="00CB5A2F"/>
    <w:rsid w:val="00CC023A"/>
    <w:rsid w:val="00CC23E7"/>
    <w:rsid w:val="00CC2DA6"/>
    <w:rsid w:val="00CC42C3"/>
    <w:rsid w:val="00CC6E26"/>
    <w:rsid w:val="00CC7261"/>
    <w:rsid w:val="00CD18B3"/>
    <w:rsid w:val="00CD2F17"/>
    <w:rsid w:val="00CE0469"/>
    <w:rsid w:val="00CF12F1"/>
    <w:rsid w:val="00CF1F12"/>
    <w:rsid w:val="00CF25D2"/>
    <w:rsid w:val="00CF27AB"/>
    <w:rsid w:val="00CF291D"/>
    <w:rsid w:val="00D029BC"/>
    <w:rsid w:val="00D0316A"/>
    <w:rsid w:val="00D03589"/>
    <w:rsid w:val="00D04146"/>
    <w:rsid w:val="00D04440"/>
    <w:rsid w:val="00D07EAB"/>
    <w:rsid w:val="00D15AFE"/>
    <w:rsid w:val="00D23E75"/>
    <w:rsid w:val="00D26F28"/>
    <w:rsid w:val="00D276F5"/>
    <w:rsid w:val="00D27826"/>
    <w:rsid w:val="00D30190"/>
    <w:rsid w:val="00D409B2"/>
    <w:rsid w:val="00D4300F"/>
    <w:rsid w:val="00D50AB2"/>
    <w:rsid w:val="00D5149D"/>
    <w:rsid w:val="00D51D54"/>
    <w:rsid w:val="00D538FE"/>
    <w:rsid w:val="00D658AB"/>
    <w:rsid w:val="00D666A2"/>
    <w:rsid w:val="00D715FC"/>
    <w:rsid w:val="00D7495B"/>
    <w:rsid w:val="00D81E4F"/>
    <w:rsid w:val="00D81E6E"/>
    <w:rsid w:val="00D84682"/>
    <w:rsid w:val="00D85C07"/>
    <w:rsid w:val="00D87681"/>
    <w:rsid w:val="00D9504B"/>
    <w:rsid w:val="00D9697F"/>
    <w:rsid w:val="00DA4398"/>
    <w:rsid w:val="00DA6BE1"/>
    <w:rsid w:val="00DA761E"/>
    <w:rsid w:val="00DA7CF6"/>
    <w:rsid w:val="00DB050A"/>
    <w:rsid w:val="00DB2ABD"/>
    <w:rsid w:val="00DB2B3E"/>
    <w:rsid w:val="00DB7307"/>
    <w:rsid w:val="00DC2466"/>
    <w:rsid w:val="00DC3E80"/>
    <w:rsid w:val="00DC74BC"/>
    <w:rsid w:val="00DD248E"/>
    <w:rsid w:val="00DE2F8C"/>
    <w:rsid w:val="00DE300C"/>
    <w:rsid w:val="00DE3F0D"/>
    <w:rsid w:val="00DE4FC9"/>
    <w:rsid w:val="00DF1028"/>
    <w:rsid w:val="00DF1CFA"/>
    <w:rsid w:val="00E03388"/>
    <w:rsid w:val="00E05249"/>
    <w:rsid w:val="00E05C97"/>
    <w:rsid w:val="00E14EA0"/>
    <w:rsid w:val="00E155EA"/>
    <w:rsid w:val="00E15686"/>
    <w:rsid w:val="00E2043E"/>
    <w:rsid w:val="00E21CC7"/>
    <w:rsid w:val="00E22DB6"/>
    <w:rsid w:val="00E25C79"/>
    <w:rsid w:val="00E26853"/>
    <w:rsid w:val="00E270CB"/>
    <w:rsid w:val="00E33283"/>
    <w:rsid w:val="00E3705B"/>
    <w:rsid w:val="00E37573"/>
    <w:rsid w:val="00E41449"/>
    <w:rsid w:val="00E534C7"/>
    <w:rsid w:val="00E5486D"/>
    <w:rsid w:val="00E633E2"/>
    <w:rsid w:val="00E715BB"/>
    <w:rsid w:val="00E71824"/>
    <w:rsid w:val="00E721B3"/>
    <w:rsid w:val="00E80603"/>
    <w:rsid w:val="00E80AA5"/>
    <w:rsid w:val="00E8149C"/>
    <w:rsid w:val="00E83CE7"/>
    <w:rsid w:val="00E842DD"/>
    <w:rsid w:val="00E90B8F"/>
    <w:rsid w:val="00E917A3"/>
    <w:rsid w:val="00E959A6"/>
    <w:rsid w:val="00E95BB2"/>
    <w:rsid w:val="00EA00FA"/>
    <w:rsid w:val="00EA6D07"/>
    <w:rsid w:val="00EA79AB"/>
    <w:rsid w:val="00EB025C"/>
    <w:rsid w:val="00EB0B70"/>
    <w:rsid w:val="00EB0FEE"/>
    <w:rsid w:val="00EB1B3F"/>
    <w:rsid w:val="00EB4BB0"/>
    <w:rsid w:val="00EC323D"/>
    <w:rsid w:val="00EC600C"/>
    <w:rsid w:val="00ED0EC0"/>
    <w:rsid w:val="00ED3CE6"/>
    <w:rsid w:val="00ED7928"/>
    <w:rsid w:val="00EE0D59"/>
    <w:rsid w:val="00EE240C"/>
    <w:rsid w:val="00EE38C5"/>
    <w:rsid w:val="00EF15EE"/>
    <w:rsid w:val="00F0674F"/>
    <w:rsid w:val="00F071F2"/>
    <w:rsid w:val="00F07C85"/>
    <w:rsid w:val="00F07DB7"/>
    <w:rsid w:val="00F1149E"/>
    <w:rsid w:val="00F151DC"/>
    <w:rsid w:val="00F2250A"/>
    <w:rsid w:val="00F32FA5"/>
    <w:rsid w:val="00F436AC"/>
    <w:rsid w:val="00F43FF7"/>
    <w:rsid w:val="00F4739E"/>
    <w:rsid w:val="00F54E23"/>
    <w:rsid w:val="00F613C2"/>
    <w:rsid w:val="00F7027B"/>
    <w:rsid w:val="00F7273B"/>
    <w:rsid w:val="00F74997"/>
    <w:rsid w:val="00F75453"/>
    <w:rsid w:val="00F76E1F"/>
    <w:rsid w:val="00F80278"/>
    <w:rsid w:val="00F85E23"/>
    <w:rsid w:val="00F92730"/>
    <w:rsid w:val="00F927E2"/>
    <w:rsid w:val="00FA07AE"/>
    <w:rsid w:val="00FA340E"/>
    <w:rsid w:val="00FA55A7"/>
    <w:rsid w:val="00FA5B6A"/>
    <w:rsid w:val="00FA75A1"/>
    <w:rsid w:val="00FB6D9E"/>
    <w:rsid w:val="00FB6F8F"/>
    <w:rsid w:val="00FB70B6"/>
    <w:rsid w:val="00FB7662"/>
    <w:rsid w:val="00FB7806"/>
    <w:rsid w:val="00FC6F54"/>
    <w:rsid w:val="00FD2C15"/>
    <w:rsid w:val="00FD5FE7"/>
    <w:rsid w:val="00FD60E6"/>
    <w:rsid w:val="00FD7BE4"/>
    <w:rsid w:val="00FE0E69"/>
    <w:rsid w:val="00FF3FD1"/>
    <w:rsid w:val="00FF4274"/>
    <w:rsid w:val="00FF49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0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260A0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60A08"/>
    <w:pPr>
      <w:keepNext/>
      <w:numPr>
        <w:ilvl w:val="1"/>
        <w:numId w:val="3"/>
      </w:numPr>
      <w:spacing w:after="120"/>
      <w:outlineLvl w:val="1"/>
    </w:pPr>
    <w:rPr>
      <w:b/>
    </w:rPr>
  </w:style>
  <w:style w:type="paragraph" w:styleId="Heading3">
    <w:name w:val="heading 3"/>
    <w:basedOn w:val="Normal"/>
    <w:next w:val="ParaNum"/>
    <w:link w:val="Heading3Char"/>
    <w:qFormat/>
    <w:rsid w:val="00260A0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260A0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260A0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260A0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260A0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60A0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60A0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1B99"/>
    <w:rPr>
      <w:rFonts w:ascii="Tahoma" w:hAnsi="Tahoma" w:cs="Tahoma"/>
      <w:sz w:val="16"/>
      <w:szCs w:val="16"/>
    </w:rPr>
  </w:style>
  <w:style w:type="character" w:customStyle="1" w:styleId="BalloonTextChar">
    <w:name w:val="Balloon Text Char"/>
    <w:basedOn w:val="DefaultParagraphFont"/>
    <w:uiPriority w:val="99"/>
    <w:semiHidden/>
    <w:rsid w:val="0026421B"/>
    <w:rPr>
      <w:rFonts w:ascii="Lucida Grande" w:hAnsi="Lucida Grande"/>
      <w:sz w:val="18"/>
      <w:szCs w:val="18"/>
    </w:rPr>
  </w:style>
  <w:style w:type="character" w:customStyle="1" w:styleId="BalloonTextChar3">
    <w:name w:val="Balloon Text Char3"/>
    <w:basedOn w:val="DefaultParagraphFont"/>
    <w:uiPriority w:val="99"/>
    <w:semiHidden/>
    <w:rsid w:val="0026421B"/>
    <w:rPr>
      <w:rFonts w:ascii="Lucida Grande" w:hAnsi="Lucida Grande"/>
      <w:sz w:val="18"/>
      <w:szCs w:val="18"/>
    </w:rPr>
  </w:style>
  <w:style w:type="character" w:customStyle="1" w:styleId="BalloonTextChar2">
    <w:name w:val="Balloon Text Char2"/>
    <w:basedOn w:val="DefaultParagraphFont"/>
    <w:uiPriority w:val="99"/>
    <w:semiHidden/>
    <w:rsid w:val="0026421B"/>
    <w:rPr>
      <w:rFonts w:ascii="Lucida Grande" w:hAnsi="Lucida Grande"/>
      <w:sz w:val="18"/>
      <w:szCs w:val="18"/>
    </w:rPr>
  </w:style>
  <w:style w:type="character" w:customStyle="1" w:styleId="Heading1Char">
    <w:name w:val="Heading 1 Char"/>
    <w:basedOn w:val="DefaultParagraphFont"/>
    <w:link w:val="Heading1"/>
    <w:rsid w:val="004641B6"/>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641B6"/>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641B6"/>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641B6"/>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641B6"/>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641B6"/>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641B6"/>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641B6"/>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641B6"/>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260A08"/>
    <w:pPr>
      <w:numPr>
        <w:numId w:val="2"/>
      </w:numPr>
      <w:tabs>
        <w:tab w:val="clear" w:pos="1080"/>
        <w:tab w:val="num" w:pos="1440"/>
      </w:tabs>
      <w:spacing w:after="120"/>
    </w:pPr>
  </w:style>
  <w:style w:type="paragraph" w:styleId="EndnoteText">
    <w:name w:val="endnote text"/>
    <w:basedOn w:val="Normal"/>
    <w:link w:val="EndnoteTextChar"/>
    <w:semiHidden/>
    <w:rsid w:val="00260A08"/>
    <w:rPr>
      <w:sz w:val="20"/>
    </w:rPr>
  </w:style>
  <w:style w:type="character" w:customStyle="1" w:styleId="EndnoteTextChar">
    <w:name w:val="Endnote Text Char"/>
    <w:basedOn w:val="DefaultParagraphFont"/>
    <w:link w:val="EndnoteText"/>
    <w:semiHidden/>
    <w:rsid w:val="004641B6"/>
    <w:rPr>
      <w:rFonts w:ascii="Times New Roman" w:eastAsia="Times New Roman" w:hAnsi="Times New Roman" w:cs="Times New Roman"/>
      <w:snapToGrid w:val="0"/>
      <w:kern w:val="28"/>
      <w:sz w:val="20"/>
      <w:szCs w:val="20"/>
    </w:rPr>
  </w:style>
  <w:style w:type="character" w:styleId="EndnoteReference">
    <w:name w:val="endnote reference"/>
    <w:semiHidden/>
    <w:rsid w:val="00260A08"/>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260A0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3 Char Char1,Footnote Text Char2 Char Char Char1,Footnote Text Char1 Char Char Char Char1,Footnote Text Char7 Char Char Char Char Char1,Footnote Text Char4 Char1 Char Char Char Char Char1,Footnote Text Char2 Char"/>
    <w:basedOn w:val="DefaultParagraphFont"/>
    <w:link w:val="FootnoteText"/>
    <w:rsid w:val="004641B6"/>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o,fr,Style 3,Style 13"/>
    <w:rsid w:val="00260A08"/>
    <w:rPr>
      <w:rFonts w:ascii="Times New Roman" w:hAnsi="Times New Roman"/>
      <w:dstrike w:val="0"/>
      <w:color w:val="auto"/>
      <w:sz w:val="20"/>
      <w:vertAlign w:val="superscript"/>
    </w:rPr>
  </w:style>
  <w:style w:type="paragraph" w:styleId="TOC1">
    <w:name w:val="toc 1"/>
    <w:basedOn w:val="Normal"/>
    <w:next w:val="Normal"/>
    <w:semiHidden/>
    <w:rsid w:val="00260A0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60A08"/>
    <w:pPr>
      <w:tabs>
        <w:tab w:val="left" w:pos="720"/>
        <w:tab w:val="right" w:leader="dot" w:pos="9360"/>
      </w:tabs>
      <w:suppressAutoHyphens/>
      <w:ind w:left="720" w:right="720" w:hanging="360"/>
    </w:pPr>
    <w:rPr>
      <w:noProof/>
    </w:rPr>
  </w:style>
  <w:style w:type="paragraph" w:styleId="TOC3">
    <w:name w:val="toc 3"/>
    <w:basedOn w:val="Normal"/>
    <w:next w:val="Normal"/>
    <w:semiHidden/>
    <w:rsid w:val="00260A0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60A0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60A0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60A0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60A0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60A0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60A0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60A08"/>
    <w:pPr>
      <w:tabs>
        <w:tab w:val="right" w:pos="9360"/>
      </w:tabs>
      <w:suppressAutoHyphens/>
    </w:pPr>
  </w:style>
  <w:style w:type="character" w:customStyle="1" w:styleId="EquationCaption">
    <w:name w:val="_Equation Caption"/>
    <w:rsid w:val="00260A08"/>
  </w:style>
  <w:style w:type="paragraph" w:styleId="Header">
    <w:name w:val="header"/>
    <w:basedOn w:val="Normal"/>
    <w:link w:val="HeaderChar"/>
    <w:autoRedefine/>
    <w:rsid w:val="00260A08"/>
    <w:pPr>
      <w:tabs>
        <w:tab w:val="center" w:pos="4680"/>
        <w:tab w:val="right" w:pos="9360"/>
      </w:tabs>
    </w:pPr>
    <w:rPr>
      <w:b/>
    </w:rPr>
  </w:style>
  <w:style w:type="character" w:customStyle="1" w:styleId="HeaderChar">
    <w:name w:val="Header Char"/>
    <w:basedOn w:val="DefaultParagraphFont"/>
    <w:link w:val="Header"/>
    <w:rsid w:val="004641B6"/>
    <w:rPr>
      <w:rFonts w:ascii="Times New Roman" w:eastAsia="Times New Roman" w:hAnsi="Times New Roman" w:cs="Times New Roman"/>
      <w:b/>
      <w:snapToGrid w:val="0"/>
      <w:kern w:val="28"/>
      <w:szCs w:val="20"/>
    </w:rPr>
  </w:style>
  <w:style w:type="paragraph" w:styleId="Footer">
    <w:name w:val="footer"/>
    <w:basedOn w:val="Normal"/>
    <w:link w:val="FooterChar"/>
    <w:rsid w:val="00260A08"/>
    <w:pPr>
      <w:tabs>
        <w:tab w:val="center" w:pos="4320"/>
        <w:tab w:val="right" w:pos="8640"/>
      </w:tabs>
    </w:pPr>
  </w:style>
  <w:style w:type="character" w:customStyle="1" w:styleId="FooterChar">
    <w:name w:val="Footer Char"/>
    <w:basedOn w:val="DefaultParagraphFont"/>
    <w:link w:val="Footer"/>
    <w:rsid w:val="004641B6"/>
    <w:rPr>
      <w:rFonts w:ascii="Times New Roman" w:eastAsia="Times New Roman" w:hAnsi="Times New Roman" w:cs="Times New Roman"/>
      <w:snapToGrid w:val="0"/>
      <w:kern w:val="28"/>
      <w:szCs w:val="20"/>
    </w:rPr>
  </w:style>
  <w:style w:type="character" w:styleId="PageNumber">
    <w:name w:val="page number"/>
    <w:basedOn w:val="DefaultParagraphFont"/>
    <w:rsid w:val="00260A08"/>
  </w:style>
  <w:style w:type="paragraph" w:styleId="BlockText">
    <w:name w:val="Block Text"/>
    <w:basedOn w:val="Normal"/>
    <w:rsid w:val="00260A08"/>
    <w:pPr>
      <w:spacing w:after="240"/>
      <w:ind w:left="1440" w:right="1440"/>
    </w:pPr>
  </w:style>
  <w:style w:type="paragraph" w:customStyle="1" w:styleId="Paratitle">
    <w:name w:val="Para title"/>
    <w:basedOn w:val="Normal"/>
    <w:rsid w:val="00260A08"/>
    <w:pPr>
      <w:tabs>
        <w:tab w:val="center" w:pos="9270"/>
      </w:tabs>
      <w:spacing w:after="240"/>
    </w:pPr>
    <w:rPr>
      <w:spacing w:val="-2"/>
    </w:rPr>
  </w:style>
  <w:style w:type="paragraph" w:customStyle="1" w:styleId="Bullet">
    <w:name w:val="Bullet"/>
    <w:basedOn w:val="Normal"/>
    <w:rsid w:val="00260A08"/>
    <w:pPr>
      <w:tabs>
        <w:tab w:val="left" w:pos="2160"/>
      </w:tabs>
      <w:spacing w:after="220"/>
      <w:ind w:left="2160" w:hanging="720"/>
    </w:pPr>
  </w:style>
  <w:style w:type="paragraph" w:customStyle="1" w:styleId="TableFormat">
    <w:name w:val="TableFormat"/>
    <w:basedOn w:val="Bullet"/>
    <w:rsid w:val="00260A08"/>
    <w:pPr>
      <w:tabs>
        <w:tab w:val="clear" w:pos="2160"/>
        <w:tab w:val="left" w:pos="5040"/>
      </w:tabs>
      <w:ind w:left="5040" w:hanging="3600"/>
    </w:pPr>
  </w:style>
  <w:style w:type="paragraph" w:customStyle="1" w:styleId="TOCTitle">
    <w:name w:val="TOC Title"/>
    <w:basedOn w:val="Normal"/>
    <w:rsid w:val="00260A0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60A08"/>
    <w:pPr>
      <w:jc w:val="center"/>
    </w:pPr>
    <w:rPr>
      <w:rFonts w:ascii="Times New Roman Bold" w:hAnsi="Times New Roman Bold"/>
      <w:b/>
      <w:bCs/>
      <w:caps/>
      <w:szCs w:val="22"/>
    </w:rPr>
  </w:style>
  <w:style w:type="character" w:styleId="Hyperlink">
    <w:name w:val="Hyperlink"/>
    <w:rsid w:val="00260A08"/>
    <w:rPr>
      <w:color w:val="0000FF"/>
      <w:u w:val="single"/>
    </w:rPr>
  </w:style>
  <w:style w:type="paragraph" w:styleId="ListParagraph">
    <w:name w:val="List Paragraph"/>
    <w:basedOn w:val="Normal"/>
    <w:uiPriority w:val="34"/>
    <w:qFormat/>
    <w:rsid w:val="00C70B9C"/>
    <w:pPr>
      <w:ind w:left="720"/>
      <w:contextualSpacing/>
    </w:p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rsid w:val="00C70B9C"/>
  </w:style>
  <w:style w:type="character" w:customStyle="1" w:styleId="ParaNumChar">
    <w:name w:val="ParaNum Char"/>
    <w:link w:val="ParaNum"/>
    <w:rsid w:val="00C70B9C"/>
    <w:rPr>
      <w:rFonts w:ascii="Times New Roman" w:eastAsia="Times New Roman" w:hAnsi="Times New Roman" w:cs="Times New Roman"/>
      <w:snapToGrid w:val="0"/>
      <w:kern w:val="28"/>
      <w:szCs w:val="20"/>
    </w:rPr>
  </w:style>
  <w:style w:type="paragraph" w:styleId="CommentText">
    <w:name w:val="annotation text"/>
    <w:basedOn w:val="Normal"/>
    <w:link w:val="CommentTextChar"/>
    <w:uiPriority w:val="99"/>
    <w:semiHidden/>
    <w:unhideWhenUsed/>
    <w:rsid w:val="005C274C"/>
    <w:rPr>
      <w:sz w:val="20"/>
    </w:rPr>
  </w:style>
  <w:style w:type="character" w:customStyle="1" w:styleId="CommentTextChar">
    <w:name w:val="Comment Text Char"/>
    <w:basedOn w:val="DefaultParagraphFont"/>
    <w:link w:val="CommentText"/>
    <w:uiPriority w:val="99"/>
    <w:semiHidden/>
    <w:rsid w:val="005C274C"/>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5C274C"/>
    <w:rPr>
      <w:b/>
      <w:bCs/>
      <w:snapToGrid/>
    </w:rPr>
  </w:style>
  <w:style w:type="character" w:customStyle="1" w:styleId="CommentSubjectChar">
    <w:name w:val="Comment Subject Char"/>
    <w:basedOn w:val="CommentTextChar"/>
    <w:link w:val="CommentSubject"/>
    <w:rsid w:val="005C274C"/>
    <w:rPr>
      <w:rFonts w:ascii="Times New Roman" w:eastAsia="Times New Roman" w:hAnsi="Times New Roman" w:cs="Times New Roman"/>
      <w:b/>
      <w:bCs/>
      <w:snapToGrid/>
      <w:kern w:val="28"/>
      <w:sz w:val="20"/>
      <w:szCs w:val="20"/>
    </w:rPr>
  </w:style>
  <w:style w:type="character" w:customStyle="1" w:styleId="BalloonTextChar1">
    <w:name w:val="Balloon Text Char1"/>
    <w:basedOn w:val="DefaultParagraphFont"/>
    <w:link w:val="BalloonText"/>
    <w:uiPriority w:val="99"/>
    <w:semiHidden/>
    <w:rsid w:val="008E1B99"/>
    <w:rPr>
      <w:rFonts w:ascii="Tahoma" w:eastAsia="Times New Roman" w:hAnsi="Tahoma" w:cs="Tahoma"/>
      <w:snapToGrid w:val="0"/>
      <w:kern w:val="28"/>
      <w:sz w:val="16"/>
      <w:szCs w:val="16"/>
    </w:rPr>
  </w:style>
  <w:style w:type="character" w:styleId="CommentReference">
    <w:name w:val="annotation reference"/>
    <w:basedOn w:val="DefaultParagraphFont"/>
    <w:uiPriority w:val="99"/>
    <w:semiHidden/>
    <w:unhideWhenUsed/>
    <w:rsid w:val="00197D3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0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260A0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60A08"/>
    <w:pPr>
      <w:keepNext/>
      <w:numPr>
        <w:ilvl w:val="1"/>
        <w:numId w:val="3"/>
      </w:numPr>
      <w:spacing w:after="120"/>
      <w:outlineLvl w:val="1"/>
    </w:pPr>
    <w:rPr>
      <w:b/>
    </w:rPr>
  </w:style>
  <w:style w:type="paragraph" w:styleId="Heading3">
    <w:name w:val="heading 3"/>
    <w:basedOn w:val="Normal"/>
    <w:next w:val="ParaNum"/>
    <w:link w:val="Heading3Char"/>
    <w:qFormat/>
    <w:rsid w:val="00260A0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260A0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260A0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260A0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260A0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60A0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60A0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1B99"/>
    <w:rPr>
      <w:rFonts w:ascii="Tahoma" w:hAnsi="Tahoma" w:cs="Tahoma"/>
      <w:sz w:val="16"/>
      <w:szCs w:val="16"/>
    </w:rPr>
  </w:style>
  <w:style w:type="character" w:customStyle="1" w:styleId="BalloonTextChar">
    <w:name w:val="Balloon Text Char"/>
    <w:basedOn w:val="DefaultParagraphFont"/>
    <w:uiPriority w:val="99"/>
    <w:semiHidden/>
    <w:rsid w:val="0026421B"/>
    <w:rPr>
      <w:rFonts w:ascii="Lucida Grande" w:hAnsi="Lucida Grande"/>
      <w:sz w:val="18"/>
      <w:szCs w:val="18"/>
    </w:rPr>
  </w:style>
  <w:style w:type="character" w:customStyle="1" w:styleId="BalloonTextChar3">
    <w:name w:val="Balloon Text Char3"/>
    <w:basedOn w:val="DefaultParagraphFont"/>
    <w:uiPriority w:val="99"/>
    <w:semiHidden/>
    <w:rsid w:val="0026421B"/>
    <w:rPr>
      <w:rFonts w:ascii="Lucida Grande" w:hAnsi="Lucida Grande"/>
      <w:sz w:val="18"/>
      <w:szCs w:val="18"/>
    </w:rPr>
  </w:style>
  <w:style w:type="character" w:customStyle="1" w:styleId="BalloonTextChar2">
    <w:name w:val="Balloon Text Char2"/>
    <w:basedOn w:val="DefaultParagraphFont"/>
    <w:uiPriority w:val="99"/>
    <w:semiHidden/>
    <w:rsid w:val="0026421B"/>
    <w:rPr>
      <w:rFonts w:ascii="Lucida Grande" w:hAnsi="Lucida Grande"/>
      <w:sz w:val="18"/>
      <w:szCs w:val="18"/>
    </w:rPr>
  </w:style>
  <w:style w:type="character" w:customStyle="1" w:styleId="Heading1Char">
    <w:name w:val="Heading 1 Char"/>
    <w:basedOn w:val="DefaultParagraphFont"/>
    <w:link w:val="Heading1"/>
    <w:rsid w:val="004641B6"/>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4641B6"/>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4641B6"/>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4641B6"/>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4641B6"/>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4641B6"/>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4641B6"/>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4641B6"/>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4641B6"/>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260A08"/>
    <w:pPr>
      <w:numPr>
        <w:numId w:val="2"/>
      </w:numPr>
      <w:tabs>
        <w:tab w:val="clear" w:pos="1080"/>
        <w:tab w:val="num" w:pos="1440"/>
      </w:tabs>
      <w:spacing w:after="120"/>
    </w:pPr>
  </w:style>
  <w:style w:type="paragraph" w:styleId="EndnoteText">
    <w:name w:val="endnote text"/>
    <w:basedOn w:val="Normal"/>
    <w:link w:val="EndnoteTextChar"/>
    <w:semiHidden/>
    <w:rsid w:val="00260A08"/>
    <w:rPr>
      <w:sz w:val="20"/>
    </w:rPr>
  </w:style>
  <w:style w:type="character" w:customStyle="1" w:styleId="EndnoteTextChar">
    <w:name w:val="Endnote Text Char"/>
    <w:basedOn w:val="DefaultParagraphFont"/>
    <w:link w:val="EndnoteText"/>
    <w:semiHidden/>
    <w:rsid w:val="004641B6"/>
    <w:rPr>
      <w:rFonts w:ascii="Times New Roman" w:eastAsia="Times New Roman" w:hAnsi="Times New Roman" w:cs="Times New Roman"/>
      <w:snapToGrid w:val="0"/>
      <w:kern w:val="28"/>
      <w:sz w:val="20"/>
      <w:szCs w:val="20"/>
    </w:rPr>
  </w:style>
  <w:style w:type="character" w:styleId="EndnoteReference">
    <w:name w:val="endnote reference"/>
    <w:semiHidden/>
    <w:rsid w:val="00260A08"/>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260A0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3 Char Char1,Footnote Text Char2 Char Char Char1,Footnote Text Char1 Char Char Char Char1,Footnote Text Char7 Char Char Char Char Char1,Footnote Text Char4 Char1 Char Char Char Char Char1,Footnote Text Char2 Char"/>
    <w:basedOn w:val="DefaultParagraphFont"/>
    <w:link w:val="FootnoteText"/>
    <w:rsid w:val="004641B6"/>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o,fr,Style 3,Style 13"/>
    <w:rsid w:val="00260A08"/>
    <w:rPr>
      <w:rFonts w:ascii="Times New Roman" w:hAnsi="Times New Roman"/>
      <w:dstrike w:val="0"/>
      <w:color w:val="auto"/>
      <w:sz w:val="20"/>
      <w:vertAlign w:val="superscript"/>
    </w:rPr>
  </w:style>
  <w:style w:type="paragraph" w:styleId="TOC1">
    <w:name w:val="toc 1"/>
    <w:basedOn w:val="Normal"/>
    <w:next w:val="Normal"/>
    <w:semiHidden/>
    <w:rsid w:val="00260A0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60A08"/>
    <w:pPr>
      <w:tabs>
        <w:tab w:val="left" w:pos="720"/>
        <w:tab w:val="right" w:leader="dot" w:pos="9360"/>
      </w:tabs>
      <w:suppressAutoHyphens/>
      <w:ind w:left="720" w:right="720" w:hanging="360"/>
    </w:pPr>
    <w:rPr>
      <w:noProof/>
    </w:rPr>
  </w:style>
  <w:style w:type="paragraph" w:styleId="TOC3">
    <w:name w:val="toc 3"/>
    <w:basedOn w:val="Normal"/>
    <w:next w:val="Normal"/>
    <w:semiHidden/>
    <w:rsid w:val="00260A0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60A0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60A0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60A0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60A0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60A0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60A0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60A08"/>
    <w:pPr>
      <w:tabs>
        <w:tab w:val="right" w:pos="9360"/>
      </w:tabs>
      <w:suppressAutoHyphens/>
    </w:pPr>
  </w:style>
  <w:style w:type="character" w:customStyle="1" w:styleId="EquationCaption">
    <w:name w:val="_Equation Caption"/>
    <w:rsid w:val="00260A08"/>
  </w:style>
  <w:style w:type="paragraph" w:styleId="Header">
    <w:name w:val="header"/>
    <w:basedOn w:val="Normal"/>
    <w:link w:val="HeaderChar"/>
    <w:autoRedefine/>
    <w:rsid w:val="00260A08"/>
    <w:pPr>
      <w:tabs>
        <w:tab w:val="center" w:pos="4680"/>
        <w:tab w:val="right" w:pos="9360"/>
      </w:tabs>
    </w:pPr>
    <w:rPr>
      <w:b/>
    </w:rPr>
  </w:style>
  <w:style w:type="character" w:customStyle="1" w:styleId="HeaderChar">
    <w:name w:val="Header Char"/>
    <w:basedOn w:val="DefaultParagraphFont"/>
    <w:link w:val="Header"/>
    <w:rsid w:val="004641B6"/>
    <w:rPr>
      <w:rFonts w:ascii="Times New Roman" w:eastAsia="Times New Roman" w:hAnsi="Times New Roman" w:cs="Times New Roman"/>
      <w:b/>
      <w:snapToGrid w:val="0"/>
      <w:kern w:val="28"/>
      <w:szCs w:val="20"/>
    </w:rPr>
  </w:style>
  <w:style w:type="paragraph" w:styleId="Footer">
    <w:name w:val="footer"/>
    <w:basedOn w:val="Normal"/>
    <w:link w:val="FooterChar"/>
    <w:rsid w:val="00260A08"/>
    <w:pPr>
      <w:tabs>
        <w:tab w:val="center" w:pos="4320"/>
        <w:tab w:val="right" w:pos="8640"/>
      </w:tabs>
    </w:pPr>
  </w:style>
  <w:style w:type="character" w:customStyle="1" w:styleId="FooterChar">
    <w:name w:val="Footer Char"/>
    <w:basedOn w:val="DefaultParagraphFont"/>
    <w:link w:val="Footer"/>
    <w:rsid w:val="004641B6"/>
    <w:rPr>
      <w:rFonts w:ascii="Times New Roman" w:eastAsia="Times New Roman" w:hAnsi="Times New Roman" w:cs="Times New Roman"/>
      <w:snapToGrid w:val="0"/>
      <w:kern w:val="28"/>
      <w:szCs w:val="20"/>
    </w:rPr>
  </w:style>
  <w:style w:type="character" w:styleId="PageNumber">
    <w:name w:val="page number"/>
    <w:basedOn w:val="DefaultParagraphFont"/>
    <w:rsid w:val="00260A08"/>
  </w:style>
  <w:style w:type="paragraph" w:styleId="BlockText">
    <w:name w:val="Block Text"/>
    <w:basedOn w:val="Normal"/>
    <w:rsid w:val="00260A08"/>
    <w:pPr>
      <w:spacing w:after="240"/>
      <w:ind w:left="1440" w:right="1440"/>
    </w:pPr>
  </w:style>
  <w:style w:type="paragraph" w:customStyle="1" w:styleId="Paratitle">
    <w:name w:val="Para title"/>
    <w:basedOn w:val="Normal"/>
    <w:rsid w:val="00260A08"/>
    <w:pPr>
      <w:tabs>
        <w:tab w:val="center" w:pos="9270"/>
      </w:tabs>
      <w:spacing w:after="240"/>
    </w:pPr>
    <w:rPr>
      <w:spacing w:val="-2"/>
    </w:rPr>
  </w:style>
  <w:style w:type="paragraph" w:customStyle="1" w:styleId="Bullet">
    <w:name w:val="Bullet"/>
    <w:basedOn w:val="Normal"/>
    <w:rsid w:val="00260A08"/>
    <w:pPr>
      <w:tabs>
        <w:tab w:val="left" w:pos="2160"/>
      </w:tabs>
      <w:spacing w:after="220"/>
      <w:ind w:left="2160" w:hanging="720"/>
    </w:pPr>
  </w:style>
  <w:style w:type="paragraph" w:customStyle="1" w:styleId="TableFormat">
    <w:name w:val="TableFormat"/>
    <w:basedOn w:val="Bullet"/>
    <w:rsid w:val="00260A08"/>
    <w:pPr>
      <w:tabs>
        <w:tab w:val="clear" w:pos="2160"/>
        <w:tab w:val="left" w:pos="5040"/>
      </w:tabs>
      <w:ind w:left="5040" w:hanging="3600"/>
    </w:pPr>
  </w:style>
  <w:style w:type="paragraph" w:customStyle="1" w:styleId="TOCTitle">
    <w:name w:val="TOC Title"/>
    <w:basedOn w:val="Normal"/>
    <w:rsid w:val="00260A0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60A08"/>
    <w:pPr>
      <w:jc w:val="center"/>
    </w:pPr>
    <w:rPr>
      <w:rFonts w:ascii="Times New Roman Bold" w:hAnsi="Times New Roman Bold"/>
      <w:b/>
      <w:bCs/>
      <w:caps/>
      <w:szCs w:val="22"/>
    </w:rPr>
  </w:style>
  <w:style w:type="character" w:styleId="Hyperlink">
    <w:name w:val="Hyperlink"/>
    <w:rsid w:val="00260A08"/>
    <w:rPr>
      <w:color w:val="0000FF"/>
      <w:u w:val="single"/>
    </w:rPr>
  </w:style>
  <w:style w:type="paragraph" w:styleId="ListParagraph">
    <w:name w:val="List Paragraph"/>
    <w:basedOn w:val="Normal"/>
    <w:uiPriority w:val="34"/>
    <w:qFormat/>
    <w:rsid w:val="00C70B9C"/>
    <w:pPr>
      <w:ind w:left="720"/>
      <w:contextualSpacing/>
    </w:p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rsid w:val="00C70B9C"/>
  </w:style>
  <w:style w:type="character" w:customStyle="1" w:styleId="ParaNumChar">
    <w:name w:val="ParaNum Char"/>
    <w:link w:val="ParaNum"/>
    <w:rsid w:val="00C70B9C"/>
    <w:rPr>
      <w:rFonts w:ascii="Times New Roman" w:eastAsia="Times New Roman" w:hAnsi="Times New Roman" w:cs="Times New Roman"/>
      <w:snapToGrid w:val="0"/>
      <w:kern w:val="28"/>
      <w:szCs w:val="20"/>
    </w:rPr>
  </w:style>
  <w:style w:type="paragraph" w:styleId="CommentText">
    <w:name w:val="annotation text"/>
    <w:basedOn w:val="Normal"/>
    <w:link w:val="CommentTextChar"/>
    <w:uiPriority w:val="99"/>
    <w:semiHidden/>
    <w:unhideWhenUsed/>
    <w:rsid w:val="005C274C"/>
    <w:rPr>
      <w:sz w:val="20"/>
    </w:rPr>
  </w:style>
  <w:style w:type="character" w:customStyle="1" w:styleId="CommentTextChar">
    <w:name w:val="Comment Text Char"/>
    <w:basedOn w:val="DefaultParagraphFont"/>
    <w:link w:val="CommentText"/>
    <w:uiPriority w:val="99"/>
    <w:semiHidden/>
    <w:rsid w:val="005C274C"/>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rsid w:val="005C274C"/>
    <w:rPr>
      <w:b/>
      <w:bCs/>
      <w:snapToGrid/>
    </w:rPr>
  </w:style>
  <w:style w:type="character" w:customStyle="1" w:styleId="CommentSubjectChar">
    <w:name w:val="Comment Subject Char"/>
    <w:basedOn w:val="CommentTextChar"/>
    <w:link w:val="CommentSubject"/>
    <w:rsid w:val="005C274C"/>
    <w:rPr>
      <w:rFonts w:ascii="Times New Roman" w:eastAsia="Times New Roman" w:hAnsi="Times New Roman" w:cs="Times New Roman"/>
      <w:b/>
      <w:bCs/>
      <w:snapToGrid/>
      <w:kern w:val="28"/>
      <w:sz w:val="20"/>
      <w:szCs w:val="20"/>
    </w:rPr>
  </w:style>
  <w:style w:type="character" w:customStyle="1" w:styleId="BalloonTextChar1">
    <w:name w:val="Balloon Text Char1"/>
    <w:basedOn w:val="DefaultParagraphFont"/>
    <w:link w:val="BalloonText"/>
    <w:uiPriority w:val="99"/>
    <w:semiHidden/>
    <w:rsid w:val="008E1B99"/>
    <w:rPr>
      <w:rFonts w:ascii="Tahoma" w:eastAsia="Times New Roman" w:hAnsi="Tahoma" w:cs="Tahoma"/>
      <w:snapToGrid w:val="0"/>
      <w:kern w:val="28"/>
      <w:sz w:val="16"/>
      <w:szCs w:val="16"/>
    </w:rPr>
  </w:style>
  <w:style w:type="character" w:styleId="CommentReference">
    <w:name w:val="annotation reference"/>
    <w:basedOn w:val="DefaultParagraphFont"/>
    <w:uiPriority w:val="99"/>
    <w:semiHidden/>
    <w:unhideWhenUsed/>
    <w:rsid w:val="00197D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2887">
      <w:bodyDiv w:val="1"/>
      <w:marLeft w:val="0"/>
      <w:marRight w:val="0"/>
      <w:marTop w:val="0"/>
      <w:marBottom w:val="0"/>
      <w:divBdr>
        <w:top w:val="none" w:sz="0" w:space="0" w:color="auto"/>
        <w:left w:val="none" w:sz="0" w:space="0" w:color="auto"/>
        <w:bottom w:val="none" w:sz="0" w:space="0" w:color="auto"/>
        <w:right w:val="none" w:sz="0" w:space="0" w:color="auto"/>
      </w:divBdr>
    </w:div>
    <w:div w:id="916784901">
      <w:bodyDiv w:val="1"/>
      <w:marLeft w:val="0"/>
      <w:marRight w:val="0"/>
      <w:marTop w:val="0"/>
      <w:marBottom w:val="0"/>
      <w:divBdr>
        <w:top w:val="none" w:sz="0" w:space="0" w:color="auto"/>
        <w:left w:val="none" w:sz="0" w:space="0" w:color="auto"/>
        <w:bottom w:val="none" w:sz="0" w:space="0" w:color="auto"/>
        <w:right w:val="none" w:sz="0" w:space="0" w:color="auto"/>
      </w:divBdr>
    </w:div>
    <w:div w:id="1553077050">
      <w:bodyDiv w:val="1"/>
      <w:marLeft w:val="0"/>
      <w:marRight w:val="0"/>
      <w:marTop w:val="0"/>
      <w:marBottom w:val="0"/>
      <w:divBdr>
        <w:top w:val="none" w:sz="0" w:space="0" w:color="auto"/>
        <w:left w:val="none" w:sz="0" w:space="0" w:color="auto"/>
        <w:bottom w:val="none" w:sz="0" w:space="0" w:color="auto"/>
        <w:right w:val="none" w:sz="0" w:space="0" w:color="auto"/>
      </w:divBdr>
    </w:div>
    <w:div w:id="1745226804">
      <w:bodyDiv w:val="1"/>
      <w:marLeft w:val="0"/>
      <w:marRight w:val="0"/>
      <w:marTop w:val="0"/>
      <w:marBottom w:val="0"/>
      <w:divBdr>
        <w:top w:val="none" w:sz="0" w:space="0" w:color="auto"/>
        <w:left w:val="none" w:sz="0" w:space="0" w:color="auto"/>
        <w:bottom w:val="none" w:sz="0" w:space="0" w:color="auto"/>
        <w:right w:val="none" w:sz="0" w:space="0" w:color="auto"/>
      </w:divBdr>
    </w:div>
    <w:div w:id="1760562355">
      <w:bodyDiv w:val="1"/>
      <w:marLeft w:val="0"/>
      <w:marRight w:val="0"/>
      <w:marTop w:val="0"/>
      <w:marBottom w:val="0"/>
      <w:divBdr>
        <w:top w:val="none" w:sz="0" w:space="0" w:color="auto"/>
        <w:left w:val="none" w:sz="0" w:space="0" w:color="auto"/>
        <w:bottom w:val="none" w:sz="0" w:space="0" w:color="auto"/>
        <w:right w:val="none" w:sz="0" w:space="0" w:color="auto"/>
      </w:divBdr>
    </w:div>
    <w:div w:id="197921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estlaw.com/Find/Default.wl?rs=dfa1.0&amp;vr=2.0&amp;DB=0004493&amp;FindType=Y&amp;SerialNum=1996296857" TargetMode="External"/><Relationship Id="rId1" Type="http://schemas.openxmlformats.org/officeDocument/2006/relationships/hyperlink" Target="http://www.westlaw.com/Find/Default.wl?rs=dfa1.0&amp;vr=2.0&amp;DB=0004493&amp;FindType=Y&amp;SerialNum=19962968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iman.khalek\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687</Words>
  <Characters>3859</Characters>
  <Application>Microsoft Office Word</Application>
  <DocSecurity>0</DocSecurity>
  <Lines>97</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2014-10-20T20:52:00Z</dcterms:created>
  <dcterms:modified xsi:type="dcterms:W3CDTF">2014-10-20T20:52:00Z</dcterms:modified>
  <cp:category> </cp:category>
  <cp:contentStatus> </cp:contentStatus>
</cp:coreProperties>
</file>