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43" w:rsidRDefault="00731443">
      <w:pPr>
        <w:widowControl/>
        <w:tabs>
          <w:tab w:val="center" w:pos="4680"/>
        </w:tabs>
        <w:jc w:val="both"/>
        <w:rPr>
          <w:b/>
          <w:spacing w:val="-2"/>
        </w:rPr>
      </w:pPr>
      <w:bookmarkStart w:id="0" w:name="_GoBack"/>
      <w:bookmarkEnd w:id="0"/>
      <w:r>
        <w:rPr>
          <w:b/>
          <w:spacing w:val="-2"/>
          <w:sz w:val="20"/>
        </w:rPr>
        <w:tab/>
      </w:r>
      <w:r>
        <w:rPr>
          <w:b/>
          <w:spacing w:val="-2"/>
        </w:rPr>
        <w:t>Before the</w:t>
      </w:r>
    </w:p>
    <w:p w:rsidR="00731443" w:rsidRDefault="00731443">
      <w:pPr>
        <w:widowControl/>
        <w:tabs>
          <w:tab w:val="center" w:pos="4680"/>
        </w:tabs>
        <w:jc w:val="both"/>
        <w:rPr>
          <w:b/>
          <w:spacing w:val="-2"/>
        </w:rPr>
      </w:pPr>
      <w:r>
        <w:rPr>
          <w:b/>
          <w:spacing w:val="-2"/>
        </w:rPr>
        <w:tab/>
        <w:t>Federal Communications Commission</w:t>
      </w:r>
    </w:p>
    <w:p w:rsidR="00731443" w:rsidRDefault="00731443">
      <w:pPr>
        <w:widowControl/>
        <w:tabs>
          <w:tab w:val="center" w:pos="4680"/>
        </w:tabs>
        <w:jc w:val="both"/>
        <w:rPr>
          <w:spacing w:val="-2"/>
        </w:rPr>
      </w:pPr>
      <w:r>
        <w:rPr>
          <w:b/>
          <w:spacing w:val="-2"/>
        </w:rPr>
        <w:tab/>
        <w:t>Washington, D.C. 20554</w:t>
      </w:r>
      <w:r>
        <w:rPr>
          <w:b/>
          <w:spacing w:val="-2"/>
        </w:rPr>
        <w:br/>
      </w:r>
    </w:p>
    <w:tbl>
      <w:tblPr>
        <w:tblW w:w="9576" w:type="dxa"/>
        <w:tblLayout w:type="fixed"/>
        <w:tblLook w:val="04A0" w:firstRow="1" w:lastRow="0" w:firstColumn="1" w:lastColumn="0" w:noHBand="0" w:noVBand="1"/>
      </w:tblPr>
      <w:tblGrid>
        <w:gridCol w:w="4698"/>
        <w:gridCol w:w="630"/>
        <w:gridCol w:w="4248"/>
      </w:tblGrid>
      <w:tr w:rsidR="00731443">
        <w:tc>
          <w:tcPr>
            <w:tcW w:w="4698" w:type="dxa"/>
          </w:tcPr>
          <w:p w:rsidR="00731443" w:rsidRPr="00E14756" w:rsidRDefault="00731443" w:rsidP="00731443">
            <w:pPr>
              <w:widowControl/>
              <w:ind w:left="720" w:right="-18" w:hanging="720"/>
              <w:rPr>
                <w:szCs w:val="22"/>
              </w:rPr>
            </w:pPr>
            <w:r w:rsidRPr="00E14756">
              <w:rPr>
                <w:szCs w:val="22"/>
              </w:rPr>
              <w:t>In the Matter of</w:t>
            </w:r>
          </w:p>
          <w:p w:rsidR="00731443" w:rsidRPr="00E14756" w:rsidRDefault="00731443" w:rsidP="00731443">
            <w:pPr>
              <w:widowControl/>
              <w:ind w:left="720" w:right="-18" w:hanging="720"/>
              <w:rPr>
                <w:szCs w:val="22"/>
              </w:rPr>
            </w:pPr>
          </w:p>
          <w:p w:rsidR="00731443" w:rsidRPr="00A43FE7" w:rsidRDefault="00731443" w:rsidP="00731443">
            <w:pPr>
              <w:widowControl/>
              <w:ind w:right="-18"/>
              <w:rPr>
                <w:szCs w:val="22"/>
              </w:rPr>
            </w:pPr>
            <w:r w:rsidRPr="00A43FE7">
              <w:rPr>
                <w:szCs w:val="22"/>
              </w:rPr>
              <w:t>Word of God Fellowship, Inc.</w:t>
            </w:r>
          </w:p>
          <w:p w:rsidR="00731443" w:rsidRPr="00E14756" w:rsidRDefault="00731443" w:rsidP="00731443">
            <w:pPr>
              <w:widowControl/>
              <w:ind w:right="-18"/>
              <w:rPr>
                <w:szCs w:val="22"/>
              </w:rPr>
            </w:pPr>
          </w:p>
          <w:p w:rsidR="00731443" w:rsidRPr="00E14756" w:rsidRDefault="00731443" w:rsidP="00731443">
            <w:pPr>
              <w:widowControl/>
              <w:ind w:right="-18"/>
              <w:rPr>
                <w:szCs w:val="22"/>
              </w:rPr>
            </w:pPr>
            <w:r w:rsidRPr="00E14756">
              <w:rPr>
                <w:szCs w:val="22"/>
              </w:rPr>
              <w:t>Cancella</w:t>
            </w:r>
            <w:r>
              <w:rPr>
                <w:szCs w:val="22"/>
              </w:rPr>
              <w:t xml:space="preserve">tion of the License for </w:t>
            </w:r>
            <w:r w:rsidRPr="00E14756">
              <w:rPr>
                <w:szCs w:val="22"/>
              </w:rPr>
              <w:t xml:space="preserve">Television Station </w:t>
            </w:r>
            <w:r>
              <w:rPr>
                <w:szCs w:val="22"/>
              </w:rPr>
              <w:t>D</w:t>
            </w:r>
            <w:r w:rsidRPr="00E14756">
              <w:rPr>
                <w:szCs w:val="22"/>
              </w:rPr>
              <w:t>KCBU, Price, Utah</w:t>
            </w:r>
          </w:p>
        </w:tc>
        <w:tc>
          <w:tcPr>
            <w:tcW w:w="630" w:type="dxa"/>
          </w:tcPr>
          <w:p w:rsidR="00731443" w:rsidRPr="00E14756" w:rsidRDefault="00731443" w:rsidP="00731443">
            <w:pPr>
              <w:widowControl/>
              <w:ind w:left="720" w:hanging="720"/>
              <w:rPr>
                <w:b/>
                <w:szCs w:val="22"/>
              </w:rPr>
            </w:pPr>
            <w:r w:rsidRPr="00E14756">
              <w:rPr>
                <w:b/>
                <w:szCs w:val="22"/>
              </w:rPr>
              <w:t>)</w:t>
            </w:r>
          </w:p>
          <w:p w:rsidR="00731443" w:rsidRPr="00E14756" w:rsidRDefault="00731443" w:rsidP="00731443">
            <w:pPr>
              <w:widowControl/>
              <w:ind w:left="720" w:hanging="720"/>
              <w:rPr>
                <w:b/>
                <w:szCs w:val="22"/>
              </w:rPr>
            </w:pPr>
            <w:r w:rsidRPr="00E14756">
              <w:rPr>
                <w:b/>
                <w:szCs w:val="22"/>
              </w:rPr>
              <w:t>)</w:t>
            </w:r>
          </w:p>
          <w:p w:rsidR="00731443" w:rsidRPr="00E14756" w:rsidRDefault="00731443" w:rsidP="00731443">
            <w:pPr>
              <w:widowControl/>
              <w:ind w:left="720" w:hanging="720"/>
              <w:rPr>
                <w:b/>
                <w:szCs w:val="22"/>
              </w:rPr>
            </w:pPr>
            <w:r w:rsidRPr="00E14756">
              <w:rPr>
                <w:b/>
                <w:szCs w:val="22"/>
              </w:rPr>
              <w:t>)</w:t>
            </w:r>
          </w:p>
          <w:p w:rsidR="00731443" w:rsidRPr="00E14756" w:rsidRDefault="00731443" w:rsidP="00731443">
            <w:pPr>
              <w:widowControl/>
              <w:ind w:left="720" w:hanging="720"/>
              <w:rPr>
                <w:b/>
                <w:szCs w:val="22"/>
              </w:rPr>
            </w:pPr>
            <w:r w:rsidRPr="00E14756">
              <w:rPr>
                <w:b/>
                <w:szCs w:val="22"/>
              </w:rPr>
              <w:t>)</w:t>
            </w:r>
          </w:p>
          <w:p w:rsidR="00731443" w:rsidRPr="00E14756" w:rsidRDefault="00731443" w:rsidP="00731443">
            <w:pPr>
              <w:widowControl/>
              <w:ind w:left="720" w:hanging="720"/>
              <w:rPr>
                <w:b/>
                <w:szCs w:val="22"/>
              </w:rPr>
            </w:pPr>
            <w:r w:rsidRPr="00E14756">
              <w:rPr>
                <w:b/>
                <w:szCs w:val="22"/>
              </w:rPr>
              <w:t>)</w:t>
            </w:r>
          </w:p>
          <w:p w:rsidR="00731443" w:rsidRPr="00E14756" w:rsidRDefault="00731443" w:rsidP="00731443">
            <w:pPr>
              <w:widowControl/>
              <w:ind w:left="720" w:hanging="720"/>
              <w:rPr>
                <w:b/>
                <w:szCs w:val="22"/>
              </w:rPr>
            </w:pPr>
            <w:r w:rsidRPr="00E14756">
              <w:rPr>
                <w:b/>
                <w:szCs w:val="22"/>
              </w:rPr>
              <w:t>)</w:t>
            </w:r>
          </w:p>
        </w:tc>
        <w:tc>
          <w:tcPr>
            <w:tcW w:w="4248" w:type="dxa"/>
          </w:tcPr>
          <w:p w:rsidR="00731443" w:rsidRPr="00E14756" w:rsidRDefault="00731443" w:rsidP="00731443">
            <w:pPr>
              <w:tabs>
                <w:tab w:val="center" w:pos="4680"/>
              </w:tabs>
              <w:rPr>
                <w:spacing w:val="-2"/>
                <w:szCs w:val="22"/>
              </w:rPr>
            </w:pPr>
          </w:p>
          <w:p w:rsidR="00731443" w:rsidRPr="00E14756" w:rsidRDefault="00731443" w:rsidP="00731443">
            <w:pPr>
              <w:tabs>
                <w:tab w:val="center" w:pos="4680"/>
              </w:tabs>
              <w:rPr>
                <w:spacing w:val="-2"/>
                <w:szCs w:val="22"/>
              </w:rPr>
            </w:pPr>
          </w:p>
          <w:p w:rsidR="00731443" w:rsidRPr="00E14756" w:rsidRDefault="00731443" w:rsidP="00731443">
            <w:pPr>
              <w:widowControl/>
              <w:rPr>
                <w:szCs w:val="22"/>
              </w:rPr>
            </w:pPr>
            <w:r w:rsidRPr="00E14756">
              <w:rPr>
                <w:szCs w:val="22"/>
              </w:rPr>
              <w:t>File No. BPCDT-20080530AGB</w:t>
            </w:r>
          </w:p>
          <w:p w:rsidR="00731443" w:rsidRPr="00E14756" w:rsidRDefault="00731443" w:rsidP="00731443">
            <w:pPr>
              <w:widowControl/>
              <w:rPr>
                <w:szCs w:val="22"/>
              </w:rPr>
            </w:pPr>
            <w:r w:rsidRPr="00E14756">
              <w:rPr>
                <w:szCs w:val="22"/>
              </w:rPr>
              <w:t>Facility ID No. 84277</w:t>
            </w:r>
          </w:p>
          <w:p w:rsidR="00731443" w:rsidRPr="00E14756" w:rsidRDefault="00731443" w:rsidP="00731443">
            <w:pPr>
              <w:tabs>
                <w:tab w:val="center" w:pos="4680"/>
              </w:tabs>
              <w:rPr>
                <w:spacing w:val="-2"/>
                <w:szCs w:val="22"/>
              </w:rPr>
            </w:pPr>
          </w:p>
        </w:tc>
      </w:tr>
    </w:tbl>
    <w:p w:rsidR="00731443" w:rsidRDefault="00731443" w:rsidP="00731443">
      <w:pPr>
        <w:spacing w:line="225" w:lineRule="auto"/>
        <w:jc w:val="both"/>
        <w:rPr>
          <w:spacing w:val="-2"/>
          <w:szCs w:val="22"/>
        </w:rPr>
      </w:pPr>
    </w:p>
    <w:p w:rsidR="00731443" w:rsidRPr="00E14756" w:rsidRDefault="00731443">
      <w:pPr>
        <w:pStyle w:val="header2"/>
        <w:widowControl/>
        <w:tabs>
          <w:tab w:val="clear" w:pos="1440"/>
          <w:tab w:val="clear" w:pos="4320"/>
          <w:tab w:val="clear" w:pos="8640"/>
          <w:tab w:val="left" w:pos="-720"/>
        </w:tabs>
        <w:rPr>
          <w:spacing w:val="-3"/>
          <w:sz w:val="22"/>
          <w:szCs w:val="22"/>
          <w:lang w:val="es-ES_tradnl"/>
        </w:rPr>
      </w:pPr>
      <w:r w:rsidRPr="00E14756">
        <w:rPr>
          <w:spacing w:val="-3"/>
          <w:sz w:val="22"/>
          <w:szCs w:val="22"/>
          <w:lang w:val="es-ES_tradnl"/>
        </w:rPr>
        <w:t>MEMORANDUM OPINION AND ORDER</w:t>
      </w:r>
    </w:p>
    <w:p w:rsidR="00731443" w:rsidRPr="00E14756" w:rsidRDefault="00731443">
      <w:pPr>
        <w:widowControl/>
        <w:jc w:val="center"/>
        <w:rPr>
          <w:b/>
          <w:spacing w:val="-3"/>
          <w:szCs w:val="22"/>
          <w:lang w:val="es-ES_tradnl"/>
        </w:rPr>
      </w:pPr>
    </w:p>
    <w:p w:rsidR="00731443" w:rsidRPr="00E14756" w:rsidRDefault="00731443">
      <w:pPr>
        <w:widowControl/>
        <w:tabs>
          <w:tab w:val="left" w:pos="720"/>
          <w:tab w:val="left" w:pos="5760"/>
        </w:tabs>
        <w:jc w:val="both"/>
        <w:rPr>
          <w:b/>
          <w:spacing w:val="-3"/>
          <w:szCs w:val="22"/>
        </w:rPr>
      </w:pPr>
      <w:r w:rsidRPr="00E14756">
        <w:rPr>
          <w:b/>
          <w:spacing w:val="-3"/>
          <w:szCs w:val="22"/>
        </w:rPr>
        <w:t xml:space="preserve">Adopted:  </w:t>
      </w:r>
      <w:r w:rsidR="00D657F1">
        <w:rPr>
          <w:b/>
          <w:spacing w:val="-3"/>
          <w:szCs w:val="22"/>
        </w:rPr>
        <w:t>October</w:t>
      </w:r>
      <w:r w:rsidR="00D657F1" w:rsidRPr="00E14756">
        <w:rPr>
          <w:b/>
          <w:spacing w:val="-3"/>
          <w:szCs w:val="22"/>
        </w:rPr>
        <w:t xml:space="preserve"> </w:t>
      </w:r>
      <w:r w:rsidR="00600761">
        <w:rPr>
          <w:b/>
          <w:spacing w:val="-3"/>
          <w:szCs w:val="22"/>
        </w:rPr>
        <w:t>17</w:t>
      </w:r>
      <w:r w:rsidRPr="00E14756">
        <w:rPr>
          <w:b/>
          <w:spacing w:val="-3"/>
          <w:szCs w:val="22"/>
        </w:rPr>
        <w:t>, 201</w:t>
      </w:r>
      <w:r>
        <w:rPr>
          <w:b/>
          <w:spacing w:val="-3"/>
          <w:szCs w:val="22"/>
        </w:rPr>
        <w:t>4</w:t>
      </w:r>
      <w:r w:rsidRPr="00E14756">
        <w:rPr>
          <w:b/>
          <w:spacing w:val="-3"/>
          <w:szCs w:val="22"/>
        </w:rPr>
        <w:tab/>
      </w:r>
      <w:r w:rsidRPr="00E14756">
        <w:rPr>
          <w:b/>
          <w:spacing w:val="-3"/>
          <w:szCs w:val="22"/>
        </w:rPr>
        <w:tab/>
        <w:t xml:space="preserve">Released:  </w:t>
      </w:r>
      <w:r w:rsidR="00D657F1">
        <w:rPr>
          <w:b/>
          <w:spacing w:val="-3"/>
          <w:szCs w:val="22"/>
        </w:rPr>
        <w:t>October</w:t>
      </w:r>
      <w:r w:rsidR="00D657F1" w:rsidRPr="00E14756">
        <w:rPr>
          <w:b/>
          <w:spacing w:val="-3"/>
          <w:szCs w:val="22"/>
        </w:rPr>
        <w:t xml:space="preserve"> </w:t>
      </w:r>
      <w:r w:rsidR="00600761">
        <w:rPr>
          <w:b/>
          <w:spacing w:val="-3"/>
          <w:szCs w:val="22"/>
        </w:rPr>
        <w:t>2</w:t>
      </w:r>
      <w:r w:rsidR="00B8770F">
        <w:rPr>
          <w:b/>
          <w:spacing w:val="-3"/>
          <w:szCs w:val="22"/>
        </w:rPr>
        <w:t>1</w:t>
      </w:r>
      <w:r w:rsidRPr="00E14756">
        <w:rPr>
          <w:b/>
          <w:spacing w:val="-3"/>
          <w:szCs w:val="22"/>
        </w:rPr>
        <w:t>, 201</w:t>
      </w:r>
      <w:r>
        <w:rPr>
          <w:b/>
          <w:spacing w:val="-3"/>
          <w:szCs w:val="22"/>
        </w:rPr>
        <w:t>4</w:t>
      </w:r>
    </w:p>
    <w:p w:rsidR="00731443" w:rsidRPr="00E14756" w:rsidRDefault="00731443">
      <w:pPr>
        <w:widowControl/>
        <w:tabs>
          <w:tab w:val="left" w:pos="720"/>
          <w:tab w:val="left" w:pos="5760"/>
        </w:tabs>
        <w:rPr>
          <w:spacing w:val="-3"/>
          <w:szCs w:val="22"/>
        </w:rPr>
      </w:pPr>
    </w:p>
    <w:p w:rsidR="00731443" w:rsidRPr="00E14756" w:rsidRDefault="00731443">
      <w:pPr>
        <w:pStyle w:val="EndnoteText"/>
        <w:widowControl/>
        <w:tabs>
          <w:tab w:val="left" w:pos="720"/>
          <w:tab w:val="left" w:pos="5760"/>
        </w:tabs>
        <w:rPr>
          <w:spacing w:val="-3"/>
          <w:sz w:val="22"/>
          <w:szCs w:val="22"/>
        </w:rPr>
      </w:pPr>
      <w:r w:rsidRPr="00E14756">
        <w:rPr>
          <w:spacing w:val="-3"/>
          <w:sz w:val="22"/>
          <w:szCs w:val="22"/>
        </w:rPr>
        <w:t>By the Commission:</w:t>
      </w:r>
    </w:p>
    <w:p w:rsidR="00731443" w:rsidRDefault="00731443">
      <w:pPr>
        <w:pStyle w:val="EndnoteText"/>
        <w:widowControl/>
        <w:tabs>
          <w:tab w:val="left" w:pos="720"/>
          <w:tab w:val="left" w:pos="5760"/>
        </w:tabs>
        <w:rPr>
          <w:spacing w:val="-3"/>
          <w:sz w:val="22"/>
        </w:rPr>
      </w:pPr>
    </w:p>
    <w:p w:rsidR="00731443" w:rsidRDefault="00731443" w:rsidP="00A04743">
      <w:pPr>
        <w:pStyle w:val="ParaNum"/>
      </w:pPr>
      <w:r>
        <w:rPr>
          <w:szCs w:val="22"/>
        </w:rPr>
        <w:t>The Commission has before it for consideration an Application for Review</w:t>
      </w:r>
      <w:r>
        <w:rPr>
          <w:rStyle w:val="FootnoteReference"/>
          <w:sz w:val="22"/>
          <w:szCs w:val="22"/>
        </w:rPr>
        <w:footnoteReference w:id="2"/>
      </w:r>
      <w:r>
        <w:rPr>
          <w:szCs w:val="22"/>
        </w:rPr>
        <w:t xml:space="preserve"> filed </w:t>
      </w:r>
      <w:r>
        <w:rPr>
          <w:spacing w:val="-2"/>
          <w:szCs w:val="22"/>
        </w:rPr>
        <w:t xml:space="preserve">by </w:t>
      </w:r>
      <w:r>
        <w:t xml:space="preserve">Word of God Fellowship, Inc. (WOGF), </w:t>
      </w:r>
      <w:r>
        <w:rPr>
          <w:szCs w:val="22"/>
        </w:rPr>
        <w:t xml:space="preserve">seeking review </w:t>
      </w:r>
      <w:r>
        <w:t>of a letter decision from the Media Bureau (Bureau) staff denying its petition for reconsideration of the staff’s cancellation of the license of DKCBU, Price, Utah (the Station).</w:t>
      </w:r>
      <w:r>
        <w:rPr>
          <w:rStyle w:val="FootnoteReference"/>
          <w:sz w:val="22"/>
          <w:szCs w:val="24"/>
        </w:rPr>
        <w:footnoteReference w:id="3"/>
      </w:r>
      <w:r>
        <w:t xml:space="preserve">  For the following reasons, we affirm the Bureau’s </w:t>
      </w:r>
      <w:r w:rsidR="009624BD">
        <w:t>action</w:t>
      </w:r>
      <w:r>
        <w:t xml:space="preserve"> and </w:t>
      </w:r>
      <w:r w:rsidR="00464888">
        <w:t xml:space="preserve">dismiss and otherwise </w:t>
      </w:r>
      <w:r>
        <w:t>deny the AFR.</w:t>
      </w:r>
    </w:p>
    <w:p w:rsidR="00731443" w:rsidRPr="00DE70B6" w:rsidRDefault="00731443" w:rsidP="00A04743">
      <w:pPr>
        <w:pStyle w:val="ParaNum"/>
        <w:rPr>
          <w:szCs w:val="22"/>
        </w:rPr>
      </w:pPr>
      <w:r>
        <w:rPr>
          <w:b/>
          <w:szCs w:val="24"/>
        </w:rPr>
        <w:t>BACKGROUND.</w:t>
      </w:r>
      <w:r>
        <w:rPr>
          <w:szCs w:val="24"/>
        </w:rPr>
        <w:t xml:space="preserve">  </w:t>
      </w:r>
      <w:r w:rsidRPr="00DE70B6">
        <w:rPr>
          <w:szCs w:val="22"/>
        </w:rPr>
        <w:t>As part of the broadcast transition to digital television, the pre</w:t>
      </w:r>
      <w:r>
        <w:rPr>
          <w:szCs w:val="22"/>
        </w:rPr>
        <w:t>vious</w:t>
      </w:r>
      <w:r w:rsidRPr="00DE70B6">
        <w:rPr>
          <w:szCs w:val="22"/>
        </w:rPr>
        <w:t xml:space="preserve"> licensee o</w:t>
      </w:r>
      <w:r>
        <w:rPr>
          <w:szCs w:val="22"/>
        </w:rPr>
        <w:t>f</w:t>
      </w:r>
      <w:r w:rsidRPr="00DE70B6">
        <w:rPr>
          <w:szCs w:val="22"/>
        </w:rPr>
        <w:t xml:space="preserve"> </w:t>
      </w:r>
      <w:r>
        <w:rPr>
          <w:szCs w:val="22"/>
        </w:rPr>
        <w:t>D</w:t>
      </w:r>
      <w:r w:rsidRPr="00DE70B6">
        <w:rPr>
          <w:szCs w:val="22"/>
        </w:rPr>
        <w:t xml:space="preserve">KCBU, Price Broadcasting, Inc. (PBI), constructed </w:t>
      </w:r>
      <w:r>
        <w:rPr>
          <w:szCs w:val="22"/>
        </w:rPr>
        <w:t xml:space="preserve">and operated </w:t>
      </w:r>
      <w:r w:rsidR="00896068">
        <w:rPr>
          <w:szCs w:val="22"/>
        </w:rPr>
        <w:t xml:space="preserve">the Station in </w:t>
      </w:r>
      <w:r w:rsidRPr="00DE70B6">
        <w:rPr>
          <w:szCs w:val="22"/>
        </w:rPr>
        <w:t>analog on channel 3</w:t>
      </w:r>
      <w:r>
        <w:rPr>
          <w:szCs w:val="22"/>
        </w:rPr>
        <w:t>.</w:t>
      </w:r>
      <w:r>
        <w:rPr>
          <w:rStyle w:val="FootnoteReference"/>
          <w:sz w:val="22"/>
          <w:szCs w:val="22"/>
        </w:rPr>
        <w:footnoteReference w:id="4"/>
      </w:r>
      <w:r w:rsidRPr="00DE70B6">
        <w:rPr>
          <w:szCs w:val="22"/>
        </w:rPr>
        <w:t xml:space="preserve">  PBI</w:t>
      </w:r>
      <w:r>
        <w:rPr>
          <w:szCs w:val="22"/>
        </w:rPr>
        <w:t xml:space="preserve"> subsequently</w:t>
      </w:r>
      <w:r w:rsidRPr="00DE70B6">
        <w:rPr>
          <w:szCs w:val="22"/>
        </w:rPr>
        <w:t xml:space="preserve"> selected channel 11 as its post-transition digital channel and on June 2, 2008</w:t>
      </w:r>
      <w:r>
        <w:rPr>
          <w:szCs w:val="22"/>
        </w:rPr>
        <w:t>,</w:t>
      </w:r>
      <w:r w:rsidRPr="00DE70B6">
        <w:rPr>
          <w:szCs w:val="22"/>
        </w:rPr>
        <w:t xml:space="preserve"> the Commission granted it a </w:t>
      </w:r>
      <w:r>
        <w:rPr>
          <w:szCs w:val="22"/>
        </w:rPr>
        <w:t>construction permit</w:t>
      </w:r>
      <w:r w:rsidRPr="00DE70B6">
        <w:rPr>
          <w:szCs w:val="22"/>
        </w:rPr>
        <w:t xml:space="preserve"> with an expiration date of June 12, 2009</w:t>
      </w:r>
      <w:r>
        <w:rPr>
          <w:szCs w:val="22"/>
        </w:rPr>
        <w:t>, the statutory deadline of the digital transition</w:t>
      </w:r>
      <w:r w:rsidRPr="00DE70B6">
        <w:rPr>
          <w:szCs w:val="22"/>
        </w:rPr>
        <w:t>.</w:t>
      </w:r>
      <w:r>
        <w:rPr>
          <w:rStyle w:val="FootnoteReference"/>
          <w:sz w:val="22"/>
          <w:szCs w:val="22"/>
        </w:rPr>
        <w:footnoteReference w:id="5"/>
      </w:r>
      <w:r w:rsidRPr="00DE70B6">
        <w:rPr>
          <w:szCs w:val="22"/>
        </w:rPr>
        <w:t xml:space="preserve">  </w:t>
      </w:r>
      <w:r w:rsidRPr="00DE70B6">
        <w:rPr>
          <w:szCs w:val="24"/>
        </w:rPr>
        <w:t>P</w:t>
      </w:r>
      <w:r>
        <w:rPr>
          <w:szCs w:val="24"/>
        </w:rPr>
        <w:t>B</w:t>
      </w:r>
      <w:r w:rsidRPr="00DE70B6">
        <w:rPr>
          <w:szCs w:val="24"/>
        </w:rPr>
        <w:t xml:space="preserve">I </w:t>
      </w:r>
      <w:r>
        <w:rPr>
          <w:szCs w:val="24"/>
        </w:rPr>
        <w:t xml:space="preserve">sought and received a six-month extension of </w:t>
      </w:r>
      <w:r w:rsidRPr="00DE70B6">
        <w:rPr>
          <w:szCs w:val="24"/>
        </w:rPr>
        <w:t xml:space="preserve">the permit’s initial expiration </w:t>
      </w:r>
      <w:r w:rsidRPr="00A04743">
        <w:t>date</w:t>
      </w:r>
      <w:r w:rsidRPr="00DE70B6">
        <w:rPr>
          <w:szCs w:val="24"/>
        </w:rPr>
        <w:t xml:space="preserve"> until December 12, 2009</w:t>
      </w:r>
      <w:r>
        <w:rPr>
          <w:szCs w:val="24"/>
        </w:rPr>
        <w:t xml:space="preserve">, </w:t>
      </w:r>
      <w:r w:rsidR="009624BD">
        <w:rPr>
          <w:szCs w:val="24"/>
        </w:rPr>
        <w:t xml:space="preserve">based on PBI’s representation </w:t>
      </w:r>
      <w:r>
        <w:rPr>
          <w:szCs w:val="24"/>
        </w:rPr>
        <w:t xml:space="preserve">that its parent and its parent’s licensee subsidiaries, including </w:t>
      </w:r>
      <w:r w:rsidR="009624BD">
        <w:rPr>
          <w:szCs w:val="24"/>
        </w:rPr>
        <w:t>PBI</w:t>
      </w:r>
      <w:r>
        <w:rPr>
          <w:szCs w:val="24"/>
        </w:rPr>
        <w:t xml:space="preserve">, had filed for chapter 11 bankruptcy protection and needed the additional time to either sell </w:t>
      </w:r>
      <w:r w:rsidR="009624BD">
        <w:rPr>
          <w:szCs w:val="24"/>
        </w:rPr>
        <w:t>their</w:t>
      </w:r>
      <w:r>
        <w:rPr>
          <w:szCs w:val="24"/>
        </w:rPr>
        <w:t xml:space="preserve"> stations or arrange for financing to construct the digital facilities</w:t>
      </w:r>
      <w:r w:rsidRPr="00DE70B6">
        <w:rPr>
          <w:szCs w:val="24"/>
        </w:rPr>
        <w:t>.</w:t>
      </w:r>
      <w:r>
        <w:rPr>
          <w:rStyle w:val="FootnoteReference"/>
          <w:szCs w:val="24"/>
        </w:rPr>
        <w:footnoteReference w:id="6"/>
      </w:r>
      <w:r w:rsidRPr="00DE70B6">
        <w:rPr>
          <w:szCs w:val="24"/>
        </w:rPr>
        <w:t xml:space="preserve">  On May 1, 2009, PBI</w:t>
      </w:r>
      <w:r>
        <w:rPr>
          <w:szCs w:val="24"/>
        </w:rPr>
        <w:t>, as debtor-in-possession,</w:t>
      </w:r>
      <w:r w:rsidRPr="00DE70B6">
        <w:rPr>
          <w:szCs w:val="24"/>
        </w:rPr>
        <w:t xml:space="preserve"> </w:t>
      </w:r>
      <w:r>
        <w:rPr>
          <w:szCs w:val="24"/>
        </w:rPr>
        <w:t xml:space="preserve">and WOGF </w:t>
      </w:r>
      <w:r w:rsidRPr="00DE70B6">
        <w:rPr>
          <w:szCs w:val="24"/>
        </w:rPr>
        <w:t xml:space="preserve">filed an application to assign </w:t>
      </w:r>
      <w:r>
        <w:rPr>
          <w:szCs w:val="24"/>
        </w:rPr>
        <w:t>the Station</w:t>
      </w:r>
      <w:r w:rsidRPr="00DE70B6">
        <w:rPr>
          <w:szCs w:val="24"/>
        </w:rPr>
        <w:t xml:space="preserve"> to WOGF.</w:t>
      </w:r>
      <w:r>
        <w:rPr>
          <w:rStyle w:val="FootnoteReference"/>
          <w:szCs w:val="24"/>
        </w:rPr>
        <w:footnoteReference w:id="7"/>
      </w:r>
      <w:r w:rsidRPr="00DE70B6">
        <w:rPr>
          <w:szCs w:val="24"/>
        </w:rPr>
        <w:t xml:space="preserve">  PBI terminated the Station’s channel 3</w:t>
      </w:r>
      <w:r>
        <w:rPr>
          <w:szCs w:val="24"/>
        </w:rPr>
        <w:t xml:space="preserve"> analog</w:t>
      </w:r>
      <w:r w:rsidRPr="00DE70B6">
        <w:rPr>
          <w:szCs w:val="24"/>
        </w:rPr>
        <w:t xml:space="preserve"> operation on June 12, 2009</w:t>
      </w:r>
      <w:r>
        <w:rPr>
          <w:szCs w:val="24"/>
        </w:rPr>
        <w:t>, pursuant to that statutory deadline for the cessation of analog operations by full</w:t>
      </w:r>
      <w:r w:rsidR="00161015">
        <w:rPr>
          <w:szCs w:val="24"/>
        </w:rPr>
        <w:t>-</w:t>
      </w:r>
      <w:r>
        <w:rPr>
          <w:szCs w:val="24"/>
        </w:rPr>
        <w:t>power television stations.</w:t>
      </w:r>
      <w:r>
        <w:rPr>
          <w:rStyle w:val="FootnoteReference"/>
          <w:szCs w:val="24"/>
        </w:rPr>
        <w:footnoteReference w:id="8"/>
      </w:r>
      <w:r w:rsidRPr="00DE70B6">
        <w:rPr>
          <w:szCs w:val="24"/>
        </w:rPr>
        <w:t xml:space="preserve">  The </w:t>
      </w:r>
      <w:r>
        <w:rPr>
          <w:szCs w:val="24"/>
        </w:rPr>
        <w:t xml:space="preserve">parties consummated the </w:t>
      </w:r>
      <w:r w:rsidRPr="00DE70B6">
        <w:rPr>
          <w:szCs w:val="24"/>
        </w:rPr>
        <w:t>sale of the Station to WOGF on July 31, 2009.</w:t>
      </w:r>
    </w:p>
    <w:p w:rsidR="00731443" w:rsidRPr="007934AE" w:rsidRDefault="00731443" w:rsidP="002072CC">
      <w:pPr>
        <w:pStyle w:val="ParaNum"/>
        <w:widowControl/>
        <w:rPr>
          <w:szCs w:val="22"/>
        </w:rPr>
      </w:pPr>
      <w:r>
        <w:rPr>
          <w:szCs w:val="24"/>
        </w:rPr>
        <w:lastRenderedPageBreak/>
        <w:t xml:space="preserve">On October 26, 2009, nearing the December </w:t>
      </w:r>
      <w:r w:rsidR="00BC4202">
        <w:rPr>
          <w:szCs w:val="24"/>
        </w:rPr>
        <w:t xml:space="preserve">12 </w:t>
      </w:r>
      <w:r>
        <w:rPr>
          <w:szCs w:val="24"/>
        </w:rPr>
        <w:t>extended construction deadline, WOGF filed a request for Special Temporary Authorization (STA) to construct and operate a temporary digital facility on channel 11 at reduced power.  In its STA</w:t>
      </w:r>
      <w:r w:rsidR="005F1851">
        <w:rPr>
          <w:szCs w:val="24"/>
        </w:rPr>
        <w:t xml:space="preserve"> Request</w:t>
      </w:r>
      <w:r>
        <w:rPr>
          <w:szCs w:val="24"/>
        </w:rPr>
        <w:t xml:space="preserve">, WOGF explained that it sought temporary relief to put channel 11 back </w:t>
      </w:r>
      <w:r w:rsidRPr="00A04743">
        <w:t>on</w:t>
      </w:r>
      <w:r>
        <w:rPr>
          <w:szCs w:val="24"/>
        </w:rPr>
        <w:t xml:space="preserve"> the air despite the limited suitability of the Station equipment.  WOGF also stated that, in light of the filing of an informal objection to PCI’s pending 2008 modification application to change the Station’s transmitter site,</w:t>
      </w:r>
      <w:r>
        <w:rPr>
          <w:rStyle w:val="FootnoteReference"/>
          <w:szCs w:val="24"/>
        </w:rPr>
        <w:footnoteReference w:id="9"/>
      </w:r>
      <w:r>
        <w:rPr>
          <w:szCs w:val="24"/>
        </w:rPr>
        <w:t xml:space="preserve"> and “problems with high-band VHF DTV stations recently being discovered,” it was “looking for an alternative UHF channel” and intended to file an application for such a channel within 30 days of the STA </w:t>
      </w:r>
      <w:r w:rsidR="005F1851">
        <w:rPr>
          <w:szCs w:val="24"/>
        </w:rPr>
        <w:t>R</w:t>
      </w:r>
      <w:r>
        <w:rPr>
          <w:szCs w:val="24"/>
        </w:rPr>
        <w:t>equest.</w:t>
      </w:r>
      <w:r>
        <w:rPr>
          <w:rStyle w:val="FootnoteReference"/>
          <w:szCs w:val="24"/>
        </w:rPr>
        <w:footnoteReference w:id="10"/>
      </w:r>
      <w:r w:rsidR="00193D57">
        <w:rPr>
          <w:szCs w:val="24"/>
        </w:rPr>
        <w:t xml:space="preserve">  WOGF did not explain nor address in any way its failure to build out by the December 12, 2009 deadline.</w:t>
      </w:r>
      <w:r w:rsidR="00193D57">
        <w:rPr>
          <w:rStyle w:val="FootnoteReference"/>
          <w:szCs w:val="24"/>
        </w:rPr>
        <w:footnoteReference w:id="11"/>
      </w:r>
    </w:p>
    <w:p w:rsidR="00731443" w:rsidRPr="00E434DD" w:rsidRDefault="00731443" w:rsidP="00A04743">
      <w:pPr>
        <w:pStyle w:val="ParaNum"/>
        <w:rPr>
          <w:szCs w:val="22"/>
        </w:rPr>
      </w:pPr>
      <w:r w:rsidRPr="00E434DD">
        <w:rPr>
          <w:szCs w:val="22"/>
        </w:rPr>
        <w:t xml:space="preserve">In a letter order dated July 6, 2010, the </w:t>
      </w:r>
      <w:r>
        <w:rPr>
          <w:szCs w:val="22"/>
        </w:rPr>
        <w:t>Bureau</w:t>
      </w:r>
      <w:r w:rsidRPr="00E434DD">
        <w:rPr>
          <w:szCs w:val="22"/>
        </w:rPr>
        <w:t xml:space="preserve"> cancelled the license for the Station and deleted the call sign for two independent reasons.</w:t>
      </w:r>
      <w:r>
        <w:rPr>
          <w:rStyle w:val="FootnoteReference"/>
          <w:szCs w:val="22"/>
        </w:rPr>
        <w:footnoteReference w:id="12"/>
      </w:r>
      <w:r w:rsidRPr="00E434DD">
        <w:rPr>
          <w:szCs w:val="22"/>
        </w:rPr>
        <w:t xml:space="preserve">  </w:t>
      </w:r>
      <w:r>
        <w:rPr>
          <w:szCs w:val="22"/>
        </w:rPr>
        <w:t xml:space="preserve">First, </w:t>
      </w:r>
      <w:r>
        <w:rPr>
          <w:szCs w:val="24"/>
        </w:rPr>
        <w:t>t</w:t>
      </w:r>
      <w:r w:rsidRPr="00E434DD">
        <w:rPr>
          <w:szCs w:val="24"/>
        </w:rPr>
        <w:t xml:space="preserve">he </w:t>
      </w:r>
      <w:r w:rsidRPr="00E434DD">
        <w:rPr>
          <w:i/>
          <w:szCs w:val="24"/>
        </w:rPr>
        <w:t>Staff Letter</w:t>
      </w:r>
      <w:r w:rsidRPr="00E434DD">
        <w:rPr>
          <w:szCs w:val="24"/>
        </w:rPr>
        <w:t xml:space="preserve"> explained that DKCBU ceased its analog operations on June 12, 2009</w:t>
      </w:r>
      <w:r>
        <w:rPr>
          <w:szCs w:val="24"/>
        </w:rPr>
        <w:t>,</w:t>
      </w:r>
      <w:r w:rsidRPr="00E434DD">
        <w:rPr>
          <w:szCs w:val="24"/>
        </w:rPr>
        <w:t xml:space="preserve"> and that t</w:t>
      </w:r>
      <w:r w:rsidRPr="00E434DD">
        <w:rPr>
          <w:szCs w:val="22"/>
        </w:rPr>
        <w:t>he license expired automatically pursuant to section 312(g) of the Communications Act because the Station did not operate for twelve consecutive months</w:t>
      </w:r>
      <w:r>
        <w:rPr>
          <w:szCs w:val="22"/>
        </w:rPr>
        <w:t xml:space="preserve"> thereafter</w:t>
      </w:r>
      <w:r w:rsidRPr="00E434DD">
        <w:rPr>
          <w:szCs w:val="22"/>
        </w:rPr>
        <w:t>.</w:t>
      </w:r>
      <w:r>
        <w:rPr>
          <w:rStyle w:val="FootnoteReference"/>
          <w:sz w:val="22"/>
          <w:szCs w:val="22"/>
        </w:rPr>
        <w:footnoteReference w:id="13"/>
      </w:r>
      <w:r w:rsidRPr="00E434DD">
        <w:rPr>
          <w:szCs w:val="22"/>
        </w:rPr>
        <w:t xml:space="preserve">  Second, the </w:t>
      </w:r>
      <w:r w:rsidRPr="00E434DD">
        <w:rPr>
          <w:i/>
          <w:szCs w:val="22"/>
        </w:rPr>
        <w:t>Staff Letter</w:t>
      </w:r>
      <w:r w:rsidRPr="00E434DD">
        <w:rPr>
          <w:szCs w:val="22"/>
        </w:rPr>
        <w:t xml:space="preserve"> concluded that cancellation was </w:t>
      </w:r>
      <w:r>
        <w:rPr>
          <w:szCs w:val="22"/>
        </w:rPr>
        <w:t xml:space="preserve">also </w:t>
      </w:r>
      <w:r w:rsidRPr="00E434DD">
        <w:rPr>
          <w:szCs w:val="22"/>
        </w:rPr>
        <w:t xml:space="preserve">warranted because WOGF </w:t>
      </w:r>
      <w:r w:rsidRPr="00E434DD">
        <w:rPr>
          <w:szCs w:val="24"/>
        </w:rPr>
        <w:t>had not constructed its digital station by the December 12, 2009 construction permit expiration date</w:t>
      </w:r>
      <w:r>
        <w:rPr>
          <w:szCs w:val="24"/>
        </w:rPr>
        <w:t>, and that an application for a license to cover was never filed, resulting in the expiration of the Station authorization on that date</w:t>
      </w:r>
      <w:r w:rsidRPr="00E434DD">
        <w:rPr>
          <w:szCs w:val="24"/>
        </w:rPr>
        <w:t>.</w:t>
      </w:r>
      <w:r>
        <w:rPr>
          <w:rStyle w:val="FootnoteReference"/>
          <w:szCs w:val="24"/>
        </w:rPr>
        <w:footnoteReference w:id="14"/>
      </w:r>
    </w:p>
    <w:p w:rsidR="00731443" w:rsidRPr="00036E11" w:rsidRDefault="00731443" w:rsidP="00A04743">
      <w:pPr>
        <w:pStyle w:val="ParaNum"/>
        <w:rPr>
          <w:szCs w:val="22"/>
        </w:rPr>
      </w:pPr>
      <w:r w:rsidRPr="00036E11">
        <w:rPr>
          <w:szCs w:val="24"/>
        </w:rPr>
        <w:t xml:space="preserve">WOGF petitioned for reconsideration </w:t>
      </w:r>
      <w:r>
        <w:rPr>
          <w:szCs w:val="24"/>
        </w:rPr>
        <w:t xml:space="preserve">of the DKCBU license cancellation </w:t>
      </w:r>
      <w:r w:rsidRPr="00036E11">
        <w:rPr>
          <w:szCs w:val="24"/>
        </w:rPr>
        <w:t xml:space="preserve">on August 3, 2010, asserting that the Station </w:t>
      </w:r>
      <w:r>
        <w:rPr>
          <w:szCs w:val="24"/>
        </w:rPr>
        <w:t xml:space="preserve">had not been </w:t>
      </w:r>
      <w:r w:rsidR="00896068">
        <w:rPr>
          <w:szCs w:val="24"/>
        </w:rPr>
        <w:t>dark</w:t>
      </w:r>
      <w:r>
        <w:rPr>
          <w:szCs w:val="24"/>
        </w:rPr>
        <w:t xml:space="preserve"> for twelve consecutive months, but, in fact, </w:t>
      </w:r>
      <w:r w:rsidRPr="00036E11">
        <w:rPr>
          <w:szCs w:val="24"/>
        </w:rPr>
        <w:t xml:space="preserve">began transmitting </w:t>
      </w:r>
      <w:r>
        <w:rPr>
          <w:szCs w:val="24"/>
        </w:rPr>
        <w:t xml:space="preserve">digital </w:t>
      </w:r>
      <w:r w:rsidRPr="00036E11">
        <w:rPr>
          <w:szCs w:val="24"/>
        </w:rPr>
        <w:t>programming on</w:t>
      </w:r>
      <w:r>
        <w:rPr>
          <w:szCs w:val="24"/>
        </w:rPr>
        <w:t xml:space="preserve"> channel 11 on</w:t>
      </w:r>
      <w:r w:rsidRPr="00036E11">
        <w:rPr>
          <w:szCs w:val="24"/>
        </w:rPr>
        <w:t xml:space="preserve"> May 16, 2010</w:t>
      </w:r>
      <w:r>
        <w:rPr>
          <w:szCs w:val="24"/>
        </w:rPr>
        <w:t xml:space="preserve"> with the facilities specified in the pending STA </w:t>
      </w:r>
      <w:r w:rsidR="00CF6F27">
        <w:rPr>
          <w:szCs w:val="24"/>
        </w:rPr>
        <w:t>R</w:t>
      </w:r>
      <w:r>
        <w:rPr>
          <w:szCs w:val="24"/>
        </w:rPr>
        <w:t>equest</w:t>
      </w:r>
      <w:r w:rsidRPr="00036E11">
        <w:rPr>
          <w:szCs w:val="24"/>
        </w:rPr>
        <w:t>.</w:t>
      </w:r>
      <w:r w:rsidRPr="00C87635">
        <w:rPr>
          <w:rStyle w:val="FootnoteReference"/>
          <w:szCs w:val="24"/>
        </w:rPr>
        <w:footnoteReference w:id="15"/>
      </w:r>
      <w:r w:rsidR="00600761">
        <w:rPr>
          <w:szCs w:val="24"/>
        </w:rPr>
        <w:t xml:space="preserve">  </w:t>
      </w:r>
      <w:r>
        <w:rPr>
          <w:szCs w:val="24"/>
        </w:rPr>
        <w:t xml:space="preserve">WOGF represented that it had interpreted the Bureau’s lack of action on its STA </w:t>
      </w:r>
      <w:r w:rsidR="00CF6F27">
        <w:rPr>
          <w:szCs w:val="24"/>
        </w:rPr>
        <w:t>R</w:t>
      </w:r>
      <w:r>
        <w:rPr>
          <w:szCs w:val="24"/>
        </w:rPr>
        <w:t>equest to confer to it authority to operate.</w:t>
      </w:r>
      <w:r w:rsidRPr="00036E11">
        <w:rPr>
          <w:szCs w:val="24"/>
        </w:rPr>
        <w:t xml:space="preserve">  </w:t>
      </w:r>
      <w:r>
        <w:rPr>
          <w:szCs w:val="24"/>
        </w:rPr>
        <w:t xml:space="preserve">The Petition did not address either WOGF’s failure to have timely constructed and commenced digital operation prior to the December 12, 2009 construction permit expiration date.  </w:t>
      </w:r>
      <w:r w:rsidRPr="00036E11">
        <w:rPr>
          <w:szCs w:val="24"/>
        </w:rPr>
        <w:t xml:space="preserve">On December 21, 2010, </w:t>
      </w:r>
      <w:r>
        <w:rPr>
          <w:szCs w:val="24"/>
        </w:rPr>
        <w:t>the Bureau</w:t>
      </w:r>
      <w:r w:rsidRPr="00036E11">
        <w:rPr>
          <w:szCs w:val="24"/>
        </w:rPr>
        <w:t xml:space="preserve"> issued the </w:t>
      </w:r>
      <w:r w:rsidRPr="00036E11">
        <w:rPr>
          <w:i/>
          <w:szCs w:val="24"/>
        </w:rPr>
        <w:t>Reconsideration Decision</w:t>
      </w:r>
      <w:r w:rsidRPr="00036E11">
        <w:rPr>
          <w:szCs w:val="24"/>
        </w:rPr>
        <w:t xml:space="preserve">, which concluded that no basis existed to reconsider the </w:t>
      </w:r>
      <w:r w:rsidRPr="00036E11">
        <w:rPr>
          <w:i/>
          <w:szCs w:val="24"/>
        </w:rPr>
        <w:t>Staff Letter</w:t>
      </w:r>
      <w:r w:rsidRPr="00036E11">
        <w:rPr>
          <w:szCs w:val="24"/>
        </w:rPr>
        <w:t xml:space="preserve"> and therefore denied the Petition.</w:t>
      </w:r>
      <w:r>
        <w:rPr>
          <w:rStyle w:val="FootnoteReference"/>
          <w:szCs w:val="24"/>
        </w:rPr>
        <w:footnoteReference w:id="16"/>
      </w:r>
      <w:r w:rsidRPr="00036E11">
        <w:rPr>
          <w:szCs w:val="24"/>
        </w:rPr>
        <w:t xml:space="preserve">  The </w:t>
      </w:r>
      <w:r w:rsidRPr="00036E11">
        <w:rPr>
          <w:i/>
          <w:szCs w:val="24"/>
        </w:rPr>
        <w:t>Reconsideration Decision</w:t>
      </w:r>
      <w:r w:rsidRPr="00036E11">
        <w:rPr>
          <w:szCs w:val="24"/>
        </w:rPr>
        <w:t xml:space="preserve"> explained that the Station’s digital construction permit expired on December 12, 2009, and that WOGF never asked for the construction permit to be tolled.</w:t>
      </w:r>
      <w:r>
        <w:rPr>
          <w:szCs w:val="24"/>
        </w:rPr>
        <w:t xml:space="preserve">  With regard to the construction and operation of the</w:t>
      </w:r>
      <w:r w:rsidR="00BC69A0">
        <w:rPr>
          <w:szCs w:val="24"/>
        </w:rPr>
        <w:t xml:space="preserve"> Station in May 2010, </w:t>
      </w:r>
      <w:r>
        <w:rPr>
          <w:szCs w:val="24"/>
        </w:rPr>
        <w:t>the staff also found that, consistent with precedent,</w:t>
      </w:r>
      <w:r w:rsidRPr="00036E11">
        <w:rPr>
          <w:szCs w:val="24"/>
        </w:rPr>
        <w:t xml:space="preserve"> </w:t>
      </w:r>
      <w:r w:rsidRPr="00036E11">
        <w:rPr>
          <w:szCs w:val="24"/>
        </w:rPr>
        <w:lastRenderedPageBreak/>
        <w:t xml:space="preserve">licensees cannot avoid the </w:t>
      </w:r>
      <w:r w:rsidR="00464888">
        <w:rPr>
          <w:szCs w:val="24"/>
        </w:rPr>
        <w:t>consequences</w:t>
      </w:r>
      <w:r>
        <w:rPr>
          <w:szCs w:val="24"/>
        </w:rPr>
        <w:t xml:space="preserve"> of non-operation for 12 consecutive months imposed by</w:t>
      </w:r>
      <w:r w:rsidRPr="00036E11">
        <w:rPr>
          <w:szCs w:val="24"/>
        </w:rPr>
        <w:t xml:space="preserve"> section 312(g) through the </w:t>
      </w:r>
      <w:r>
        <w:rPr>
          <w:szCs w:val="24"/>
        </w:rPr>
        <w:t xml:space="preserve">intervening </w:t>
      </w:r>
      <w:r w:rsidRPr="00036E11">
        <w:rPr>
          <w:szCs w:val="24"/>
        </w:rPr>
        <w:t>operation of unauthorized facilities.</w:t>
      </w:r>
      <w:r>
        <w:rPr>
          <w:rStyle w:val="FootnoteReference"/>
          <w:szCs w:val="24"/>
        </w:rPr>
        <w:footnoteReference w:id="17"/>
      </w:r>
      <w:r w:rsidRPr="00036E11">
        <w:rPr>
          <w:szCs w:val="24"/>
        </w:rPr>
        <w:t xml:space="preserve">  The </w:t>
      </w:r>
      <w:r w:rsidRPr="00036E11">
        <w:rPr>
          <w:i/>
          <w:szCs w:val="24"/>
        </w:rPr>
        <w:t>Reconsideration Decision</w:t>
      </w:r>
      <w:r w:rsidRPr="00036E11">
        <w:rPr>
          <w:szCs w:val="24"/>
        </w:rPr>
        <w:t xml:space="preserve"> also rejected WOGF’s request for reinstatement of its license under section 312(g)</w:t>
      </w:r>
      <w:r w:rsidRPr="00036E11">
        <w:rPr>
          <w:szCs w:val="22"/>
        </w:rPr>
        <w:t xml:space="preserve">’s “equity and fairness” provision, noting that the Commission has previously exercised discretion in cases </w:t>
      </w:r>
      <w:r>
        <w:rPr>
          <w:szCs w:val="22"/>
        </w:rPr>
        <w:t>limited to</w:t>
      </w:r>
      <w:r w:rsidRPr="00036E11">
        <w:rPr>
          <w:szCs w:val="22"/>
        </w:rPr>
        <w:t xml:space="preserve"> natural disaster</w:t>
      </w:r>
      <w:r>
        <w:rPr>
          <w:szCs w:val="22"/>
        </w:rPr>
        <w:t>s</w:t>
      </w:r>
      <w:r w:rsidRPr="00036E11">
        <w:rPr>
          <w:szCs w:val="22"/>
        </w:rPr>
        <w:t xml:space="preserve"> or other compelling circumstances outside the licensee’s control, and that WOGF </w:t>
      </w:r>
      <w:r>
        <w:rPr>
          <w:szCs w:val="22"/>
        </w:rPr>
        <w:t xml:space="preserve">had </w:t>
      </w:r>
      <w:r w:rsidRPr="00036E11">
        <w:rPr>
          <w:szCs w:val="22"/>
        </w:rPr>
        <w:t xml:space="preserve">asserted no </w:t>
      </w:r>
      <w:r>
        <w:rPr>
          <w:szCs w:val="22"/>
        </w:rPr>
        <w:t xml:space="preserve">such </w:t>
      </w:r>
      <w:r w:rsidRPr="00036E11">
        <w:rPr>
          <w:szCs w:val="22"/>
        </w:rPr>
        <w:t xml:space="preserve">basis </w:t>
      </w:r>
      <w:r>
        <w:rPr>
          <w:szCs w:val="22"/>
        </w:rPr>
        <w:t>in</w:t>
      </w:r>
      <w:r w:rsidRPr="00036E11">
        <w:rPr>
          <w:szCs w:val="22"/>
        </w:rPr>
        <w:t xml:space="preserve"> its </w:t>
      </w:r>
      <w:r>
        <w:rPr>
          <w:szCs w:val="22"/>
        </w:rPr>
        <w:t>submissions</w:t>
      </w:r>
      <w:r w:rsidRPr="00036E11">
        <w:rPr>
          <w:szCs w:val="22"/>
        </w:rPr>
        <w:t>.</w:t>
      </w:r>
      <w:r>
        <w:rPr>
          <w:rStyle w:val="FootnoteReference"/>
          <w:szCs w:val="22"/>
        </w:rPr>
        <w:footnoteReference w:id="18"/>
      </w:r>
    </w:p>
    <w:p w:rsidR="00731443" w:rsidRPr="00A816D9" w:rsidRDefault="00731443" w:rsidP="00A04743">
      <w:pPr>
        <w:pStyle w:val="ParaNum"/>
        <w:rPr>
          <w:szCs w:val="22"/>
        </w:rPr>
      </w:pPr>
      <w:r>
        <w:rPr>
          <w:szCs w:val="24"/>
        </w:rPr>
        <w:t>In its</w:t>
      </w:r>
      <w:r w:rsidRPr="00A816D9">
        <w:rPr>
          <w:szCs w:val="24"/>
        </w:rPr>
        <w:t xml:space="preserve"> </w:t>
      </w:r>
      <w:r>
        <w:rPr>
          <w:szCs w:val="24"/>
        </w:rPr>
        <w:t>AFR, WOGF</w:t>
      </w:r>
      <w:r w:rsidRPr="00A816D9">
        <w:rPr>
          <w:szCs w:val="24"/>
        </w:rPr>
        <w:t xml:space="preserve"> </w:t>
      </w:r>
      <w:r>
        <w:rPr>
          <w:szCs w:val="24"/>
        </w:rPr>
        <w:t>again fails to acknowledge that the Station’s post-transition digital construction permit had expired months before it first constructed and operated the Station.</w:t>
      </w:r>
      <w:r w:rsidRPr="00A816D9">
        <w:rPr>
          <w:szCs w:val="24"/>
        </w:rPr>
        <w:t xml:space="preserve">  </w:t>
      </w:r>
      <w:r>
        <w:rPr>
          <w:szCs w:val="24"/>
        </w:rPr>
        <w:t xml:space="preserve">Instead, the </w:t>
      </w:r>
      <w:r w:rsidRPr="00A816D9">
        <w:rPr>
          <w:szCs w:val="24"/>
        </w:rPr>
        <w:t xml:space="preserve"> </w:t>
      </w:r>
      <w:r>
        <w:rPr>
          <w:szCs w:val="24"/>
        </w:rPr>
        <w:t>AFR</w:t>
      </w:r>
      <w:r w:rsidRPr="00A816D9">
        <w:rPr>
          <w:szCs w:val="24"/>
        </w:rPr>
        <w:t xml:space="preserve"> </w:t>
      </w:r>
      <w:r>
        <w:rPr>
          <w:szCs w:val="24"/>
        </w:rPr>
        <w:t xml:space="preserve">maintains </w:t>
      </w:r>
      <w:r w:rsidRPr="00A816D9">
        <w:rPr>
          <w:szCs w:val="24"/>
        </w:rPr>
        <w:t xml:space="preserve">that the </w:t>
      </w:r>
      <w:r>
        <w:rPr>
          <w:i/>
          <w:szCs w:val="24"/>
        </w:rPr>
        <w:t>Reconsideration Decision</w:t>
      </w:r>
      <w:r w:rsidRPr="00A816D9">
        <w:rPr>
          <w:szCs w:val="24"/>
        </w:rPr>
        <w:t xml:space="preserve"> “brushed aside” WOGF’s argument that </w:t>
      </w:r>
      <w:r w:rsidRPr="006169A5">
        <w:rPr>
          <w:szCs w:val="22"/>
        </w:rPr>
        <w:t xml:space="preserve">the Station had been on the air pursuant to STA (albeit mistakenly assumed to have been granted), and that the </w:t>
      </w:r>
      <w:r w:rsidRPr="006169A5">
        <w:rPr>
          <w:i/>
          <w:szCs w:val="22"/>
        </w:rPr>
        <w:t xml:space="preserve">Reconsideration Decision </w:t>
      </w:r>
      <w:r>
        <w:rPr>
          <w:szCs w:val="22"/>
        </w:rPr>
        <w:t>erroneous</w:t>
      </w:r>
      <w:r w:rsidRPr="006169A5">
        <w:rPr>
          <w:szCs w:val="22"/>
        </w:rPr>
        <w:t>ly refused to</w:t>
      </w:r>
      <w:r w:rsidRPr="00A816D9">
        <w:rPr>
          <w:szCs w:val="24"/>
        </w:rPr>
        <w:t xml:space="preserve"> exercise section 312(g) discretion to reinstate the license.</w:t>
      </w:r>
      <w:r>
        <w:rPr>
          <w:rStyle w:val="FootnoteReference"/>
          <w:szCs w:val="22"/>
        </w:rPr>
        <w:footnoteReference w:id="19"/>
      </w:r>
      <w:r w:rsidRPr="00A816D9">
        <w:rPr>
          <w:szCs w:val="24"/>
        </w:rPr>
        <w:t xml:space="preserve">  </w:t>
      </w:r>
      <w:r>
        <w:rPr>
          <w:szCs w:val="24"/>
        </w:rPr>
        <w:t xml:space="preserve">WOGF seeks to cast the blame for its problems on the Bureau, maintaining </w:t>
      </w:r>
      <w:r w:rsidRPr="00A816D9">
        <w:rPr>
          <w:szCs w:val="24"/>
        </w:rPr>
        <w:t>that the staff failed to act in a timely manner on the STA</w:t>
      </w:r>
      <w:r>
        <w:rPr>
          <w:szCs w:val="24"/>
        </w:rPr>
        <w:t>,</w:t>
      </w:r>
      <w:r>
        <w:rPr>
          <w:rStyle w:val="FootnoteReference"/>
          <w:szCs w:val="24"/>
        </w:rPr>
        <w:footnoteReference w:id="20"/>
      </w:r>
      <w:r w:rsidRPr="00A816D9">
        <w:rPr>
          <w:szCs w:val="24"/>
        </w:rPr>
        <w:t xml:space="preserve"> and that the staff interpreted section 312(g)’s discretionary “equity and fairness” clause too narrowly in rejecting the request to reinstate the </w:t>
      </w:r>
      <w:r>
        <w:rPr>
          <w:szCs w:val="24"/>
        </w:rPr>
        <w:t>D</w:t>
      </w:r>
      <w:r w:rsidRPr="00A816D9">
        <w:rPr>
          <w:szCs w:val="24"/>
        </w:rPr>
        <w:t>KCBU authorization</w:t>
      </w:r>
      <w:r>
        <w:rPr>
          <w:szCs w:val="24"/>
        </w:rPr>
        <w:t xml:space="preserve"> where it did not take into account the fact that WOGF did successfully place on the air six other full</w:t>
      </w:r>
      <w:r w:rsidR="00161015">
        <w:rPr>
          <w:szCs w:val="24"/>
        </w:rPr>
        <w:t>-</w:t>
      </w:r>
      <w:r>
        <w:rPr>
          <w:szCs w:val="24"/>
        </w:rPr>
        <w:t>power stations that it bought out of bankruptcy</w:t>
      </w:r>
      <w:r w:rsidRPr="00A816D9">
        <w:rPr>
          <w:szCs w:val="24"/>
        </w:rPr>
        <w:t>.</w:t>
      </w:r>
      <w:r>
        <w:rPr>
          <w:rStyle w:val="FootnoteReference"/>
          <w:szCs w:val="24"/>
        </w:rPr>
        <w:footnoteReference w:id="21"/>
      </w:r>
    </w:p>
    <w:p w:rsidR="00731443" w:rsidRDefault="00731443" w:rsidP="00A04743">
      <w:pPr>
        <w:pStyle w:val="ParaNum"/>
        <w:rPr>
          <w:szCs w:val="22"/>
        </w:rPr>
      </w:pPr>
      <w:r w:rsidRPr="003421E0">
        <w:rPr>
          <w:b/>
          <w:szCs w:val="22"/>
        </w:rPr>
        <w:t>DISCUSSION.</w:t>
      </w:r>
      <w:r w:rsidRPr="003421E0">
        <w:rPr>
          <w:szCs w:val="22"/>
        </w:rPr>
        <w:t xml:space="preserve">  On review of the record before us</w:t>
      </w:r>
      <w:r>
        <w:rPr>
          <w:szCs w:val="22"/>
        </w:rPr>
        <w:t xml:space="preserve"> and as explained below</w:t>
      </w:r>
      <w:r w:rsidRPr="003421E0">
        <w:rPr>
          <w:szCs w:val="22"/>
        </w:rPr>
        <w:t xml:space="preserve">, we find that the </w:t>
      </w:r>
      <w:r>
        <w:rPr>
          <w:szCs w:val="22"/>
        </w:rPr>
        <w:t>Bureau’s</w:t>
      </w:r>
      <w:r w:rsidRPr="003421E0">
        <w:rPr>
          <w:szCs w:val="22"/>
        </w:rPr>
        <w:t xml:space="preserve"> denial of the Petition was consistent with </w:t>
      </w:r>
      <w:r w:rsidRPr="00A04743">
        <w:rPr>
          <w:szCs w:val="24"/>
        </w:rPr>
        <w:t>Commission</w:t>
      </w:r>
      <w:r w:rsidRPr="003421E0">
        <w:rPr>
          <w:szCs w:val="22"/>
        </w:rPr>
        <w:t xml:space="preserve"> precedent and policy</w:t>
      </w:r>
      <w:r>
        <w:rPr>
          <w:szCs w:val="22"/>
        </w:rPr>
        <w:t xml:space="preserve"> and fully warranted by the facts</w:t>
      </w:r>
      <w:r w:rsidRPr="003421E0">
        <w:rPr>
          <w:szCs w:val="22"/>
        </w:rPr>
        <w:t xml:space="preserve">.  </w:t>
      </w:r>
      <w:r>
        <w:rPr>
          <w:szCs w:val="22"/>
        </w:rPr>
        <w:t xml:space="preserve">The DTV Delay Act directed the Commission to terminate all analog </w:t>
      </w:r>
      <w:r w:rsidR="004C74FD">
        <w:rPr>
          <w:szCs w:val="22"/>
        </w:rPr>
        <w:t>full</w:t>
      </w:r>
      <w:r w:rsidR="00161015">
        <w:rPr>
          <w:szCs w:val="22"/>
        </w:rPr>
        <w:t>-</w:t>
      </w:r>
      <w:r w:rsidR="004C74FD">
        <w:rPr>
          <w:szCs w:val="22"/>
        </w:rPr>
        <w:t xml:space="preserve">power </w:t>
      </w:r>
      <w:r>
        <w:rPr>
          <w:szCs w:val="22"/>
        </w:rPr>
        <w:t>television licenses as of June 13, 2009</w:t>
      </w:r>
      <w:r w:rsidR="00D657F1">
        <w:rPr>
          <w:szCs w:val="22"/>
        </w:rPr>
        <w:t>.</w:t>
      </w:r>
      <w:r>
        <w:rPr>
          <w:rStyle w:val="FootnoteReference"/>
          <w:szCs w:val="22"/>
        </w:rPr>
        <w:footnoteReference w:id="22"/>
      </w:r>
      <w:r>
        <w:rPr>
          <w:szCs w:val="22"/>
        </w:rPr>
        <w:t xml:space="preserve"> </w:t>
      </w:r>
      <w:r w:rsidR="0058429F">
        <w:rPr>
          <w:szCs w:val="22"/>
        </w:rPr>
        <w:t>T</w:t>
      </w:r>
      <w:r>
        <w:rPr>
          <w:szCs w:val="22"/>
        </w:rPr>
        <w:t>he Commission implemented this Act through the adoption of several orders.</w:t>
      </w:r>
      <w:r>
        <w:rPr>
          <w:rStyle w:val="FootnoteReference"/>
          <w:szCs w:val="22"/>
        </w:rPr>
        <w:footnoteReference w:id="23"/>
      </w:r>
      <w:r>
        <w:rPr>
          <w:szCs w:val="22"/>
        </w:rPr>
        <w:t xml:space="preserve">  </w:t>
      </w:r>
      <w:r w:rsidR="00D657F1">
        <w:rPr>
          <w:szCs w:val="22"/>
        </w:rPr>
        <w:t xml:space="preserve">WOGF ceased operation of the Station as of that June 13 date, seeking and obtaining </w:t>
      </w:r>
      <w:r w:rsidR="00EF684E">
        <w:rPr>
          <w:szCs w:val="22"/>
        </w:rPr>
        <w:t xml:space="preserve">an </w:t>
      </w:r>
      <w:r w:rsidR="00EF684E" w:rsidRPr="00103DBC">
        <w:rPr>
          <w:szCs w:val="22"/>
        </w:rPr>
        <w:t>extension</w:t>
      </w:r>
      <w:r w:rsidR="00EF684E">
        <w:rPr>
          <w:szCs w:val="22"/>
        </w:rPr>
        <w:t xml:space="preserve"> of its digital construction permit</w:t>
      </w:r>
      <w:r w:rsidR="00EF684E" w:rsidRPr="00103DBC">
        <w:rPr>
          <w:szCs w:val="22"/>
        </w:rPr>
        <w:t xml:space="preserve"> until December 12, 2009, to build out its digital facilities</w:t>
      </w:r>
      <w:r>
        <w:rPr>
          <w:szCs w:val="22"/>
        </w:rPr>
        <w:t xml:space="preserve">.  When the digital facility was not constructed and operating by that date the license authorization expired. </w:t>
      </w:r>
    </w:p>
    <w:p w:rsidR="00731443" w:rsidRPr="001B262E" w:rsidRDefault="00731443" w:rsidP="00A04743">
      <w:pPr>
        <w:pStyle w:val="ParaNum"/>
      </w:pPr>
      <w:r>
        <w:t xml:space="preserve">As a separate and </w:t>
      </w:r>
      <w:r w:rsidRPr="00A04743">
        <w:rPr>
          <w:szCs w:val="24"/>
        </w:rPr>
        <w:t>independent</w:t>
      </w:r>
      <w:r>
        <w:t xml:space="preserve"> </w:t>
      </w:r>
      <w:r w:rsidR="00464888">
        <w:t>basis</w:t>
      </w:r>
      <w:r>
        <w:t xml:space="preserve"> for </w:t>
      </w:r>
      <w:r w:rsidR="00464888">
        <w:t xml:space="preserve">our </w:t>
      </w:r>
      <w:r>
        <w:t>affirming the Bureau here, we reject WOGF’s</w:t>
      </w:r>
      <w:r w:rsidRPr="001B262E">
        <w:t xml:space="preserve"> </w:t>
      </w:r>
      <w:r>
        <w:t xml:space="preserve">arguments concerning its construction and operation of the Station and its request that the authorization be reinstated. </w:t>
      </w:r>
      <w:r w:rsidRPr="001B262E">
        <w:t xml:space="preserve">First, we give no weight to the </w:t>
      </w:r>
      <w:r>
        <w:t xml:space="preserve">alleged </w:t>
      </w:r>
      <w:r w:rsidRPr="001B262E">
        <w:t xml:space="preserve">good-faith belief of WOGF’s employees and contractors that the lack of an FCC objection to the STA </w:t>
      </w:r>
      <w:r w:rsidR="00464888">
        <w:t>R</w:t>
      </w:r>
      <w:r w:rsidRPr="001B262E">
        <w:t>equest somehow constitute</w:t>
      </w:r>
      <w:r w:rsidR="00895BF7">
        <w:t>d</w:t>
      </w:r>
      <w:r w:rsidRPr="001B262E">
        <w:t xml:space="preserve"> approval of the STA.</w:t>
      </w:r>
      <w:r w:rsidR="005F1851">
        <w:rPr>
          <w:rStyle w:val="FootnoteReference"/>
          <w:szCs w:val="22"/>
        </w:rPr>
        <w:footnoteReference w:id="24"/>
      </w:r>
      <w:r w:rsidRPr="001B262E">
        <w:t xml:space="preserve">  </w:t>
      </w:r>
      <w:r>
        <w:t>As the Bureau correctly observed, WOGF’s const</w:t>
      </w:r>
      <w:r w:rsidR="00895BF7">
        <w:t>r</w:t>
      </w:r>
      <w:r>
        <w:t xml:space="preserve">uction and operation of the Station in May 2010 was unauthorized, not only because the underlying Station permit had expired the previous December, but also because approval of the operation of the facilities specified in the STA request was never granted. </w:t>
      </w:r>
      <w:r w:rsidRPr="001B262E">
        <w:t>The Commission has consistently ruled that misinterpretation of the law does not excuse the violation,</w:t>
      </w:r>
      <w:r w:rsidRPr="001B262E">
        <w:rPr>
          <w:rStyle w:val="FootnoteReference"/>
          <w:sz w:val="22"/>
          <w:szCs w:val="22"/>
        </w:rPr>
        <w:footnoteReference w:id="25"/>
      </w:r>
      <w:r w:rsidRPr="001B262E">
        <w:t xml:space="preserve"> and that an unauthorized transmission is insufficient to avoid the consequences of Section 31</w:t>
      </w:r>
      <w:r w:rsidRPr="007608DA">
        <w:t>2</w:t>
      </w:r>
      <w:r w:rsidRPr="001B262E">
        <w:t>(</w:t>
      </w:r>
      <w:r w:rsidRPr="007608DA">
        <w:t>g)</w:t>
      </w:r>
      <w:r>
        <w:t>’s automatic expir</w:t>
      </w:r>
      <w:r w:rsidR="008B5401">
        <w:t>ation</w:t>
      </w:r>
      <w:r w:rsidRPr="007608DA">
        <w:t>.</w:t>
      </w:r>
      <w:r>
        <w:rPr>
          <w:rStyle w:val="FootnoteReference"/>
          <w:sz w:val="22"/>
          <w:szCs w:val="22"/>
        </w:rPr>
        <w:footnoteReference w:id="26"/>
      </w:r>
      <w:r w:rsidRPr="007608DA">
        <w:t xml:space="preserve">  </w:t>
      </w:r>
      <w:r w:rsidRPr="001B262E">
        <w:t xml:space="preserve">As </w:t>
      </w:r>
      <w:r w:rsidR="004C74FD">
        <w:t xml:space="preserve">to </w:t>
      </w:r>
      <w:r>
        <w:t xml:space="preserve">WOGF’s alternative request that the station authorization be reinstated under the “equity and fairness” criterion of that Section of the Act, as </w:t>
      </w:r>
      <w:r w:rsidRPr="001B262E">
        <w:t xml:space="preserve">the staff </w:t>
      </w:r>
      <w:r>
        <w:t>noted</w:t>
      </w:r>
      <w:r w:rsidRPr="001B262E">
        <w:t xml:space="preserve"> in the underlying proceeding, the Commission has previously exercised </w:t>
      </w:r>
      <w:r>
        <w:t xml:space="preserve">such </w:t>
      </w:r>
      <w:r w:rsidRPr="001B262E">
        <w:t>discretion where natural disasters or other compelling circumstances outside of the licensee’s control prevented station operations, factors not present here.</w:t>
      </w:r>
      <w:r w:rsidR="00BE364C">
        <w:rPr>
          <w:rStyle w:val="FootnoteReference"/>
          <w:szCs w:val="22"/>
        </w:rPr>
        <w:footnoteReference w:id="27"/>
      </w:r>
      <w:r w:rsidRPr="001B262E">
        <w:t xml:space="preserve">  </w:t>
      </w:r>
    </w:p>
    <w:p w:rsidR="00731443" w:rsidRDefault="00731443" w:rsidP="00A04743">
      <w:pPr>
        <w:pStyle w:val="ParaNum"/>
        <w:rPr>
          <w:szCs w:val="22"/>
        </w:rPr>
      </w:pPr>
      <w:r w:rsidRPr="00036E11">
        <w:rPr>
          <w:b/>
          <w:szCs w:val="22"/>
        </w:rPr>
        <w:t>ACCORDINGLY, IT IS ORDERED</w:t>
      </w:r>
      <w:r>
        <w:rPr>
          <w:szCs w:val="22"/>
        </w:rPr>
        <w:t xml:space="preserve"> T</w:t>
      </w:r>
      <w:r w:rsidRPr="00036E11">
        <w:rPr>
          <w:szCs w:val="22"/>
        </w:rPr>
        <w:t>hat, pursuant to section 5(c)(5) of the Communications Act of 1934, as amended, 47 U.S.C. § 155(c)(5), and section</w:t>
      </w:r>
      <w:r>
        <w:rPr>
          <w:szCs w:val="22"/>
        </w:rPr>
        <w:t>s</w:t>
      </w:r>
      <w:r w:rsidRPr="00036E11">
        <w:rPr>
          <w:szCs w:val="22"/>
        </w:rPr>
        <w:t xml:space="preserve"> 1.115</w:t>
      </w:r>
      <w:r>
        <w:rPr>
          <w:szCs w:val="22"/>
        </w:rPr>
        <w:t xml:space="preserve">(c) and </w:t>
      </w:r>
      <w:r w:rsidRPr="00036E11">
        <w:rPr>
          <w:szCs w:val="22"/>
        </w:rPr>
        <w:t>(g) of the Commission’s rules, 47 C.F.R. § 1.115</w:t>
      </w:r>
      <w:r>
        <w:rPr>
          <w:szCs w:val="22"/>
        </w:rPr>
        <w:t xml:space="preserve"> (c),</w:t>
      </w:r>
      <w:r w:rsidRPr="00036E11">
        <w:rPr>
          <w:szCs w:val="22"/>
        </w:rPr>
        <w:t xml:space="preserve">(g), the Application for Review IS </w:t>
      </w:r>
      <w:r w:rsidR="005F1851">
        <w:rPr>
          <w:szCs w:val="22"/>
        </w:rPr>
        <w:t xml:space="preserve">DISMISSED </w:t>
      </w:r>
      <w:r w:rsidR="00464888">
        <w:rPr>
          <w:szCs w:val="22"/>
        </w:rPr>
        <w:t>for the reasons</w:t>
      </w:r>
      <w:r w:rsidR="005F1851">
        <w:rPr>
          <w:szCs w:val="22"/>
        </w:rPr>
        <w:t xml:space="preserve"> discussed in footnote 25 </w:t>
      </w:r>
      <w:r w:rsidR="00464888">
        <w:rPr>
          <w:szCs w:val="22"/>
        </w:rPr>
        <w:t xml:space="preserve">above </w:t>
      </w:r>
      <w:r w:rsidR="005F1851">
        <w:rPr>
          <w:szCs w:val="22"/>
        </w:rPr>
        <w:t xml:space="preserve">and otherwise </w:t>
      </w:r>
      <w:r w:rsidR="00464888">
        <w:rPr>
          <w:szCs w:val="22"/>
        </w:rPr>
        <w:t xml:space="preserve">IS </w:t>
      </w:r>
      <w:r w:rsidRPr="00036E11">
        <w:rPr>
          <w:szCs w:val="22"/>
        </w:rPr>
        <w:t xml:space="preserve">DENIED.  </w:t>
      </w:r>
    </w:p>
    <w:p w:rsidR="00B8770F" w:rsidRDefault="00B8770F" w:rsidP="0017296B">
      <w:r>
        <w:tab/>
      </w:r>
      <w:r>
        <w:tab/>
      </w:r>
      <w:r>
        <w:tab/>
      </w:r>
      <w:r>
        <w:tab/>
      </w:r>
      <w:r>
        <w:tab/>
      </w:r>
      <w:r>
        <w:tab/>
        <w:t>FEDERAL COMMUNICATIONS COMMISSION</w:t>
      </w:r>
    </w:p>
    <w:p w:rsidR="00B8770F" w:rsidRDefault="00B8770F" w:rsidP="0017296B"/>
    <w:p w:rsidR="00B8770F" w:rsidRDefault="00B8770F" w:rsidP="0017296B"/>
    <w:p w:rsidR="00B8770F" w:rsidRDefault="00B8770F" w:rsidP="0017296B"/>
    <w:p w:rsidR="00B8770F" w:rsidRDefault="00B8770F" w:rsidP="0017296B"/>
    <w:p w:rsidR="00B8770F" w:rsidRDefault="00B8770F" w:rsidP="0017296B">
      <w:r>
        <w:tab/>
      </w:r>
      <w:r>
        <w:tab/>
      </w:r>
      <w:r>
        <w:tab/>
      </w:r>
      <w:r>
        <w:tab/>
      </w:r>
      <w:r>
        <w:tab/>
      </w:r>
      <w:r>
        <w:tab/>
        <w:t>Marlene H. Dortch</w:t>
      </w:r>
    </w:p>
    <w:p w:rsidR="00B8770F" w:rsidRDefault="00B8770F" w:rsidP="0017296B">
      <w:r>
        <w:tab/>
      </w:r>
      <w:r>
        <w:tab/>
      </w:r>
      <w:r>
        <w:tab/>
      </w:r>
      <w:r>
        <w:tab/>
      </w:r>
      <w:r>
        <w:tab/>
      </w:r>
      <w:r>
        <w:tab/>
        <w:t>Secretary</w:t>
      </w:r>
    </w:p>
    <w:p w:rsidR="00B8770F" w:rsidRDefault="00B8770F" w:rsidP="00B8770F">
      <w:pPr>
        <w:pStyle w:val="ParaNum"/>
        <w:numPr>
          <w:ilvl w:val="0"/>
          <w:numId w:val="0"/>
        </w:numPr>
        <w:rPr>
          <w:szCs w:val="22"/>
        </w:rPr>
      </w:pPr>
    </w:p>
    <w:sectPr w:rsidR="00B8770F" w:rsidSect="00BF5BE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0A" w:rsidRDefault="000E180A">
      <w:pPr>
        <w:spacing w:line="20" w:lineRule="exact"/>
      </w:pPr>
    </w:p>
  </w:endnote>
  <w:endnote w:type="continuationSeparator" w:id="0">
    <w:p w:rsidR="000E180A" w:rsidRDefault="000E180A">
      <w:r>
        <w:t xml:space="preserve"> </w:t>
      </w:r>
    </w:p>
  </w:endnote>
  <w:endnote w:type="continuationNotice" w:id="1">
    <w:p w:rsidR="000E180A" w:rsidRDefault="000E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aettenschweiler">
    <w:charset w:val="00"/>
    <w:family w:val="swiss"/>
    <w:pitch w:val="variable"/>
    <w:sig w:usb0="00000287" w:usb1="00000000" w:usb2="00000000" w:usb3="00000000" w:csb0="0000009F" w:csb1="00000000"/>
  </w:font>
  <w:font w:name="Modern">
    <w:panose1 w:val="00000000000000000000"/>
    <w:charset w:val="00"/>
    <w:family w:val="moder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43" w:rsidRDefault="007314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1443" w:rsidRDefault="00731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43" w:rsidRPr="00A55427" w:rsidRDefault="00731443">
    <w:pPr>
      <w:pStyle w:val="Footer"/>
      <w:framePr w:wrap="around" w:vAnchor="text" w:hAnchor="margin" w:xAlign="center" w:y="1"/>
      <w:rPr>
        <w:rStyle w:val="PageNumber"/>
        <w:szCs w:val="22"/>
      </w:rPr>
    </w:pPr>
    <w:r w:rsidRPr="00A55427">
      <w:rPr>
        <w:rStyle w:val="PageNumber"/>
        <w:szCs w:val="22"/>
      </w:rPr>
      <w:fldChar w:fldCharType="begin"/>
    </w:r>
    <w:r w:rsidRPr="00A55427">
      <w:rPr>
        <w:rStyle w:val="PageNumber"/>
        <w:szCs w:val="22"/>
      </w:rPr>
      <w:instrText xml:space="preserve">PAGE  </w:instrText>
    </w:r>
    <w:r w:rsidRPr="00A55427">
      <w:rPr>
        <w:rStyle w:val="PageNumber"/>
        <w:szCs w:val="22"/>
      </w:rPr>
      <w:fldChar w:fldCharType="separate"/>
    </w:r>
    <w:r w:rsidR="00496E65">
      <w:rPr>
        <w:rStyle w:val="PageNumber"/>
        <w:noProof/>
        <w:szCs w:val="22"/>
      </w:rPr>
      <w:t>2</w:t>
    </w:r>
    <w:r w:rsidRPr="00A55427">
      <w:rPr>
        <w:rStyle w:val="PageNumber"/>
        <w:szCs w:val="22"/>
      </w:rPr>
      <w:fldChar w:fldCharType="end"/>
    </w:r>
  </w:p>
  <w:p w:rsidR="00731443" w:rsidRDefault="00731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43" w:rsidRDefault="007314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0A" w:rsidRDefault="000E180A">
      <w:r>
        <w:separator/>
      </w:r>
    </w:p>
  </w:footnote>
  <w:footnote w:type="continuationSeparator" w:id="0">
    <w:p w:rsidR="000E180A" w:rsidRDefault="000E180A">
      <w:pPr>
        <w:rPr>
          <w:sz w:val="20"/>
        </w:rPr>
      </w:pPr>
      <w:r>
        <w:rPr>
          <w:sz w:val="20"/>
        </w:rPr>
        <w:t xml:space="preserve">(Continued from previous page)  </w:t>
      </w:r>
      <w:r>
        <w:rPr>
          <w:sz w:val="20"/>
        </w:rPr>
        <w:separator/>
      </w:r>
    </w:p>
  </w:footnote>
  <w:footnote w:type="continuationNotice" w:id="1">
    <w:p w:rsidR="000E180A" w:rsidRDefault="000E180A">
      <w:pPr>
        <w:rPr>
          <w:sz w:val="20"/>
        </w:rPr>
      </w:pPr>
      <w:r>
        <w:rPr>
          <w:sz w:val="20"/>
        </w:rPr>
        <w:t>(continued….)</w:t>
      </w:r>
    </w:p>
  </w:footnote>
  <w:footnote w:id="2">
    <w:p w:rsidR="00731443" w:rsidRPr="0084648E" w:rsidRDefault="00731443" w:rsidP="00731443">
      <w:pPr>
        <w:pStyle w:val="FootnoteText"/>
        <w:spacing w:after="200"/>
      </w:pPr>
      <w:r w:rsidRPr="0084648E">
        <w:rPr>
          <w:rStyle w:val="FootnoteReference"/>
        </w:rPr>
        <w:footnoteRef/>
      </w:r>
      <w:r w:rsidRPr="0084648E">
        <w:t xml:space="preserve"> Word of God Fellowship, Inc., Application for Review (filed Jan. 19, 2011) (the</w:t>
      </w:r>
      <w:r w:rsidR="00DB3A04">
        <w:t xml:space="preserve"> </w:t>
      </w:r>
      <w:r>
        <w:t>AFR</w:t>
      </w:r>
      <w:r w:rsidRPr="0084648E">
        <w:t>).</w:t>
      </w:r>
    </w:p>
  </w:footnote>
  <w:footnote w:id="3">
    <w:p w:rsidR="00731443" w:rsidRPr="0084648E" w:rsidRDefault="00731443" w:rsidP="00731443">
      <w:pPr>
        <w:pStyle w:val="FootnoteText"/>
        <w:spacing w:after="200"/>
      </w:pPr>
      <w:r w:rsidRPr="0084648E">
        <w:rPr>
          <w:rStyle w:val="FootnoteReference"/>
        </w:rPr>
        <w:footnoteRef/>
      </w:r>
      <w:r w:rsidRPr="0084648E">
        <w:t xml:space="preserve"> Letter from Chief, Video Division, Media Bureau, FCC to Word of God Fellowship, Inc., 1800E3-JLB (Dec. 21, 2010) (</w:t>
      </w:r>
      <w:r w:rsidRPr="0084648E">
        <w:rPr>
          <w:i/>
        </w:rPr>
        <w:t>Reconsideration Decision</w:t>
      </w:r>
      <w:r w:rsidRPr="0084648E">
        <w:t xml:space="preserve">). </w:t>
      </w:r>
      <w:r>
        <w:t xml:space="preserve"> </w:t>
      </w:r>
      <w:r w:rsidRPr="0084648E">
        <w:t>Copies of the unpublished letter decision are available in the Commission’s public reference room.</w:t>
      </w:r>
    </w:p>
  </w:footnote>
  <w:footnote w:id="4">
    <w:p w:rsidR="00731443" w:rsidRPr="0084648E" w:rsidRDefault="00731443" w:rsidP="00731443">
      <w:pPr>
        <w:pStyle w:val="FootnoteText"/>
        <w:spacing w:after="200"/>
      </w:pPr>
      <w:r w:rsidRPr="0084648E">
        <w:rPr>
          <w:rStyle w:val="FootnoteReference"/>
        </w:rPr>
        <w:footnoteRef/>
      </w:r>
      <w:r w:rsidRPr="0084648E">
        <w:t xml:space="preserve"> FCC File No. BLCT-20030313ATA.</w:t>
      </w:r>
    </w:p>
  </w:footnote>
  <w:footnote w:id="5">
    <w:p w:rsidR="00731443" w:rsidRPr="0084648E" w:rsidRDefault="00731443" w:rsidP="00731443">
      <w:pPr>
        <w:pStyle w:val="FootnoteText"/>
        <w:spacing w:after="200"/>
      </w:pPr>
      <w:r w:rsidRPr="0084648E">
        <w:rPr>
          <w:rStyle w:val="FootnoteReference"/>
        </w:rPr>
        <w:footnoteRef/>
      </w:r>
      <w:r w:rsidRPr="0084648E">
        <w:t xml:space="preserve"> FCC File No. BPCDT-20080530AGB.</w:t>
      </w:r>
    </w:p>
  </w:footnote>
  <w:footnote w:id="6">
    <w:p w:rsidR="00731443" w:rsidRPr="0084648E" w:rsidRDefault="00731443" w:rsidP="00731443">
      <w:pPr>
        <w:pStyle w:val="FootnoteText"/>
        <w:spacing w:after="200"/>
      </w:pPr>
      <w:r w:rsidRPr="0084648E">
        <w:rPr>
          <w:rStyle w:val="FootnoteReference"/>
        </w:rPr>
        <w:footnoteRef/>
      </w:r>
      <w:r w:rsidRPr="0084648E">
        <w:t xml:space="preserve"> FCC File No. BEPCDT-20081215ADY</w:t>
      </w:r>
      <w:r>
        <w:t>, Ex. 1</w:t>
      </w:r>
      <w:r w:rsidRPr="0084648E">
        <w:t>.</w:t>
      </w:r>
    </w:p>
  </w:footnote>
  <w:footnote w:id="7">
    <w:p w:rsidR="00731443" w:rsidRPr="0084648E" w:rsidRDefault="00731443" w:rsidP="00731443">
      <w:pPr>
        <w:pStyle w:val="FootnoteText"/>
        <w:spacing w:after="200"/>
      </w:pPr>
      <w:r w:rsidRPr="0084648E">
        <w:rPr>
          <w:rStyle w:val="FootnoteReference"/>
        </w:rPr>
        <w:footnoteRef/>
      </w:r>
      <w:r w:rsidRPr="0084648E">
        <w:t xml:space="preserve"> FCC File No. BALCDT-20090501AAT (granted June 12, 2009).</w:t>
      </w:r>
    </w:p>
  </w:footnote>
  <w:footnote w:id="8">
    <w:p w:rsidR="00731443" w:rsidRPr="00095698" w:rsidRDefault="00731443" w:rsidP="00731443">
      <w:pPr>
        <w:pStyle w:val="FootnoteText"/>
        <w:spacing w:after="200"/>
      </w:pPr>
      <w:r w:rsidRPr="0084648E">
        <w:rPr>
          <w:rStyle w:val="FootnoteReference"/>
        </w:rPr>
        <w:footnoteRef/>
      </w:r>
      <w:r w:rsidRPr="0084648E">
        <w:t xml:space="preserve"> FCC File No. BLSTA-20090623ACB.</w:t>
      </w:r>
      <w:r>
        <w:t xml:space="preserve">  </w:t>
      </w:r>
      <w:r>
        <w:rPr>
          <w:i/>
        </w:rPr>
        <w:t>See</w:t>
      </w:r>
      <w:r>
        <w:t xml:space="preserve"> </w:t>
      </w:r>
      <w:r w:rsidRPr="00907331">
        <w:t>DTV Delay Act, Pub. L. No. 111-4, 123 Stat. 112 (2009) (</w:t>
      </w:r>
      <w:r w:rsidRPr="00E434DD">
        <w:t>DTV Delay Act</w:t>
      </w:r>
      <w:r w:rsidRPr="00907331">
        <w:t>); 47 U.S.C § 309 note 3002(b)</w:t>
      </w:r>
      <w:r>
        <w:t>.</w:t>
      </w:r>
    </w:p>
  </w:footnote>
  <w:footnote w:id="9">
    <w:p w:rsidR="00731443" w:rsidRPr="00193D57" w:rsidRDefault="00731443" w:rsidP="00193D57">
      <w:pPr>
        <w:pStyle w:val="FootnoteText"/>
        <w:spacing w:after="200"/>
      </w:pPr>
      <w:r>
        <w:rPr>
          <w:rStyle w:val="FootnoteReference"/>
        </w:rPr>
        <w:footnoteRef/>
      </w:r>
      <w:r>
        <w:t xml:space="preserve"> </w:t>
      </w:r>
      <w:r w:rsidRPr="00FD1477">
        <w:t>FCC File No. BMPCDT-20080620AAQ.</w:t>
      </w:r>
    </w:p>
  </w:footnote>
  <w:footnote w:id="10">
    <w:p w:rsidR="00731443" w:rsidRPr="0084648E" w:rsidRDefault="00731443" w:rsidP="00731443">
      <w:pPr>
        <w:pStyle w:val="FootnoteText"/>
        <w:spacing w:after="200"/>
      </w:pPr>
      <w:r w:rsidRPr="0084648E">
        <w:rPr>
          <w:rStyle w:val="FootnoteReference"/>
        </w:rPr>
        <w:footnoteRef/>
      </w:r>
      <w:r w:rsidRPr="0084648E">
        <w:t xml:space="preserve"> FCC File No. BDSTA-20091026ADK</w:t>
      </w:r>
      <w:r w:rsidR="005F1851">
        <w:t xml:space="preserve"> (STA Request)</w:t>
      </w:r>
      <w:r>
        <w:t>, Ex. 21</w:t>
      </w:r>
      <w:r w:rsidRPr="0084648E">
        <w:t>.</w:t>
      </w:r>
      <w:r>
        <w:t xml:space="preserve"> WOGF never filed such an application.</w:t>
      </w:r>
    </w:p>
  </w:footnote>
  <w:footnote w:id="11">
    <w:p w:rsidR="00193D57" w:rsidRPr="00344567" w:rsidRDefault="00193D57" w:rsidP="00193D57">
      <w:pPr>
        <w:pStyle w:val="FootnoteText"/>
        <w:spacing w:after="200"/>
      </w:pPr>
      <w:r w:rsidRPr="00344567">
        <w:rPr>
          <w:rStyle w:val="FootnoteReference"/>
        </w:rPr>
        <w:footnoteRef/>
      </w:r>
      <w:r w:rsidRPr="00344567">
        <w:t xml:space="preserve"> </w:t>
      </w:r>
      <w:r w:rsidRPr="00907331">
        <w:rPr>
          <w:i/>
        </w:rPr>
        <w:t>Implementation of DTV Delay Act</w:t>
      </w:r>
      <w:r w:rsidRPr="00907331">
        <w:t>, Second Report and Order and Notice of Proposed Rulemaking, 24 FCC Rcd 2526</w:t>
      </w:r>
      <w:r>
        <w:t>, 2540-41, paras. 35-36</w:t>
      </w:r>
      <w:r w:rsidRPr="00907331">
        <w:t xml:space="preserve"> (2009) (</w:t>
      </w:r>
      <w:r w:rsidRPr="00907331">
        <w:rPr>
          <w:i/>
        </w:rPr>
        <w:t>DTV Delay Act Second Report and Order</w:t>
      </w:r>
      <w:r w:rsidRPr="00907331">
        <w:t>)</w:t>
      </w:r>
      <w:r w:rsidRPr="00344567">
        <w:t xml:space="preserve"> (</w:t>
      </w:r>
      <w:r>
        <w:t>“</w:t>
      </w:r>
      <w:r w:rsidRPr="00766362">
        <w:t>Accordingly, these stations must complete construction of their digital facility no later than June 12, 2009.</w:t>
      </w:r>
      <w:r>
        <w:t xml:space="preserve"> . . .  </w:t>
      </w:r>
      <w:r w:rsidRPr="00766362">
        <w:t>We take this opportunity to remind stations that if their construction deadline is extended beyond June 12, 2009, the tolling standard applies to the extended construction deadline, and stations may use only the tolling criteria as a basis for failing to complete construction.</w:t>
      </w:r>
      <w:r w:rsidRPr="00344567">
        <w:t>”</w:t>
      </w:r>
      <w:bookmarkStart w:id="1" w:name="FN[FN3]"/>
      <w:bookmarkEnd w:id="1"/>
      <w:r w:rsidRPr="00344567">
        <w:t>)</w:t>
      </w:r>
      <w:r>
        <w:t>.</w:t>
      </w:r>
    </w:p>
  </w:footnote>
  <w:footnote w:id="12">
    <w:p w:rsidR="00731443" w:rsidRPr="00A811C6" w:rsidRDefault="00731443" w:rsidP="00731443">
      <w:pPr>
        <w:pStyle w:val="FootnoteText"/>
        <w:spacing w:after="200"/>
      </w:pPr>
      <w:r>
        <w:rPr>
          <w:rStyle w:val="FootnoteReference"/>
        </w:rPr>
        <w:footnoteRef/>
      </w:r>
      <w:r>
        <w:t xml:space="preserve"> </w:t>
      </w:r>
      <w:r w:rsidRPr="0084648E">
        <w:t>Letter from</w:t>
      </w:r>
      <w:r>
        <w:t xml:space="preserve"> Associate</w:t>
      </w:r>
      <w:r w:rsidRPr="0084648E">
        <w:t xml:space="preserve"> Chief, Video Division, Media Bureau, FCC to Word of God Fellowship, Inc., 1800E3-JLB (</w:t>
      </w:r>
      <w:r>
        <w:t>Jul. 6, 2010</w:t>
      </w:r>
      <w:r w:rsidRPr="0084648E">
        <w:t>) (</w:t>
      </w:r>
      <w:r>
        <w:rPr>
          <w:i/>
        </w:rPr>
        <w:t>Staff Letter</w:t>
      </w:r>
      <w:r w:rsidRPr="0084648E">
        <w:t>).</w:t>
      </w:r>
    </w:p>
  </w:footnote>
  <w:footnote w:id="13">
    <w:p w:rsidR="00731443" w:rsidRPr="00C972AA" w:rsidRDefault="00731443" w:rsidP="00731443">
      <w:pPr>
        <w:pStyle w:val="FootnoteText"/>
        <w:spacing w:after="200"/>
        <w:rPr>
          <w:i/>
        </w:rPr>
      </w:pPr>
      <w:r w:rsidRPr="0084648E">
        <w:rPr>
          <w:rStyle w:val="FootnoteReference"/>
        </w:rPr>
        <w:footnoteRef/>
      </w:r>
      <w:r w:rsidRPr="0084648E">
        <w:t xml:space="preserve"> </w:t>
      </w:r>
      <w:r w:rsidRPr="00436E5C">
        <w:t xml:space="preserve">“If a broadcasting station fails to transmit broadcast signals for any consecutive 12-month period, then the station license </w:t>
      </w:r>
      <w:r w:rsidRPr="00C972AA">
        <w:t>granted for the operation of that broadcast station expires at the end of that period, notwithstanding any provision, term or condition of the license to the contrary . . . .”  47 U.S.C. § 312(g).</w:t>
      </w:r>
    </w:p>
  </w:footnote>
  <w:footnote w:id="14">
    <w:p w:rsidR="00731443" w:rsidRPr="00C972AA" w:rsidRDefault="00731443" w:rsidP="00731443">
      <w:pPr>
        <w:pStyle w:val="FootnoteText"/>
        <w:spacing w:after="200"/>
      </w:pPr>
      <w:r w:rsidRPr="00C972AA">
        <w:rPr>
          <w:rStyle w:val="FootnoteReference"/>
        </w:rPr>
        <w:footnoteRef/>
      </w:r>
      <w:r w:rsidRPr="00C972AA">
        <w:t xml:space="preserve"> Section 73.3598(b) of the Commission’s rules allows licensees to seek tolling of that deadline.</w:t>
      </w:r>
      <w:r w:rsidR="00B8770F">
        <w:t xml:space="preserve">  47 C.F.R. </w:t>
      </w:r>
      <w:r>
        <w:t>§ </w:t>
      </w:r>
      <w:r w:rsidRPr="00C972AA">
        <w:t>73.3598(b)</w:t>
      </w:r>
      <w:r>
        <w:t>.</w:t>
      </w:r>
    </w:p>
  </w:footnote>
  <w:footnote w:id="15">
    <w:p w:rsidR="00731443" w:rsidRPr="0084648E" w:rsidRDefault="00731443" w:rsidP="00731443">
      <w:pPr>
        <w:pStyle w:val="FootnoteText"/>
        <w:spacing w:after="200"/>
      </w:pPr>
      <w:r w:rsidRPr="00C972AA">
        <w:rPr>
          <w:rStyle w:val="FootnoteReference"/>
        </w:rPr>
        <w:footnoteRef/>
      </w:r>
      <w:r w:rsidRPr="00C972AA">
        <w:t xml:space="preserve"> Word of God Fellowship</w:t>
      </w:r>
      <w:r w:rsidRPr="0084648E">
        <w:t>, Inc. Petition for Reconsideration (filed Aug. 3, 2010)</w:t>
      </w:r>
      <w:r>
        <w:t xml:space="preserve"> (the Petition)</w:t>
      </w:r>
      <w:r w:rsidRPr="0084648E">
        <w:t>.</w:t>
      </w:r>
    </w:p>
  </w:footnote>
  <w:footnote w:id="16">
    <w:p w:rsidR="00731443" w:rsidRPr="0084648E" w:rsidRDefault="00731443" w:rsidP="00731443">
      <w:pPr>
        <w:pStyle w:val="FootnoteText"/>
        <w:spacing w:after="200"/>
      </w:pPr>
      <w:r w:rsidRPr="0084648E">
        <w:rPr>
          <w:rStyle w:val="FootnoteReference"/>
        </w:rPr>
        <w:footnoteRef/>
      </w:r>
      <w:r w:rsidRPr="0084648E">
        <w:t xml:space="preserve"> </w:t>
      </w:r>
      <w:r w:rsidRPr="0084648E">
        <w:rPr>
          <w:i/>
        </w:rPr>
        <w:t>Reconsideration Decision</w:t>
      </w:r>
      <w:r w:rsidRPr="0084648E">
        <w:t xml:space="preserve"> at 2-3.</w:t>
      </w:r>
    </w:p>
  </w:footnote>
  <w:footnote w:id="17">
    <w:p w:rsidR="00731443" w:rsidRPr="0084648E" w:rsidRDefault="00731443" w:rsidP="00731443">
      <w:pPr>
        <w:pStyle w:val="FootnoteText"/>
        <w:spacing w:after="200"/>
      </w:pPr>
      <w:r w:rsidRPr="0084648E">
        <w:rPr>
          <w:rStyle w:val="FootnoteReference"/>
        </w:rPr>
        <w:footnoteRef/>
      </w:r>
      <w:r w:rsidRPr="0084648E">
        <w:t xml:space="preserve"> </w:t>
      </w:r>
      <w:r w:rsidRPr="0084648E">
        <w:rPr>
          <w:i/>
        </w:rPr>
        <w:t>Reconsideration Decision</w:t>
      </w:r>
      <w:r w:rsidRPr="0084648E">
        <w:t xml:space="preserve"> at 3 (citing </w:t>
      </w:r>
      <w:r>
        <w:rPr>
          <w:i/>
        </w:rPr>
        <w:t xml:space="preserve">Letter to </w:t>
      </w:r>
      <w:r w:rsidRPr="0084648E">
        <w:rPr>
          <w:i/>
        </w:rPr>
        <w:t>Erwin G. Krasnow, Esq</w:t>
      </w:r>
      <w:r w:rsidRPr="0084648E">
        <w:t>., 25 FCC Rcd 1842 (</w:t>
      </w:r>
      <w:r w:rsidR="00004672">
        <w:t xml:space="preserve">MB </w:t>
      </w:r>
      <w:r w:rsidRPr="0084648E">
        <w:t xml:space="preserve">Aud. Div. 2010)).  The </w:t>
      </w:r>
      <w:r w:rsidRPr="0084648E">
        <w:rPr>
          <w:i/>
        </w:rPr>
        <w:t>Reconsideration Decision</w:t>
      </w:r>
      <w:r w:rsidRPr="0084648E">
        <w:t xml:space="preserve"> indicated that the STA </w:t>
      </w:r>
      <w:r w:rsidR="005F1851">
        <w:t>R</w:t>
      </w:r>
      <w:r w:rsidRPr="0084648E">
        <w:t xml:space="preserve">equest was never acted on because it was not </w:t>
      </w:r>
      <w:r w:rsidRPr="000D370D">
        <w:t>reached for processing</w:t>
      </w:r>
      <w:r>
        <w:t xml:space="preserve"> </w:t>
      </w:r>
      <w:r w:rsidRPr="0084648E">
        <w:t xml:space="preserve">until after the Station’s digital construction permit expired </w:t>
      </w:r>
      <w:r w:rsidR="005F1851">
        <w:t xml:space="preserve">in December 2009 </w:t>
      </w:r>
      <w:r w:rsidRPr="0084648E">
        <w:t xml:space="preserve">and the Station no longer had any underlying operational authorization, and it also was not acceptable for filing because it </w:t>
      </w:r>
      <w:r>
        <w:t xml:space="preserve">did </w:t>
      </w:r>
      <w:r w:rsidRPr="0084648E">
        <w:t xml:space="preserve">not propose a facility that met the minimum power requirements for full-power television stations.  </w:t>
      </w:r>
      <w:r w:rsidRPr="0084648E">
        <w:rPr>
          <w:i/>
        </w:rPr>
        <w:t>Reconsideration Decision</w:t>
      </w:r>
      <w:r w:rsidRPr="0084648E">
        <w:t xml:space="preserve"> at 2.</w:t>
      </w:r>
    </w:p>
  </w:footnote>
  <w:footnote w:id="18">
    <w:p w:rsidR="00731443" w:rsidRPr="0084648E" w:rsidRDefault="00731443" w:rsidP="00731443">
      <w:pPr>
        <w:pStyle w:val="FootnoteText"/>
        <w:spacing w:after="200"/>
      </w:pPr>
      <w:r w:rsidRPr="0084648E">
        <w:rPr>
          <w:rStyle w:val="FootnoteReference"/>
        </w:rPr>
        <w:footnoteRef/>
      </w:r>
      <w:r w:rsidRPr="0084648E">
        <w:t xml:space="preserve"> </w:t>
      </w:r>
      <w:r w:rsidRPr="0084648E">
        <w:rPr>
          <w:i/>
        </w:rPr>
        <w:t>Reconsideration Decision</w:t>
      </w:r>
      <w:r w:rsidRPr="0084648E">
        <w:t xml:space="preserve"> at 3 n.14 (citing </w:t>
      </w:r>
      <w:r>
        <w:rPr>
          <w:i/>
        </w:rPr>
        <w:t xml:space="preserve">Letter to </w:t>
      </w:r>
      <w:r w:rsidRPr="0084648E">
        <w:rPr>
          <w:i/>
        </w:rPr>
        <w:t>ETC Communications, Inc.</w:t>
      </w:r>
      <w:r w:rsidRPr="0084648E">
        <w:t>, 25 FCC Rcd 10686 (MB Vid. Div. 2010</w:t>
      </w:r>
      <w:r>
        <w:t>)</w:t>
      </w:r>
      <w:r w:rsidRPr="0084648E">
        <w:t>).  Section 312(g) states that “the Commission may extend or reinstate such station license . . . for any other reason to promote equity and fairness.”  47 U.S.C. § 312(g).</w:t>
      </w:r>
    </w:p>
  </w:footnote>
  <w:footnote w:id="19">
    <w:p w:rsidR="00731443" w:rsidRPr="0084648E" w:rsidRDefault="00731443" w:rsidP="00731443">
      <w:pPr>
        <w:pStyle w:val="FootnoteText"/>
        <w:spacing w:after="200"/>
      </w:pPr>
      <w:r w:rsidRPr="0084648E">
        <w:rPr>
          <w:rStyle w:val="FootnoteReference"/>
        </w:rPr>
        <w:footnoteRef/>
      </w:r>
      <w:r w:rsidRPr="0084648E">
        <w:t xml:space="preserve"> Application at 1.</w:t>
      </w:r>
    </w:p>
  </w:footnote>
  <w:footnote w:id="20">
    <w:p w:rsidR="00731443" w:rsidRPr="0084648E" w:rsidRDefault="00731443" w:rsidP="00731443">
      <w:pPr>
        <w:pStyle w:val="FootnoteText"/>
        <w:spacing w:after="200"/>
      </w:pPr>
      <w:r w:rsidRPr="0084648E">
        <w:rPr>
          <w:rStyle w:val="FootnoteReference"/>
        </w:rPr>
        <w:footnoteRef/>
      </w:r>
      <w:r w:rsidRPr="0084648E">
        <w:t xml:space="preserve"> </w:t>
      </w:r>
      <w:r w:rsidRPr="00350B83">
        <w:rPr>
          <w:i/>
        </w:rPr>
        <w:t>Id</w:t>
      </w:r>
      <w:r>
        <w:t xml:space="preserve">. </w:t>
      </w:r>
      <w:r w:rsidRPr="00350B83">
        <w:t>at</w:t>
      </w:r>
      <w:r w:rsidRPr="0084648E">
        <w:t xml:space="preserve"> </w:t>
      </w:r>
      <w:r>
        <w:t>3</w:t>
      </w:r>
      <w:r w:rsidRPr="0084648E">
        <w:t>.</w:t>
      </w:r>
    </w:p>
  </w:footnote>
  <w:footnote w:id="21">
    <w:p w:rsidR="00731443" w:rsidRPr="0084648E" w:rsidRDefault="00731443" w:rsidP="00731443">
      <w:pPr>
        <w:pStyle w:val="FootnoteText"/>
        <w:spacing w:after="200"/>
      </w:pPr>
      <w:r w:rsidRPr="0084648E">
        <w:rPr>
          <w:rStyle w:val="FootnoteReference"/>
        </w:rPr>
        <w:footnoteRef/>
      </w:r>
      <w:r w:rsidRPr="0084648E">
        <w:t xml:space="preserve"> </w:t>
      </w:r>
      <w:r w:rsidRPr="00350B83">
        <w:rPr>
          <w:i/>
        </w:rPr>
        <w:t>Id</w:t>
      </w:r>
      <w:r>
        <w:t>.</w:t>
      </w:r>
      <w:r w:rsidRPr="0084648E">
        <w:t xml:space="preserve"> at </w:t>
      </w:r>
      <w:r>
        <w:t>4</w:t>
      </w:r>
      <w:r w:rsidRPr="0084648E">
        <w:t>-5.</w:t>
      </w:r>
    </w:p>
  </w:footnote>
  <w:footnote w:id="22">
    <w:p w:rsidR="00731443" w:rsidRPr="00907331" w:rsidRDefault="00731443" w:rsidP="00731443">
      <w:pPr>
        <w:pStyle w:val="FootnoteText"/>
        <w:spacing w:after="200"/>
      </w:pPr>
      <w:r>
        <w:rPr>
          <w:rStyle w:val="FootnoteReference"/>
        </w:rPr>
        <w:footnoteRef/>
      </w:r>
      <w:r>
        <w:t xml:space="preserve"> 4</w:t>
      </w:r>
      <w:r w:rsidRPr="00907331">
        <w:t>7 U.S.C § 309 note 3002(b).</w:t>
      </w:r>
    </w:p>
  </w:footnote>
  <w:footnote w:id="23">
    <w:p w:rsidR="00731443" w:rsidRPr="00907331" w:rsidRDefault="00731443" w:rsidP="00731443">
      <w:pPr>
        <w:pStyle w:val="FootnoteText"/>
        <w:spacing w:after="200"/>
      </w:pPr>
      <w:r w:rsidRPr="00907331">
        <w:rPr>
          <w:rStyle w:val="FootnoteReference"/>
        </w:rPr>
        <w:footnoteRef/>
      </w:r>
      <w:r w:rsidRPr="00907331">
        <w:t xml:space="preserve"> </w:t>
      </w:r>
      <w:r w:rsidRPr="00907331">
        <w:rPr>
          <w:i/>
        </w:rPr>
        <w:t>See</w:t>
      </w:r>
      <w:r w:rsidRPr="00907331">
        <w:t xml:space="preserve">, </w:t>
      </w:r>
      <w:r w:rsidRPr="00907331">
        <w:rPr>
          <w:i/>
        </w:rPr>
        <w:t>e.g.</w:t>
      </w:r>
      <w:r w:rsidRPr="00907331">
        <w:t xml:space="preserve">, </w:t>
      </w:r>
      <w:r w:rsidRPr="00907331">
        <w:rPr>
          <w:i/>
        </w:rPr>
        <w:t>Implementation of DTV Delay Act</w:t>
      </w:r>
      <w:r w:rsidRPr="00907331">
        <w:t>, Second Report and Order and Notice of Proposed Rulemaking, 24 FCC Rcd 2526 (2009).</w:t>
      </w:r>
    </w:p>
  </w:footnote>
  <w:footnote w:id="24">
    <w:p w:rsidR="005F1851" w:rsidRPr="00FD1477" w:rsidRDefault="005F1851" w:rsidP="00FD1477">
      <w:pPr>
        <w:pStyle w:val="FootnoteText"/>
        <w:spacing w:after="200"/>
      </w:pPr>
      <w:r>
        <w:rPr>
          <w:rStyle w:val="FootnoteReference"/>
        </w:rPr>
        <w:footnoteRef/>
      </w:r>
      <w:r>
        <w:t xml:space="preserve"> </w:t>
      </w:r>
      <w:r w:rsidRPr="00FD1477">
        <w:t>STA Request, Att. B.</w:t>
      </w:r>
    </w:p>
  </w:footnote>
  <w:footnote w:id="25">
    <w:p w:rsidR="00731443" w:rsidRPr="007608DA" w:rsidRDefault="00731443" w:rsidP="00731443">
      <w:pPr>
        <w:pStyle w:val="FootnoteText"/>
        <w:spacing w:after="200"/>
      </w:pPr>
      <w:r>
        <w:rPr>
          <w:rStyle w:val="FootnoteReference"/>
        </w:rPr>
        <w:footnoteRef/>
      </w:r>
      <w:r>
        <w:t xml:space="preserve"> </w:t>
      </w:r>
      <w:r w:rsidRPr="00FC4B8A">
        <w:rPr>
          <w:i/>
        </w:rPr>
        <w:t>See</w:t>
      </w:r>
      <w:r w:rsidRPr="00FC4B8A">
        <w:t>,</w:t>
      </w:r>
      <w:r w:rsidRPr="00FC4B8A">
        <w:rPr>
          <w:i/>
        </w:rPr>
        <w:t xml:space="preserve"> e.g.</w:t>
      </w:r>
      <w:r w:rsidRPr="00FC4B8A">
        <w:t>,</w:t>
      </w:r>
      <w:r w:rsidRPr="00FC4B8A">
        <w:rPr>
          <w:i/>
        </w:rPr>
        <w:t xml:space="preserve"> Dover Radio Page, Inc.</w:t>
      </w:r>
      <w:r w:rsidRPr="00FC4B8A">
        <w:t>, Memorandum Opinion and Order and Further Notice of Apparent Liability, 4 FCC Rcd 4107</w:t>
      </w:r>
      <w:r>
        <w:t>, para. 5</w:t>
      </w:r>
      <w:r w:rsidRPr="00FC4B8A">
        <w:t xml:space="preserve"> (CCB 1989) (“As a general rule, we will not excuse a violation based on a licensee's </w:t>
      </w:r>
      <w:r w:rsidRPr="007608DA">
        <w:t>misinterpretation of the Rules in the absence of other mitigating factors.”)</w:t>
      </w:r>
    </w:p>
  </w:footnote>
  <w:footnote w:id="26">
    <w:p w:rsidR="00731443" w:rsidRPr="007608DA" w:rsidRDefault="00731443" w:rsidP="00731443">
      <w:pPr>
        <w:pStyle w:val="FootnoteText"/>
        <w:spacing w:after="200"/>
      </w:pPr>
      <w:r w:rsidRPr="007608DA">
        <w:rPr>
          <w:rStyle w:val="FootnoteReference"/>
        </w:rPr>
        <w:footnoteRef/>
      </w:r>
      <w:r w:rsidRPr="007608DA">
        <w:t xml:space="preserve"> </w:t>
      </w:r>
      <w:r w:rsidRPr="007608DA">
        <w:rPr>
          <w:i/>
        </w:rPr>
        <w:t>See A-O Broadcasting</w:t>
      </w:r>
      <w:r w:rsidRPr="007608DA">
        <w:t xml:space="preserve">, </w:t>
      </w:r>
      <w:r>
        <w:t xml:space="preserve">Memorandum Opinion and Order, </w:t>
      </w:r>
      <w:r w:rsidRPr="007608DA">
        <w:t>23 FCC Rcd 603, 608</w:t>
      </w:r>
      <w:r>
        <w:t>, para. 10</w:t>
      </w:r>
      <w:r w:rsidRPr="007608DA">
        <w:t xml:space="preserve"> (2008).</w:t>
      </w:r>
      <w:r w:rsidR="000703CD">
        <w:t xml:space="preserve"> </w:t>
      </w:r>
    </w:p>
  </w:footnote>
  <w:footnote w:id="27">
    <w:p w:rsidR="00BE364C" w:rsidRPr="00FD1477" w:rsidRDefault="00BE364C">
      <w:pPr>
        <w:pStyle w:val="FootnoteText"/>
      </w:pPr>
      <w:r>
        <w:rPr>
          <w:rStyle w:val="FootnoteReference"/>
        </w:rPr>
        <w:footnoteRef/>
      </w:r>
      <w:r>
        <w:t xml:space="preserve"> </w:t>
      </w:r>
      <w:r w:rsidRPr="00FD1477">
        <w:t>We also reject WOGF’s contention</w:t>
      </w:r>
      <w:r w:rsidR="00ED58C8">
        <w:t>s</w:t>
      </w:r>
      <w:r w:rsidRPr="00FD1477">
        <w:t xml:space="preserve"> that its problems were the result of Bureau inaction</w:t>
      </w:r>
      <w:r w:rsidR="00ED58C8">
        <w:t xml:space="preserve"> on its filings</w:t>
      </w:r>
      <w:r w:rsidRPr="00FD1477">
        <w:t>.</w:t>
      </w:r>
      <w:r w:rsidR="000703CD" w:rsidRPr="00FD1477">
        <w:t xml:space="preserve"> Thus, although it maintains at page 2 of its AFR that it filed its STA </w:t>
      </w:r>
      <w:r w:rsidR="005F1851">
        <w:t>Request</w:t>
      </w:r>
      <w:r w:rsidR="000703CD" w:rsidRPr="00FD1477">
        <w:t xml:space="preserve"> “to establish the digital signal in Price, Utah while awaiting action on the [2008] modification application (which never came),” as noted </w:t>
      </w:r>
      <w:r w:rsidR="00895BF7">
        <w:t xml:space="preserve">in paragraph 3 above, </w:t>
      </w:r>
      <w:r w:rsidR="000703CD" w:rsidRPr="00FD1477">
        <w:t xml:space="preserve">in that </w:t>
      </w:r>
      <w:r w:rsidR="005F1851">
        <w:t>Reques</w:t>
      </w:r>
      <w:r w:rsidR="000703CD" w:rsidRPr="00FD1477">
        <w:t xml:space="preserve">t, it represented that it intended </w:t>
      </w:r>
      <w:r w:rsidR="004C74FD">
        <w:t>within 30 days t</w:t>
      </w:r>
      <w:r w:rsidR="000703CD" w:rsidRPr="00FD1477">
        <w:t>o file a further modification application</w:t>
      </w:r>
      <w:r w:rsidR="005F1851">
        <w:t xml:space="preserve"> changing the digi</w:t>
      </w:r>
      <w:r w:rsidR="00896068">
        <w:t>tal channel for the Station</w:t>
      </w:r>
      <w:r w:rsidR="000703CD" w:rsidRPr="00FD1477">
        <w:t xml:space="preserve">. It never </w:t>
      </w:r>
      <w:r w:rsidR="00895BF7">
        <w:t>filed the application</w:t>
      </w:r>
      <w:r w:rsidR="000703CD" w:rsidRPr="00FD1477">
        <w:t>.  Sim</w:t>
      </w:r>
      <w:r w:rsidR="00896068" w:rsidRPr="00FD1477">
        <w:t>ilarly, WOGF’s conte</w:t>
      </w:r>
      <w:r w:rsidR="00896068" w:rsidRPr="00896068">
        <w:t>ntion</w:t>
      </w:r>
      <w:r w:rsidR="00896068">
        <w:t>s that Section 73.1635(a)(1)</w:t>
      </w:r>
      <w:r w:rsidR="00896068" w:rsidRPr="00FD1477">
        <w:t xml:space="preserve"> of the rules “strongly implies</w:t>
      </w:r>
      <w:r w:rsidR="00896068">
        <w:t>”</w:t>
      </w:r>
      <w:r w:rsidR="00896068" w:rsidRPr="00896068">
        <w:t xml:space="preserve"> that the Bure</w:t>
      </w:r>
      <w:r w:rsidR="00896068" w:rsidRPr="00FD1477">
        <w:t>au act on STA requests “within a matter of days, not months,</w:t>
      </w:r>
      <w:r w:rsidR="00896068">
        <w:t>”</w:t>
      </w:r>
      <w:r w:rsidR="00896068" w:rsidRPr="00FD1477">
        <w:t xml:space="preserve"> that the Bureau “misinterpreted the purpose of STA” </w:t>
      </w:r>
      <w:r w:rsidR="004C74FD">
        <w:t>and should have granted it</w:t>
      </w:r>
      <w:r w:rsidR="007C3AD7">
        <w:t xml:space="preserve"> one,</w:t>
      </w:r>
      <w:r w:rsidR="004C74FD">
        <w:t xml:space="preserve"> notwithstanding the minimal facilities proposed, </w:t>
      </w:r>
      <w:r w:rsidR="00896068" w:rsidRPr="00FD1477">
        <w:t xml:space="preserve">and that </w:t>
      </w:r>
      <w:r w:rsidR="00896068">
        <w:t>the staff’s</w:t>
      </w:r>
      <w:r w:rsidR="004C74FD" w:rsidRPr="004C74FD">
        <w:t xml:space="preserve"> interpretation of </w:t>
      </w:r>
      <w:r w:rsidR="004C74FD">
        <w:t>s</w:t>
      </w:r>
      <w:r w:rsidR="00896068" w:rsidRPr="00FD1477">
        <w:t>ection 312(g) of the Act</w:t>
      </w:r>
      <w:r w:rsidR="004C74FD">
        <w:t>’s “equity and fairness” language</w:t>
      </w:r>
      <w:r w:rsidR="00896068" w:rsidRPr="00FD1477">
        <w:t xml:space="preserve"> was “too narrow” (AFR at 3-5) are new </w:t>
      </w:r>
      <w:r w:rsidR="00896068">
        <w:t xml:space="preserve">arguments </w:t>
      </w:r>
      <w:r w:rsidR="00896068" w:rsidRPr="00FD1477">
        <w:t xml:space="preserve">upon which the Bureau has been afforded no opportunity to pass. To the extent that it contains these </w:t>
      </w:r>
      <w:r w:rsidR="00896068">
        <w:t>contention</w:t>
      </w:r>
      <w:r w:rsidR="00896068" w:rsidRPr="00FD1477">
        <w:t>s, we dismiss the AFR pursuant to Section 1.115(c) of the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33" w:rsidRDefault="00880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43" w:rsidRPr="004306F8" w:rsidRDefault="00731443">
    <w:pPr>
      <w:tabs>
        <w:tab w:val="center" w:pos="4680"/>
        <w:tab w:val="right" w:pos="9360"/>
      </w:tabs>
      <w:jc w:val="both"/>
      <w:rPr>
        <w:spacing w:val="-3"/>
        <w:szCs w:val="22"/>
      </w:rPr>
    </w:pPr>
    <w:r>
      <w:rPr>
        <w:b/>
        <w:spacing w:val="-3"/>
      </w:rPr>
      <w:tab/>
    </w:r>
    <w:r w:rsidRPr="004306F8">
      <w:rPr>
        <w:b/>
        <w:spacing w:val="-3"/>
        <w:szCs w:val="22"/>
      </w:rPr>
      <w:t>Federal Communications Commission</w:t>
    </w:r>
    <w:r w:rsidRPr="004306F8">
      <w:rPr>
        <w:b/>
        <w:spacing w:val="-3"/>
        <w:szCs w:val="22"/>
      </w:rPr>
      <w:tab/>
      <w:t>FCC 1</w:t>
    </w:r>
    <w:r>
      <w:rPr>
        <w:b/>
        <w:spacing w:val="-3"/>
        <w:szCs w:val="22"/>
      </w:rPr>
      <w:t>4</w:t>
    </w:r>
    <w:r w:rsidRPr="004306F8">
      <w:rPr>
        <w:b/>
        <w:spacing w:val="-3"/>
        <w:szCs w:val="22"/>
      </w:rPr>
      <w:t>-</w:t>
    </w:r>
    <w:r w:rsidR="00A63685">
      <w:rPr>
        <w:b/>
        <w:spacing w:val="-3"/>
        <w:szCs w:val="22"/>
      </w:rPr>
      <w:t>171</w:t>
    </w:r>
    <w:r w:rsidRPr="004306F8">
      <w:rPr>
        <w:b/>
        <w:spacing w:val="-3"/>
        <w:szCs w:val="22"/>
      </w:rPr>
      <w:t xml:space="preserve"> </w:t>
    </w:r>
  </w:p>
  <w:p w:rsidR="00731443" w:rsidRPr="004306F8" w:rsidRDefault="005F60BC">
    <w:pPr>
      <w:spacing w:line="19" w:lineRule="exact"/>
      <w:jc w:val="both"/>
      <w:rPr>
        <w:spacing w:val="-3"/>
        <w:szCs w:val="22"/>
      </w:rPr>
    </w:pPr>
    <w:r>
      <w:rPr>
        <w:noProof/>
        <w:snapToGrid/>
        <w:szCs w:val="22"/>
      </w:rPr>
      <mc:AlternateContent>
        <mc:Choice Requires="wps">
          <w:drawing>
            <wp:anchor distT="0" distB="0" distL="114300" distR="114300" simplePos="0" relativeHeight="251657216" behindDoc="1" locked="0" layoutInCell="0" allowOverlap="1" wp14:anchorId="0E841A7E" wp14:editId="7CF900F4">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1443" w:rsidRDefault="00731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t86g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eBRbfOoCAAA9BgAADgAAAAAAAAAA&#10;AAAAAAAuAgAAZHJzL2Uyb0RvYy54bWxQSwECLQAUAAYACAAAACEAIjzu0dcAAAADAQAADwAAAAAA&#10;AAAAAAAAAABEBQAAZHJzL2Rvd25yZXYueG1sUEsFBgAAAAAEAAQA8wAAAEgGAAAAAA==&#10;" o:allowincell="f" fillcolor="black" stroked="f" strokeweight=".05pt">
              <v:textbox>
                <w:txbxContent>
                  <w:p w:rsidR="00731443" w:rsidRDefault="00731443"/>
                </w:txbxContent>
              </v:textbox>
              <w10:wrap anchorx="margin"/>
            </v:rect>
          </w:pict>
        </mc:Fallback>
      </mc:AlternateContent>
    </w:r>
  </w:p>
  <w:p w:rsidR="00731443" w:rsidRPr="004306F8" w:rsidRDefault="00731443">
    <w:pPr>
      <w:spacing w:after="428" w:line="100" w:lineRule="exac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43" w:rsidRPr="004306F8" w:rsidRDefault="00731443">
    <w:pPr>
      <w:tabs>
        <w:tab w:val="center" w:pos="4680"/>
        <w:tab w:val="right" w:pos="9360"/>
      </w:tabs>
      <w:jc w:val="both"/>
      <w:rPr>
        <w:spacing w:val="-3"/>
        <w:szCs w:val="22"/>
      </w:rPr>
    </w:pPr>
    <w:r>
      <w:rPr>
        <w:b/>
        <w:spacing w:val="-3"/>
      </w:rPr>
      <w:tab/>
    </w:r>
    <w:r w:rsidRPr="004306F8">
      <w:rPr>
        <w:b/>
        <w:spacing w:val="-3"/>
        <w:szCs w:val="22"/>
      </w:rPr>
      <w:t>Federal Communications Commission</w:t>
    </w:r>
    <w:r w:rsidRPr="004306F8">
      <w:rPr>
        <w:b/>
        <w:spacing w:val="-3"/>
        <w:szCs w:val="22"/>
      </w:rPr>
      <w:tab/>
      <w:t>FCC 1</w:t>
    </w:r>
    <w:r>
      <w:rPr>
        <w:b/>
        <w:spacing w:val="-3"/>
        <w:szCs w:val="22"/>
      </w:rPr>
      <w:t>4</w:t>
    </w:r>
    <w:r w:rsidRPr="004306F8">
      <w:rPr>
        <w:b/>
        <w:spacing w:val="-3"/>
        <w:szCs w:val="22"/>
      </w:rPr>
      <w:t>-</w:t>
    </w:r>
    <w:r w:rsidR="00A63685">
      <w:rPr>
        <w:b/>
        <w:spacing w:val="-3"/>
        <w:szCs w:val="22"/>
      </w:rPr>
      <w:t>171</w:t>
    </w:r>
  </w:p>
  <w:p w:rsidR="00731443" w:rsidRPr="004306F8" w:rsidRDefault="005F60BC">
    <w:pPr>
      <w:spacing w:line="19" w:lineRule="exact"/>
      <w:jc w:val="both"/>
      <w:rPr>
        <w:spacing w:val="-3"/>
        <w:szCs w:val="22"/>
      </w:rPr>
    </w:pPr>
    <w:r>
      <w:rPr>
        <w:noProof/>
        <w:snapToGrid/>
        <w:szCs w:val="22"/>
      </w:rPr>
      <mc:AlternateContent>
        <mc:Choice Requires="wps">
          <w:drawing>
            <wp:anchor distT="0" distB="0" distL="114300" distR="114300" simplePos="0" relativeHeight="251658240" behindDoc="1" locked="0" layoutInCell="0" allowOverlap="1" wp14:anchorId="77A67EC8" wp14:editId="495ABF4F">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1443" w:rsidRDefault="00731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v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Kv897/ACAABEBgAADgAA&#10;AAAAAAAAAAAAAAAuAgAAZHJzL2Uyb0RvYy54bWxQSwECLQAUAAYACAAAACEAIjzu0dcAAAADAQAA&#10;DwAAAAAAAAAAAAAAAABKBQAAZHJzL2Rvd25yZXYueG1sUEsFBgAAAAAEAAQA8wAAAE4GAAAAAA==&#10;" o:allowincell="f" fillcolor="black" stroked="f" strokeweight=".05pt">
              <v:textbox>
                <w:txbxContent>
                  <w:p w:rsidR="00731443" w:rsidRDefault="00731443"/>
                </w:txbxContent>
              </v:textbox>
              <w10:wrap anchorx="margin"/>
            </v:rect>
          </w:pict>
        </mc:Fallback>
      </mc:AlternateContent>
    </w:r>
  </w:p>
  <w:p w:rsidR="00731443" w:rsidRPr="004306F8" w:rsidRDefault="00731443">
    <w:pPr>
      <w:spacing w:after="428" w:line="100" w:lineRule="exac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AB7C33"/>
    <w:multiLevelType w:val="hybridMultilevel"/>
    <w:tmpl w:val="9C5AB126"/>
    <w:lvl w:ilvl="0" w:tplc="8CF63F48">
      <w:start w:val="1"/>
      <w:numFmt w:val="decimal"/>
      <w:lvlText w:val="%1."/>
      <w:lvlJc w:val="left"/>
      <w:pPr>
        <w:tabs>
          <w:tab w:val="num" w:pos="1386"/>
        </w:tabs>
        <w:ind w:left="90" w:firstLine="720"/>
      </w:pPr>
      <w:rPr>
        <w:rFonts w:ascii="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3D60FC"/>
    <w:multiLevelType w:val="hybridMultilevel"/>
    <w:tmpl w:val="FE8284C6"/>
    <w:lvl w:ilvl="0" w:tplc="5A62F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09E7BE1"/>
    <w:multiLevelType w:val="hybridMultilevel"/>
    <w:tmpl w:val="9C5AB126"/>
    <w:lvl w:ilvl="0" w:tplc="8CF63F48">
      <w:start w:val="1"/>
      <w:numFmt w:val="decimal"/>
      <w:lvlText w:val="%1."/>
      <w:lvlJc w:val="left"/>
      <w:pPr>
        <w:tabs>
          <w:tab w:val="num" w:pos="1386"/>
        </w:tabs>
        <w:ind w:left="90" w:firstLine="720"/>
      </w:pPr>
      <w:rPr>
        <w:rFonts w:ascii="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13369C2"/>
    <w:multiLevelType w:val="hybridMultilevel"/>
    <w:tmpl w:val="9C5AB126"/>
    <w:lvl w:ilvl="0" w:tplc="8CF63F48">
      <w:start w:val="1"/>
      <w:numFmt w:val="decimal"/>
      <w:lvlText w:val="%1."/>
      <w:lvlJc w:val="left"/>
      <w:pPr>
        <w:tabs>
          <w:tab w:val="num" w:pos="1386"/>
        </w:tabs>
        <w:ind w:left="90" w:firstLine="720"/>
      </w:pPr>
      <w:rPr>
        <w:rFonts w:ascii="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974D5A"/>
    <w:multiLevelType w:val="singleLevel"/>
    <w:tmpl w:val="3EACCAAA"/>
    <w:lvl w:ilvl="0">
      <w:start w:val="1"/>
      <w:numFmt w:val="decimal"/>
      <w:pStyle w:val="GeneralNumb"/>
      <w:lvlText w:val="%1.  "/>
      <w:lvlJc w:val="left"/>
      <w:pPr>
        <w:tabs>
          <w:tab w:val="num" w:pos="1080"/>
        </w:tabs>
        <w:ind w:left="360" w:firstLine="360"/>
      </w:pPr>
      <w:rPr>
        <w:rFonts w:ascii="Times New Roman" w:hAnsi="Times New Roman" w:hint="default"/>
        <w:sz w:val="24"/>
      </w:rPr>
    </w:lvl>
  </w:abstractNum>
  <w:abstractNum w:abstractNumId="12">
    <w:nsid w:val="74006DD6"/>
    <w:multiLevelType w:val="multilevel"/>
    <w:tmpl w:val="636A4B12"/>
    <w:lvl w:ilvl="0">
      <w:start w:val="3"/>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6"/>
  </w:num>
  <w:num w:numId="3">
    <w:abstractNumId w:val="8"/>
  </w:num>
  <w:num w:numId="4">
    <w:abstractNumId w:val="12"/>
  </w:num>
  <w:num w:numId="5">
    <w:abstractNumId w:val="1"/>
  </w:num>
  <w:num w:numId="6">
    <w:abstractNumId w:val="9"/>
  </w:num>
  <w:num w:numId="7">
    <w:abstractNumId w:val="2"/>
  </w:num>
  <w:num w:numId="8">
    <w:abstractNumId w:val="3"/>
  </w:num>
  <w:num w:numId="9">
    <w:abstractNumId w:val="10"/>
  </w:num>
  <w:num w:numId="10">
    <w:abstractNumId w:val="5"/>
  </w:num>
  <w:num w:numId="11">
    <w:abstractNumId w:val="7"/>
  </w:num>
  <w:num w:numId="12">
    <w:abstractNumId w:val="4"/>
  </w:num>
  <w:num w:numId="13">
    <w:abstractNumId w:val="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E0"/>
    <w:rsid w:val="00004672"/>
    <w:rsid w:val="00013C15"/>
    <w:rsid w:val="00014B4D"/>
    <w:rsid w:val="00026AFC"/>
    <w:rsid w:val="000703CD"/>
    <w:rsid w:val="000E180A"/>
    <w:rsid w:val="00161015"/>
    <w:rsid w:val="00193D57"/>
    <w:rsid w:val="001964CA"/>
    <w:rsid w:val="001F7CA0"/>
    <w:rsid w:val="002072CC"/>
    <w:rsid w:val="002124E0"/>
    <w:rsid w:val="003C581D"/>
    <w:rsid w:val="0041408D"/>
    <w:rsid w:val="00464888"/>
    <w:rsid w:val="004920AC"/>
    <w:rsid w:val="00496E65"/>
    <w:rsid w:val="004B04A8"/>
    <w:rsid w:val="004C74FD"/>
    <w:rsid w:val="00510E19"/>
    <w:rsid w:val="00515D4A"/>
    <w:rsid w:val="0055153D"/>
    <w:rsid w:val="0058429F"/>
    <w:rsid w:val="005B5CC6"/>
    <w:rsid w:val="005F1851"/>
    <w:rsid w:val="005F60BC"/>
    <w:rsid w:val="00600761"/>
    <w:rsid w:val="006B7BA8"/>
    <w:rsid w:val="00731443"/>
    <w:rsid w:val="007C3AD7"/>
    <w:rsid w:val="008141A0"/>
    <w:rsid w:val="00825DE0"/>
    <w:rsid w:val="008767AE"/>
    <w:rsid w:val="00880233"/>
    <w:rsid w:val="00895BF7"/>
    <w:rsid w:val="00896068"/>
    <w:rsid w:val="008B5401"/>
    <w:rsid w:val="008E0EE4"/>
    <w:rsid w:val="009324A5"/>
    <w:rsid w:val="009373E0"/>
    <w:rsid w:val="00951B3D"/>
    <w:rsid w:val="009624BD"/>
    <w:rsid w:val="00994B5C"/>
    <w:rsid w:val="00A04743"/>
    <w:rsid w:val="00A23268"/>
    <w:rsid w:val="00A345B3"/>
    <w:rsid w:val="00A43FE7"/>
    <w:rsid w:val="00A63685"/>
    <w:rsid w:val="00B1692F"/>
    <w:rsid w:val="00B229AA"/>
    <w:rsid w:val="00B8770F"/>
    <w:rsid w:val="00BC4202"/>
    <w:rsid w:val="00BC69A0"/>
    <w:rsid w:val="00BD07F6"/>
    <w:rsid w:val="00BE364C"/>
    <w:rsid w:val="00BF5BEB"/>
    <w:rsid w:val="00C43DEF"/>
    <w:rsid w:val="00CF6F27"/>
    <w:rsid w:val="00D657F1"/>
    <w:rsid w:val="00DA3C26"/>
    <w:rsid w:val="00DB3A04"/>
    <w:rsid w:val="00DC5E05"/>
    <w:rsid w:val="00E375E0"/>
    <w:rsid w:val="00E4308E"/>
    <w:rsid w:val="00E8619E"/>
    <w:rsid w:val="00ED2CBE"/>
    <w:rsid w:val="00ED58C8"/>
    <w:rsid w:val="00EF684E"/>
    <w:rsid w:val="00F53471"/>
    <w:rsid w:val="00FD1477"/>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E65"/>
    <w:pPr>
      <w:widowControl w:val="0"/>
    </w:pPr>
    <w:rPr>
      <w:snapToGrid w:val="0"/>
      <w:kern w:val="28"/>
      <w:sz w:val="22"/>
    </w:rPr>
  </w:style>
  <w:style w:type="paragraph" w:styleId="Heading1">
    <w:name w:val="heading 1"/>
    <w:basedOn w:val="Normal"/>
    <w:next w:val="ParaNum"/>
    <w:qFormat/>
    <w:rsid w:val="00496E65"/>
    <w:pPr>
      <w:keepNext/>
      <w:numPr>
        <w:numId w:val="1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96E65"/>
    <w:pPr>
      <w:keepNext/>
      <w:numPr>
        <w:ilvl w:val="1"/>
        <w:numId w:val="10"/>
      </w:numPr>
      <w:spacing w:after="120"/>
      <w:outlineLvl w:val="1"/>
    </w:pPr>
    <w:rPr>
      <w:b/>
    </w:rPr>
  </w:style>
  <w:style w:type="paragraph" w:styleId="Heading3">
    <w:name w:val="heading 3"/>
    <w:basedOn w:val="Normal"/>
    <w:next w:val="ParaNum"/>
    <w:qFormat/>
    <w:rsid w:val="00496E65"/>
    <w:pPr>
      <w:keepNext/>
      <w:numPr>
        <w:ilvl w:val="2"/>
        <w:numId w:val="10"/>
      </w:numPr>
      <w:tabs>
        <w:tab w:val="left" w:pos="2160"/>
      </w:tabs>
      <w:spacing w:after="120"/>
      <w:outlineLvl w:val="2"/>
    </w:pPr>
    <w:rPr>
      <w:b/>
    </w:rPr>
  </w:style>
  <w:style w:type="paragraph" w:styleId="Heading4">
    <w:name w:val="heading 4"/>
    <w:basedOn w:val="Normal"/>
    <w:next w:val="ParaNum"/>
    <w:link w:val="Heading4Char"/>
    <w:qFormat/>
    <w:rsid w:val="00496E65"/>
    <w:pPr>
      <w:keepNext/>
      <w:numPr>
        <w:ilvl w:val="3"/>
        <w:numId w:val="10"/>
      </w:numPr>
      <w:tabs>
        <w:tab w:val="left" w:pos="2880"/>
      </w:tabs>
      <w:spacing w:after="120"/>
      <w:outlineLvl w:val="3"/>
    </w:pPr>
    <w:rPr>
      <w:b/>
    </w:rPr>
  </w:style>
  <w:style w:type="paragraph" w:styleId="Heading5">
    <w:name w:val="heading 5"/>
    <w:basedOn w:val="Normal"/>
    <w:next w:val="ParaNum"/>
    <w:link w:val="Heading5Char"/>
    <w:qFormat/>
    <w:rsid w:val="00496E65"/>
    <w:pPr>
      <w:keepNext/>
      <w:numPr>
        <w:ilvl w:val="4"/>
        <w:numId w:val="10"/>
      </w:numPr>
      <w:tabs>
        <w:tab w:val="left" w:pos="3600"/>
      </w:tabs>
      <w:suppressAutoHyphens/>
      <w:spacing w:after="120"/>
      <w:outlineLvl w:val="4"/>
    </w:pPr>
    <w:rPr>
      <w:b/>
    </w:rPr>
  </w:style>
  <w:style w:type="paragraph" w:styleId="Heading6">
    <w:name w:val="heading 6"/>
    <w:basedOn w:val="Normal"/>
    <w:next w:val="ParaNum"/>
    <w:link w:val="Heading6Char"/>
    <w:qFormat/>
    <w:rsid w:val="00496E65"/>
    <w:pPr>
      <w:numPr>
        <w:ilvl w:val="5"/>
        <w:numId w:val="10"/>
      </w:numPr>
      <w:tabs>
        <w:tab w:val="left" w:pos="4320"/>
      </w:tabs>
      <w:spacing w:after="120"/>
      <w:outlineLvl w:val="5"/>
    </w:pPr>
    <w:rPr>
      <w:b/>
    </w:rPr>
  </w:style>
  <w:style w:type="paragraph" w:styleId="Heading7">
    <w:name w:val="heading 7"/>
    <w:basedOn w:val="Normal"/>
    <w:next w:val="ParaNum"/>
    <w:link w:val="Heading7Char"/>
    <w:qFormat/>
    <w:rsid w:val="00496E65"/>
    <w:pPr>
      <w:numPr>
        <w:ilvl w:val="6"/>
        <w:numId w:val="10"/>
      </w:numPr>
      <w:tabs>
        <w:tab w:val="left" w:pos="5040"/>
      </w:tabs>
      <w:spacing w:after="120"/>
      <w:ind w:left="5040" w:hanging="720"/>
      <w:outlineLvl w:val="6"/>
    </w:pPr>
    <w:rPr>
      <w:b/>
    </w:rPr>
  </w:style>
  <w:style w:type="paragraph" w:styleId="Heading8">
    <w:name w:val="heading 8"/>
    <w:basedOn w:val="Normal"/>
    <w:next w:val="ParaNum"/>
    <w:link w:val="Heading8Char"/>
    <w:qFormat/>
    <w:rsid w:val="00496E65"/>
    <w:pPr>
      <w:numPr>
        <w:ilvl w:val="7"/>
        <w:numId w:val="10"/>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96E65"/>
    <w:pPr>
      <w:numPr>
        <w:ilvl w:val="8"/>
        <w:numId w:val="1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6E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E65"/>
  </w:style>
  <w:style w:type="paragraph" w:styleId="EndnoteText">
    <w:name w:val="endnote text"/>
    <w:basedOn w:val="Normal"/>
    <w:semiHidden/>
    <w:rsid w:val="00496E65"/>
    <w:rPr>
      <w:sz w:val="20"/>
    </w:rPr>
  </w:style>
  <w:style w:type="character" w:styleId="EndnoteReference">
    <w:name w:val="endnote reference"/>
    <w:semiHidden/>
    <w:rsid w:val="00496E65"/>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
    <w:link w:val="FootnoteTextChar2"/>
    <w:rsid w:val="00496E65"/>
    <w:pPr>
      <w:spacing w:after="120"/>
    </w:pPr>
  </w:style>
  <w:style w:type="character" w:styleId="FootnoteReference">
    <w:name w:val="footnote reference"/>
    <w:rsid w:val="00496E65"/>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autoRedefine/>
    <w:rsid w:val="00496E65"/>
    <w:pPr>
      <w:tabs>
        <w:tab w:val="center" w:pos="4680"/>
        <w:tab w:val="right" w:pos="9360"/>
      </w:tabs>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rsid w:val="00496E65"/>
    <w:pPr>
      <w:tabs>
        <w:tab w:val="center" w:pos="4320"/>
        <w:tab w:val="right" w:pos="8640"/>
      </w:tabs>
    </w:p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25a">
    <w:name w:val="25a"/>
    <w:basedOn w:val="DefaultParagraphFont"/>
  </w:style>
  <w:style w:type="paragraph" w:customStyle="1" w:styleId="Word222Null">
    <w:name w:val="Word222Null"/>
    <w:pPr>
      <w:widowControl w:val="0"/>
      <w:tabs>
        <w:tab w:val="left" w:pos="-720"/>
      </w:tabs>
      <w:suppressAutoHyphens/>
    </w:pPr>
    <w:rPr>
      <w:rFonts w:ascii="Modern" w:hAnsi="Modern"/>
      <w:snapToGrid w:val="0"/>
      <w:sz w:val="24"/>
    </w:rPr>
  </w:style>
  <w:style w:type="paragraph" w:customStyle="1" w:styleId="Heading71">
    <w:name w:val="Heading 7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61">
    <w:name w:val="Heading 6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51">
    <w:name w:val="Heading 5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41">
    <w:name w:val="Heading 41"/>
    <w:pPr>
      <w:widowControl w:val="0"/>
      <w:tabs>
        <w:tab w:val="left" w:pos="360"/>
        <w:tab w:val="left" w:pos="1350"/>
        <w:tab w:val="left" w:pos="1548"/>
        <w:tab w:val="left" w:pos="3276"/>
        <w:tab w:val="left" w:pos="3618"/>
        <w:tab w:val="left" w:pos="4320"/>
      </w:tabs>
      <w:suppressAutoHyphens/>
      <w:ind w:left="990" w:hanging="990"/>
    </w:pPr>
    <w:rPr>
      <w:rFonts w:ascii="Book Antiqua" w:hAnsi="Book Antiqua"/>
      <w:b/>
      <w:snapToGrid w:val="0"/>
      <w:sz w:val="22"/>
    </w:rPr>
  </w:style>
  <w:style w:type="paragraph" w:customStyle="1" w:styleId="NORMALINDEN">
    <w:name w:val="NORMAL IN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Book Antiqua" w:hAnsi="Book Antiqua"/>
      <w:snapToGrid w:val="0"/>
      <w:sz w:val="22"/>
    </w:rPr>
  </w:style>
  <w:style w:type="character" w:customStyle="1" w:styleId="footnoteref">
    <w:name w:val="footnote ref"/>
    <w:rPr>
      <w:rFonts w:ascii="Times New Roman" w:hAnsi="Times New Roman"/>
      <w:noProof w:val="0"/>
      <w:sz w:val="20"/>
      <w:vertAlign w:val="superscript"/>
      <w:lang w:val="en-US"/>
    </w:rPr>
  </w:style>
  <w:style w:type="character" w:customStyle="1" w:styleId="DefaultPara">
    <w:name w:val="Default Para"/>
    <w:basedOn w:val="DefaultParagraphFont"/>
  </w:style>
  <w:style w:type="character" w:styleId="PageNumber">
    <w:name w:val="page number"/>
    <w:basedOn w:val="DefaultParagraphFont"/>
    <w:rsid w:val="00496E65"/>
  </w:style>
  <w:style w:type="paragraph" w:customStyle="1" w:styleId="26a">
    <w:name w:val="26a"/>
    <w:pPr>
      <w:widowControl w:val="0"/>
      <w:tabs>
        <w:tab w:val="left" w:pos="-720"/>
      </w:tabs>
      <w:suppressAutoHyphens/>
    </w:pPr>
    <w:rPr>
      <w:snapToGrid w:val="0"/>
      <w:sz w:val="24"/>
    </w:rPr>
  </w:style>
  <w:style w:type="paragraph" w:customStyle="1" w:styleId="List1">
    <w:name w:val="List1"/>
    <w:pPr>
      <w:widowControl w:val="0"/>
      <w:tabs>
        <w:tab w:val="left" w:pos="-720"/>
      </w:tabs>
      <w:suppressAutoHyphens/>
    </w:pPr>
    <w:rPr>
      <w:snapToGrid w:val="0"/>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Lucida Sans" w:hAnsi="Lucida Sans"/>
      <w:b/>
      <w:i/>
      <w:noProof w:val="0"/>
      <w:sz w:val="28"/>
      <w:lang w:val="en-US"/>
    </w:rPr>
  </w:style>
  <w:style w:type="character" w:customStyle="1" w:styleId="Headline">
    <w:name w:val="Headline"/>
    <w:rPr>
      <w:rFonts w:ascii="Lucida Sans" w:hAnsi="Lucida Sans"/>
      <w:b/>
      <w:noProof w:val="0"/>
      <w:sz w:val="48"/>
      <w:lang w:val="en-US"/>
    </w:rPr>
  </w:style>
  <w:style w:type="character" w:customStyle="1" w:styleId="2ndlineHea">
    <w:name w:val="2nd line Hea"/>
    <w:rPr>
      <w:rFonts w:ascii="Lucida Sans" w:hAnsi="Lucida Sans"/>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EquationCa">
    <w:name w:val="_Equation Ca"/>
    <w:basedOn w:val="DefaultParagraphFont"/>
  </w:style>
  <w:style w:type="character" w:customStyle="1" w:styleId="27a">
    <w:name w:val="27a"/>
    <w:basedOn w:val="DefaultParagraphFont"/>
  </w:style>
  <w:style w:type="paragraph" w:customStyle="1" w:styleId="Heading91">
    <w:name w:val="Heading 9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paragraph" w:customStyle="1" w:styleId="Heading81">
    <w:name w:val="Heading 8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character" w:customStyle="1" w:styleId="28">
    <w:name w:val="28"/>
    <w:basedOn w:val="DefaultParagraphFont"/>
  </w:style>
  <w:style w:type="character" w:customStyle="1" w:styleId="29">
    <w:name w:val="29"/>
    <w:rPr>
      <w:b/>
      <w:i/>
      <w:sz w:val="24"/>
    </w:rPr>
  </w:style>
  <w:style w:type="character" w:customStyle="1" w:styleId="30b">
    <w:name w:val="30b"/>
    <w:basedOn w:val="DefaultParagraphFont"/>
  </w:style>
  <w:style w:type="character" w:customStyle="1" w:styleId="31b">
    <w:name w:val="31b"/>
    <w:basedOn w:val="DefaultParagraphFont"/>
  </w:style>
  <w:style w:type="character" w:customStyle="1" w:styleId="32b">
    <w:name w:val="32b"/>
    <w:rPr>
      <w:rFonts w:ascii="Times New Roman" w:hAnsi="Times New Roman"/>
      <w:noProof w:val="0"/>
      <w:sz w:val="24"/>
      <w:lang w:val="en-US"/>
    </w:rPr>
  </w:style>
  <w:style w:type="character" w:customStyle="1" w:styleId="33b">
    <w:name w:val="33b"/>
    <w:basedOn w:val="DefaultParagraphFont"/>
  </w:style>
  <w:style w:type="character" w:customStyle="1" w:styleId="34b">
    <w:name w:val="34b"/>
    <w:basedOn w:val="DefaultParagraphFont"/>
  </w:style>
  <w:style w:type="character" w:customStyle="1" w:styleId="35b">
    <w:name w:val="35b"/>
    <w:basedOn w:val="DefaultParagraphFont"/>
  </w:style>
  <w:style w:type="character" w:customStyle="1" w:styleId="36b">
    <w:name w:val="36b"/>
    <w:rPr>
      <w:rFonts w:ascii="Times New Roman" w:hAnsi="Times New Roman"/>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paragraph" w:customStyle="1" w:styleId="43a">
    <w:name w:val="43a"/>
    <w:pPr>
      <w:keepNext/>
      <w:keepLines/>
      <w:widowControl w:val="0"/>
      <w:tabs>
        <w:tab w:val="left" w:pos="-720"/>
      </w:tabs>
      <w:suppressAutoHyphens/>
    </w:pPr>
    <w:rPr>
      <w:snapToGrid w:val="0"/>
      <w:sz w:val="24"/>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rPr>
      <w:rFonts w:ascii="Times New Roman" w:hAnsi="Times New Roman"/>
      <w:noProof w:val="0"/>
      <w:sz w:val="24"/>
      <w:lang w:val="en-US"/>
    </w:rPr>
  </w:style>
  <w:style w:type="character" w:customStyle="1" w:styleId="47a">
    <w:name w:val="47a"/>
    <w:rPr>
      <w:rFonts w:ascii="Times New Roman" w:hAnsi="Times New Roman"/>
      <w:noProof w:val="0"/>
      <w:sz w:val="24"/>
      <w:lang w:val="en-US"/>
    </w:rPr>
  </w:style>
  <w:style w:type="character" w:customStyle="1" w:styleId="48p">
    <w:name w:val="48p"/>
    <w:basedOn w:val="DefaultParagraphFont"/>
  </w:style>
  <w:style w:type="character" w:customStyle="1" w:styleId="49p">
    <w:name w:val="49p"/>
    <w:rPr>
      <w:rFonts w:ascii="Times New Roman" w:hAnsi="Times New Roman"/>
      <w:noProof w:val="0"/>
      <w:sz w:val="24"/>
      <w:lang w:val="en-US"/>
    </w:rPr>
  </w:style>
  <w:style w:type="character" w:customStyle="1" w:styleId="50b">
    <w:name w:val="50b"/>
    <w:basedOn w:val="DefaultParagraphFont"/>
  </w:style>
  <w:style w:type="character" w:customStyle="1" w:styleId="51b">
    <w:name w:val="51b"/>
    <w:basedOn w:val="DefaultParagraphFont"/>
  </w:style>
  <w:style w:type="paragraph" w:customStyle="1" w:styleId="52a">
    <w:name w:val="52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53a">
    <w:name w:val="53a"/>
    <w:rPr>
      <w:rFonts w:ascii="Times New Roman" w:hAnsi="Times New Roman"/>
      <w:noProof w:val="0"/>
      <w:sz w:val="27"/>
      <w:vertAlign w:val="superscript"/>
      <w:lang w:val="en-US"/>
    </w:rPr>
  </w:style>
  <w:style w:type="character" w:customStyle="1" w:styleId="54b">
    <w:name w:val="54b"/>
    <w:basedOn w:val="DefaultParagraphFont"/>
  </w:style>
  <w:style w:type="paragraph" w:customStyle="1" w:styleId="55b">
    <w:name w:val="55b"/>
    <w:pPr>
      <w:widowControl w:val="0"/>
      <w:tabs>
        <w:tab w:val="left" w:pos="-720"/>
      </w:tabs>
      <w:suppressAutoHyphens/>
    </w:pPr>
    <w:rPr>
      <w:snapToGrid w:val="0"/>
      <w:sz w:val="24"/>
    </w:rPr>
  </w:style>
  <w:style w:type="character" w:customStyle="1" w:styleId="56b">
    <w:name w:val="56b"/>
    <w:rPr>
      <w:rFonts w:ascii="Times New Roman" w:hAnsi="Times New Roman"/>
      <w:noProof w:val="0"/>
      <w:sz w:val="24"/>
      <w:vertAlign w:val="superscript"/>
      <w:lang w:val="en-US"/>
    </w:rPr>
  </w:style>
  <w:style w:type="character" w:customStyle="1" w:styleId="57b">
    <w:name w:val="57b"/>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Unnamed1">
    <w:name w:val="Unnamed 1"/>
    <w:rPr>
      <w:rFonts w:ascii="Times New Roman" w:hAnsi="Times New Roman"/>
      <w:noProof w:val="0"/>
      <w:sz w:val="24"/>
      <w:lang w:val="en-US"/>
    </w:rPr>
  </w:style>
  <w:style w:type="character" w:customStyle="1" w:styleId="58aa">
    <w:name w:val="58aa"/>
    <w:rPr>
      <w:rFonts w:ascii="Courier New" w:hAnsi="Courier New"/>
      <w:noProof w:val="0"/>
      <w:sz w:val="20"/>
      <w:lang w:val="en-US"/>
    </w:rPr>
  </w:style>
  <w:style w:type="character" w:customStyle="1" w:styleId="BldUnd">
    <w:name w:val="Bld/Und"/>
    <w:rPr>
      <w:sz w:val="24"/>
      <w:u w:val="single"/>
    </w:rPr>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591">
    <w:name w:val="59 1"/>
    <w:basedOn w:val="DefaultParagraphFont"/>
  </w:style>
  <w:style w:type="character" w:customStyle="1" w:styleId="592">
    <w:name w:val="59 2"/>
    <w:basedOn w:val="DefaultParagraphFont"/>
  </w:style>
  <w:style w:type="character" w:customStyle="1" w:styleId="593">
    <w:name w:val="59 3"/>
    <w:basedOn w:val="DefaultParagraphFont"/>
  </w:style>
  <w:style w:type="character" w:customStyle="1" w:styleId="594">
    <w:name w:val="59 4"/>
    <w:basedOn w:val="DefaultParagraphFont"/>
  </w:style>
  <w:style w:type="character" w:customStyle="1" w:styleId="595">
    <w:name w:val="59 5"/>
    <w:basedOn w:val="DefaultParagraphFont"/>
  </w:style>
  <w:style w:type="character" w:customStyle="1" w:styleId="596">
    <w:name w:val="59 6"/>
    <w:basedOn w:val="DefaultParagraphFont"/>
  </w:style>
  <w:style w:type="character" w:customStyle="1" w:styleId="597">
    <w:name w:val="59 7"/>
    <w:basedOn w:val="DefaultParagraphFont"/>
  </w:style>
  <w:style w:type="character" w:customStyle="1" w:styleId="598">
    <w:name w:val="59 8"/>
    <w:basedOn w:val="DefaultParagraphFont"/>
  </w:style>
  <w:style w:type="character" w:customStyle="1" w:styleId="601">
    <w:name w:val="60 1"/>
    <w:basedOn w:val="DefaultParagraphFont"/>
  </w:style>
  <w:style w:type="character" w:customStyle="1" w:styleId="602">
    <w:name w:val="60 2"/>
    <w:basedOn w:val="DefaultParagraphFont"/>
  </w:style>
  <w:style w:type="character" w:customStyle="1" w:styleId="603">
    <w:name w:val="60 3"/>
    <w:basedOn w:val="DefaultParagraphFont"/>
  </w:style>
  <w:style w:type="character" w:customStyle="1" w:styleId="604">
    <w:name w:val="60 4"/>
    <w:basedOn w:val="DefaultParagraphFont"/>
  </w:style>
  <w:style w:type="character" w:customStyle="1" w:styleId="605">
    <w:name w:val="60 5"/>
    <w:basedOn w:val="DefaultParagraphFont"/>
  </w:style>
  <w:style w:type="character" w:customStyle="1" w:styleId="606">
    <w:name w:val="60 6"/>
    <w:basedOn w:val="DefaultParagraphFont"/>
  </w:style>
  <w:style w:type="character" w:customStyle="1" w:styleId="607">
    <w:name w:val="60 7"/>
    <w:basedOn w:val="DefaultParagraphFont"/>
  </w:style>
  <w:style w:type="character" w:customStyle="1" w:styleId="608">
    <w:name w:val="60 8"/>
    <w:basedOn w:val="DefaultParagraphFont"/>
  </w:style>
  <w:style w:type="character" w:customStyle="1" w:styleId="291a">
    <w:name w:val="29 1a"/>
    <w:basedOn w:val="DefaultParagraphFont"/>
  </w:style>
  <w:style w:type="character" w:customStyle="1" w:styleId="292a">
    <w:name w:val="29 2a"/>
    <w:basedOn w:val="DefaultParagraphFont"/>
  </w:style>
  <w:style w:type="character" w:customStyle="1" w:styleId="293a">
    <w:name w:val="29 3a"/>
    <w:basedOn w:val="DefaultParagraphFont"/>
  </w:style>
  <w:style w:type="character" w:customStyle="1" w:styleId="294">
    <w:name w:val="29 4"/>
    <w:basedOn w:val="DefaultParagraphFont"/>
  </w:style>
  <w:style w:type="character" w:customStyle="1" w:styleId="295a">
    <w:name w:val="29 5a"/>
    <w:basedOn w:val="DefaultParagraphFont"/>
  </w:style>
  <w:style w:type="character" w:customStyle="1" w:styleId="296a">
    <w:name w:val="29 6a"/>
    <w:basedOn w:val="DefaultParagraphFont"/>
  </w:style>
  <w:style w:type="character" w:customStyle="1" w:styleId="297a">
    <w:name w:val="29 7a"/>
    <w:basedOn w:val="DefaultParagraphFont"/>
  </w:style>
  <w:style w:type="character" w:customStyle="1" w:styleId="298">
    <w:name w:val="29 8"/>
    <w:basedOn w:val="DefaultParagraphFont"/>
  </w:style>
  <w:style w:type="paragraph" w:customStyle="1" w:styleId="NormalIndent1">
    <w:name w:val="Normal Indent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DefaultParagraphFo">
    <w:name w:val="Default Paragraph Fo"/>
    <w:basedOn w:val="DefaultParagraphFont"/>
  </w:style>
  <w:style w:type="character" w:customStyle="1" w:styleId="EquationCaption">
    <w:name w:val="_Equation Caption"/>
    <w:rsid w:val="00496E65"/>
  </w:style>
  <w:style w:type="character" w:customStyle="1" w:styleId="aa">
    <w:name w:val="_aa"/>
    <w:basedOn w:val="DefaultParagraphFont"/>
  </w:style>
  <w:style w:type="character" w:customStyle="1" w:styleId="110">
    <w:name w:val="1 1"/>
    <w:basedOn w:val="DefaultParagraphFont"/>
  </w:style>
  <w:style w:type="character" w:customStyle="1" w:styleId="120">
    <w:name w:val="1 2"/>
    <w:basedOn w:val="DefaultParagraphFont"/>
  </w:style>
  <w:style w:type="character" w:customStyle="1" w:styleId="130">
    <w:name w:val="1 3"/>
    <w:basedOn w:val="DefaultParagraphFont"/>
  </w:style>
  <w:style w:type="paragraph" w:styleId="TOC1">
    <w:name w:val="toc 1"/>
    <w:basedOn w:val="Normal"/>
    <w:next w:val="Normal"/>
    <w:semiHidden/>
    <w:rsid w:val="00496E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6E65"/>
    <w:pPr>
      <w:tabs>
        <w:tab w:val="left" w:pos="720"/>
        <w:tab w:val="right" w:leader="dot" w:pos="9360"/>
      </w:tabs>
      <w:suppressAutoHyphens/>
      <w:ind w:left="720" w:right="720" w:hanging="360"/>
    </w:pPr>
    <w:rPr>
      <w:noProof/>
    </w:rPr>
  </w:style>
  <w:style w:type="paragraph" w:styleId="TOC3">
    <w:name w:val="toc 3"/>
    <w:basedOn w:val="Normal"/>
    <w:next w:val="Normal"/>
    <w:semiHidden/>
    <w:rsid w:val="00496E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6E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6E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6E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6E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6E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6E65"/>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ind w:left="1440" w:right="720" w:hanging="1440"/>
    </w:pPr>
  </w:style>
  <w:style w:type="paragraph" w:styleId="Index2">
    <w:name w:val="index 2"/>
    <w:basedOn w:val="Normal"/>
    <w:next w:val="Normal"/>
    <w:autoRedefine/>
    <w:semiHidden/>
    <w:pPr>
      <w:tabs>
        <w:tab w:val="right" w:leader="dot" w:pos="9360"/>
      </w:tabs>
      <w:ind w:left="1440" w:right="720" w:hanging="720"/>
    </w:pPr>
  </w:style>
  <w:style w:type="paragraph" w:styleId="TOAHeading">
    <w:name w:val="toa heading"/>
    <w:basedOn w:val="Normal"/>
    <w:next w:val="Normal"/>
    <w:semiHidden/>
    <w:rsid w:val="00496E65"/>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customStyle="1" w:styleId="GeneralNumb">
    <w:name w:val="General Numb."/>
    <w:basedOn w:val="Normal"/>
    <w:pPr>
      <w:widowControl/>
      <w:numPr>
        <w:numId w:val="1"/>
      </w:numPr>
      <w:spacing w:before="240"/>
    </w:pPr>
    <w:rPr>
      <w:snapToGrid/>
    </w:rPr>
  </w:style>
  <w:style w:type="character" w:customStyle="1" w:styleId="FootnoteTextChar2">
    <w:name w:val="Footnote Text Char2"/>
    <w:aliases w:val="Footnote Text Char1 Char,Footnote Text Char Char Char,Footnote Text Char2 Char Char1 Char,Footnote Text Char1 Char Char Char Char,Footnote Text Char Char Char Char Char Char,Footnote Text Char1 Char Char Char Char Char Char"/>
    <w:link w:val="FootnoteText"/>
  </w:style>
  <w:style w:type="character" w:customStyle="1" w:styleId="documentbody1">
    <w:name w:val="documentbody1"/>
    <w:rPr>
      <w:rFonts w:ascii="Verdana" w:hAnsi="Verdana" w:hint="default"/>
      <w:sz w:val="19"/>
      <w:szCs w:val="19"/>
    </w:rPr>
  </w:style>
  <w:style w:type="character" w:customStyle="1" w:styleId="starpage1">
    <w:name w:val="starpage1"/>
    <w:rPr>
      <w:b/>
      <w:bCs/>
      <w:i/>
      <w:iCs/>
      <w:color w:val="800080"/>
    </w:rPr>
  </w:style>
  <w:style w:type="paragraph" w:customStyle="1" w:styleId="ParaNum">
    <w:name w:val="ParaNum"/>
    <w:basedOn w:val="Normal"/>
    <w:rsid w:val="00496E65"/>
    <w:pPr>
      <w:numPr>
        <w:numId w:val="9"/>
      </w:numPr>
      <w:tabs>
        <w:tab w:val="clear" w:pos="1080"/>
        <w:tab w:val="num" w:pos="1440"/>
      </w:tabs>
      <w:spacing w:after="120"/>
    </w:pPr>
  </w:style>
  <w:style w:type="character" w:styleId="CommentReference">
    <w:name w:val="annotation reference"/>
    <w:rPr>
      <w:sz w:val="18"/>
      <w:szCs w:val="18"/>
    </w:rPr>
  </w:style>
  <w:style w:type="paragraph" w:styleId="CommentText">
    <w:name w:val="annotation text"/>
    <w:basedOn w:val="Normal"/>
    <w:link w:val="CommentTextChar"/>
    <w:rPr>
      <w:szCs w:val="24"/>
      <w:lang w:val="x-none" w:eastAsia="x-none"/>
    </w:rPr>
  </w:style>
  <w:style w:type="character" w:customStyle="1" w:styleId="CommentTextChar">
    <w:name w:val="Comment Text Char"/>
    <w:link w:val="CommentText"/>
    <w:rPr>
      <w:snapToGrid w:val="0"/>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sz w:val="24"/>
      <w:szCs w:val="24"/>
    </w:rPr>
  </w:style>
  <w:style w:type="paragraph" w:styleId="BalloonText">
    <w:name w:val="Balloon Text"/>
    <w:basedOn w:val="Normal"/>
    <w:link w:val="BalloonTextChar"/>
    <w:rPr>
      <w:rFonts w:ascii="Lucida Grande" w:hAnsi="Lucida Grande"/>
      <w:sz w:val="18"/>
      <w:szCs w:val="18"/>
      <w:lang w:val="x-none" w:eastAsia="x-none"/>
    </w:rPr>
  </w:style>
  <w:style w:type="character" w:customStyle="1" w:styleId="BalloonTextChar">
    <w:name w:val="Balloon Text Char"/>
    <w:link w:val="BalloonText"/>
    <w:rPr>
      <w:rFonts w:ascii="Lucida Grande" w:hAnsi="Lucida Grande"/>
      <w:snapToGrid w:val="0"/>
      <w:sz w:val="18"/>
      <w:szCs w:val="18"/>
    </w:rPr>
  </w:style>
  <w:style w:type="character" w:customStyle="1" w:styleId="coselection1active">
    <w:name w:val="co_selection_1 active"/>
    <w:basedOn w:val="DefaultParagraphFont"/>
  </w:style>
  <w:style w:type="character" w:customStyle="1" w:styleId="FootnoteTextCharChar2">
    <w:name w:val="Footnote Text Char Char2"/>
    <w:aliases w:val="Footnote Text Char3 Char Char1,Footnote Text Char2 Char Char Char1,Footnote Text Char Char1 Char Char Char1,Footnote Text Char1 Char Char Char Char Char1,Footnote Text Char Char Char Char Char Char Char2"/>
    <w:semiHidden/>
    <w:rPr>
      <w:lang w:eastAsia="en-US"/>
    </w:rPr>
  </w:style>
  <w:style w:type="character" w:customStyle="1" w:styleId="FootnoteTextChar">
    <w:name w:val="Footnote Text Char"/>
    <w:semiHidden/>
    <w:locked/>
    <w:rPr>
      <w:rFonts w:cs="Times New Roman"/>
      <w:sz w:val="20"/>
      <w:szCs w:val="20"/>
    </w:rPr>
  </w:style>
  <w:style w:type="paragraph" w:customStyle="1" w:styleId="ColorfulShading-Accent11">
    <w:name w:val="Colorful Shading - Accent 11"/>
    <w:hidden/>
    <w:uiPriority w:val="99"/>
    <w:semiHidden/>
    <w:rsid w:val="00F870BF"/>
    <w:rPr>
      <w:snapToGrid w:val="0"/>
      <w:sz w:val="24"/>
    </w:rPr>
  </w:style>
  <w:style w:type="character" w:customStyle="1" w:styleId="Heading2Char">
    <w:name w:val="Heading 2 Char"/>
    <w:link w:val="Heading2"/>
    <w:rsid w:val="00A04743"/>
    <w:rPr>
      <w:b/>
      <w:snapToGrid w:val="0"/>
      <w:kern w:val="28"/>
      <w:sz w:val="22"/>
    </w:rPr>
  </w:style>
  <w:style w:type="character" w:customStyle="1" w:styleId="Heading4Char">
    <w:name w:val="Heading 4 Char"/>
    <w:link w:val="Heading4"/>
    <w:rsid w:val="00A04743"/>
    <w:rPr>
      <w:b/>
      <w:snapToGrid w:val="0"/>
      <w:kern w:val="28"/>
      <w:sz w:val="22"/>
    </w:rPr>
  </w:style>
  <w:style w:type="character" w:customStyle="1" w:styleId="Heading5Char">
    <w:name w:val="Heading 5 Char"/>
    <w:link w:val="Heading5"/>
    <w:rsid w:val="00A04743"/>
    <w:rPr>
      <w:b/>
      <w:snapToGrid w:val="0"/>
      <w:kern w:val="28"/>
      <w:sz w:val="22"/>
    </w:rPr>
  </w:style>
  <w:style w:type="character" w:customStyle="1" w:styleId="Heading6Char">
    <w:name w:val="Heading 6 Char"/>
    <w:link w:val="Heading6"/>
    <w:rsid w:val="00A04743"/>
    <w:rPr>
      <w:b/>
      <w:snapToGrid w:val="0"/>
      <w:kern w:val="28"/>
      <w:sz w:val="22"/>
    </w:rPr>
  </w:style>
  <w:style w:type="character" w:customStyle="1" w:styleId="Heading7Char">
    <w:name w:val="Heading 7 Char"/>
    <w:link w:val="Heading7"/>
    <w:rsid w:val="00A04743"/>
    <w:rPr>
      <w:b/>
      <w:snapToGrid w:val="0"/>
      <w:kern w:val="28"/>
      <w:sz w:val="22"/>
    </w:rPr>
  </w:style>
  <w:style w:type="character" w:customStyle="1" w:styleId="Heading8Char">
    <w:name w:val="Heading 8 Char"/>
    <w:link w:val="Heading8"/>
    <w:rsid w:val="00A04743"/>
    <w:rPr>
      <w:b/>
      <w:snapToGrid w:val="0"/>
      <w:kern w:val="28"/>
      <w:sz w:val="22"/>
    </w:rPr>
  </w:style>
  <w:style w:type="character" w:customStyle="1" w:styleId="Heading9Char">
    <w:name w:val="Heading 9 Char"/>
    <w:link w:val="Heading9"/>
    <w:rsid w:val="00A04743"/>
    <w:rPr>
      <w:b/>
      <w:snapToGrid w:val="0"/>
      <w:kern w:val="28"/>
      <w:sz w:val="22"/>
    </w:rPr>
  </w:style>
  <w:style w:type="paragraph" w:styleId="BlockText">
    <w:name w:val="Block Text"/>
    <w:basedOn w:val="Normal"/>
    <w:rsid w:val="00496E65"/>
    <w:pPr>
      <w:spacing w:after="240"/>
      <w:ind w:left="1440" w:right="1440"/>
    </w:pPr>
  </w:style>
  <w:style w:type="paragraph" w:customStyle="1" w:styleId="Paratitle">
    <w:name w:val="Para title"/>
    <w:basedOn w:val="Normal"/>
    <w:rsid w:val="00496E65"/>
    <w:pPr>
      <w:tabs>
        <w:tab w:val="center" w:pos="9270"/>
      </w:tabs>
      <w:spacing w:after="240"/>
    </w:pPr>
    <w:rPr>
      <w:spacing w:val="-2"/>
    </w:rPr>
  </w:style>
  <w:style w:type="paragraph" w:customStyle="1" w:styleId="Bullet">
    <w:name w:val="Bullet"/>
    <w:basedOn w:val="Normal"/>
    <w:rsid w:val="00496E65"/>
    <w:pPr>
      <w:tabs>
        <w:tab w:val="left" w:pos="2160"/>
      </w:tabs>
      <w:spacing w:after="220"/>
      <w:ind w:left="2160" w:hanging="720"/>
    </w:pPr>
  </w:style>
  <w:style w:type="paragraph" w:customStyle="1" w:styleId="TableFormat">
    <w:name w:val="TableFormat"/>
    <w:basedOn w:val="Bullet"/>
    <w:rsid w:val="00496E65"/>
    <w:pPr>
      <w:tabs>
        <w:tab w:val="clear" w:pos="2160"/>
        <w:tab w:val="left" w:pos="5040"/>
      </w:tabs>
      <w:ind w:left="5040" w:hanging="3600"/>
    </w:pPr>
  </w:style>
  <w:style w:type="paragraph" w:customStyle="1" w:styleId="TOCTitle">
    <w:name w:val="TOC Title"/>
    <w:basedOn w:val="Normal"/>
    <w:rsid w:val="00496E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6E65"/>
    <w:pPr>
      <w:jc w:val="center"/>
    </w:pPr>
    <w:rPr>
      <w:rFonts w:ascii="Times New Roman Bold" w:hAnsi="Times New Roman Bold"/>
      <w:b/>
      <w:bCs/>
      <w:caps/>
      <w:szCs w:val="22"/>
    </w:rPr>
  </w:style>
  <w:style w:type="character" w:styleId="Hyperlink">
    <w:name w:val="Hyperlink"/>
    <w:rsid w:val="00496E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E65"/>
    <w:pPr>
      <w:widowControl w:val="0"/>
    </w:pPr>
    <w:rPr>
      <w:snapToGrid w:val="0"/>
      <w:kern w:val="28"/>
      <w:sz w:val="22"/>
    </w:rPr>
  </w:style>
  <w:style w:type="paragraph" w:styleId="Heading1">
    <w:name w:val="heading 1"/>
    <w:basedOn w:val="Normal"/>
    <w:next w:val="ParaNum"/>
    <w:qFormat/>
    <w:rsid w:val="00496E65"/>
    <w:pPr>
      <w:keepNext/>
      <w:numPr>
        <w:numId w:val="1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96E65"/>
    <w:pPr>
      <w:keepNext/>
      <w:numPr>
        <w:ilvl w:val="1"/>
        <w:numId w:val="10"/>
      </w:numPr>
      <w:spacing w:after="120"/>
      <w:outlineLvl w:val="1"/>
    </w:pPr>
    <w:rPr>
      <w:b/>
    </w:rPr>
  </w:style>
  <w:style w:type="paragraph" w:styleId="Heading3">
    <w:name w:val="heading 3"/>
    <w:basedOn w:val="Normal"/>
    <w:next w:val="ParaNum"/>
    <w:qFormat/>
    <w:rsid w:val="00496E65"/>
    <w:pPr>
      <w:keepNext/>
      <w:numPr>
        <w:ilvl w:val="2"/>
        <w:numId w:val="10"/>
      </w:numPr>
      <w:tabs>
        <w:tab w:val="left" w:pos="2160"/>
      </w:tabs>
      <w:spacing w:after="120"/>
      <w:outlineLvl w:val="2"/>
    </w:pPr>
    <w:rPr>
      <w:b/>
    </w:rPr>
  </w:style>
  <w:style w:type="paragraph" w:styleId="Heading4">
    <w:name w:val="heading 4"/>
    <w:basedOn w:val="Normal"/>
    <w:next w:val="ParaNum"/>
    <w:link w:val="Heading4Char"/>
    <w:qFormat/>
    <w:rsid w:val="00496E65"/>
    <w:pPr>
      <w:keepNext/>
      <w:numPr>
        <w:ilvl w:val="3"/>
        <w:numId w:val="10"/>
      </w:numPr>
      <w:tabs>
        <w:tab w:val="left" w:pos="2880"/>
      </w:tabs>
      <w:spacing w:after="120"/>
      <w:outlineLvl w:val="3"/>
    </w:pPr>
    <w:rPr>
      <w:b/>
    </w:rPr>
  </w:style>
  <w:style w:type="paragraph" w:styleId="Heading5">
    <w:name w:val="heading 5"/>
    <w:basedOn w:val="Normal"/>
    <w:next w:val="ParaNum"/>
    <w:link w:val="Heading5Char"/>
    <w:qFormat/>
    <w:rsid w:val="00496E65"/>
    <w:pPr>
      <w:keepNext/>
      <w:numPr>
        <w:ilvl w:val="4"/>
        <w:numId w:val="10"/>
      </w:numPr>
      <w:tabs>
        <w:tab w:val="left" w:pos="3600"/>
      </w:tabs>
      <w:suppressAutoHyphens/>
      <w:spacing w:after="120"/>
      <w:outlineLvl w:val="4"/>
    </w:pPr>
    <w:rPr>
      <w:b/>
    </w:rPr>
  </w:style>
  <w:style w:type="paragraph" w:styleId="Heading6">
    <w:name w:val="heading 6"/>
    <w:basedOn w:val="Normal"/>
    <w:next w:val="ParaNum"/>
    <w:link w:val="Heading6Char"/>
    <w:qFormat/>
    <w:rsid w:val="00496E65"/>
    <w:pPr>
      <w:numPr>
        <w:ilvl w:val="5"/>
        <w:numId w:val="10"/>
      </w:numPr>
      <w:tabs>
        <w:tab w:val="left" w:pos="4320"/>
      </w:tabs>
      <w:spacing w:after="120"/>
      <w:outlineLvl w:val="5"/>
    </w:pPr>
    <w:rPr>
      <w:b/>
    </w:rPr>
  </w:style>
  <w:style w:type="paragraph" w:styleId="Heading7">
    <w:name w:val="heading 7"/>
    <w:basedOn w:val="Normal"/>
    <w:next w:val="ParaNum"/>
    <w:link w:val="Heading7Char"/>
    <w:qFormat/>
    <w:rsid w:val="00496E65"/>
    <w:pPr>
      <w:numPr>
        <w:ilvl w:val="6"/>
        <w:numId w:val="10"/>
      </w:numPr>
      <w:tabs>
        <w:tab w:val="left" w:pos="5040"/>
      </w:tabs>
      <w:spacing w:after="120"/>
      <w:ind w:left="5040" w:hanging="720"/>
      <w:outlineLvl w:val="6"/>
    </w:pPr>
    <w:rPr>
      <w:b/>
    </w:rPr>
  </w:style>
  <w:style w:type="paragraph" w:styleId="Heading8">
    <w:name w:val="heading 8"/>
    <w:basedOn w:val="Normal"/>
    <w:next w:val="ParaNum"/>
    <w:link w:val="Heading8Char"/>
    <w:qFormat/>
    <w:rsid w:val="00496E65"/>
    <w:pPr>
      <w:numPr>
        <w:ilvl w:val="7"/>
        <w:numId w:val="10"/>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96E65"/>
    <w:pPr>
      <w:numPr>
        <w:ilvl w:val="8"/>
        <w:numId w:val="1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6E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E65"/>
  </w:style>
  <w:style w:type="paragraph" w:styleId="EndnoteText">
    <w:name w:val="endnote text"/>
    <w:basedOn w:val="Normal"/>
    <w:semiHidden/>
    <w:rsid w:val="00496E65"/>
    <w:rPr>
      <w:sz w:val="20"/>
    </w:rPr>
  </w:style>
  <w:style w:type="character" w:styleId="EndnoteReference">
    <w:name w:val="endnote reference"/>
    <w:semiHidden/>
    <w:rsid w:val="00496E65"/>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
    <w:link w:val="FootnoteTextChar2"/>
    <w:rsid w:val="00496E65"/>
    <w:pPr>
      <w:spacing w:after="120"/>
    </w:pPr>
  </w:style>
  <w:style w:type="character" w:styleId="FootnoteReference">
    <w:name w:val="footnote reference"/>
    <w:rsid w:val="00496E65"/>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autoRedefine/>
    <w:rsid w:val="00496E65"/>
    <w:pPr>
      <w:tabs>
        <w:tab w:val="center" w:pos="4680"/>
        <w:tab w:val="right" w:pos="9360"/>
      </w:tabs>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rsid w:val="00496E65"/>
    <w:pPr>
      <w:tabs>
        <w:tab w:val="center" w:pos="4320"/>
        <w:tab w:val="right" w:pos="8640"/>
      </w:tabs>
    </w:p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25a">
    <w:name w:val="25a"/>
    <w:basedOn w:val="DefaultParagraphFont"/>
  </w:style>
  <w:style w:type="paragraph" w:customStyle="1" w:styleId="Word222Null">
    <w:name w:val="Word222Null"/>
    <w:pPr>
      <w:widowControl w:val="0"/>
      <w:tabs>
        <w:tab w:val="left" w:pos="-720"/>
      </w:tabs>
      <w:suppressAutoHyphens/>
    </w:pPr>
    <w:rPr>
      <w:rFonts w:ascii="Modern" w:hAnsi="Modern"/>
      <w:snapToGrid w:val="0"/>
      <w:sz w:val="24"/>
    </w:rPr>
  </w:style>
  <w:style w:type="paragraph" w:customStyle="1" w:styleId="Heading71">
    <w:name w:val="Heading 7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61">
    <w:name w:val="Heading 6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51">
    <w:name w:val="Heading 5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41">
    <w:name w:val="Heading 41"/>
    <w:pPr>
      <w:widowControl w:val="0"/>
      <w:tabs>
        <w:tab w:val="left" w:pos="360"/>
        <w:tab w:val="left" w:pos="1350"/>
        <w:tab w:val="left" w:pos="1548"/>
        <w:tab w:val="left" w:pos="3276"/>
        <w:tab w:val="left" w:pos="3618"/>
        <w:tab w:val="left" w:pos="4320"/>
      </w:tabs>
      <w:suppressAutoHyphens/>
      <w:ind w:left="990" w:hanging="990"/>
    </w:pPr>
    <w:rPr>
      <w:rFonts w:ascii="Book Antiqua" w:hAnsi="Book Antiqua"/>
      <w:b/>
      <w:snapToGrid w:val="0"/>
      <w:sz w:val="22"/>
    </w:rPr>
  </w:style>
  <w:style w:type="paragraph" w:customStyle="1" w:styleId="NORMALINDEN">
    <w:name w:val="NORMAL IN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Book Antiqua" w:hAnsi="Book Antiqua"/>
      <w:snapToGrid w:val="0"/>
      <w:sz w:val="22"/>
    </w:rPr>
  </w:style>
  <w:style w:type="character" w:customStyle="1" w:styleId="footnoteref">
    <w:name w:val="footnote ref"/>
    <w:rPr>
      <w:rFonts w:ascii="Times New Roman" w:hAnsi="Times New Roman"/>
      <w:noProof w:val="0"/>
      <w:sz w:val="20"/>
      <w:vertAlign w:val="superscript"/>
      <w:lang w:val="en-US"/>
    </w:rPr>
  </w:style>
  <w:style w:type="character" w:customStyle="1" w:styleId="DefaultPara">
    <w:name w:val="Default Para"/>
    <w:basedOn w:val="DefaultParagraphFont"/>
  </w:style>
  <w:style w:type="character" w:styleId="PageNumber">
    <w:name w:val="page number"/>
    <w:basedOn w:val="DefaultParagraphFont"/>
    <w:rsid w:val="00496E65"/>
  </w:style>
  <w:style w:type="paragraph" w:customStyle="1" w:styleId="26a">
    <w:name w:val="26a"/>
    <w:pPr>
      <w:widowControl w:val="0"/>
      <w:tabs>
        <w:tab w:val="left" w:pos="-720"/>
      </w:tabs>
      <w:suppressAutoHyphens/>
    </w:pPr>
    <w:rPr>
      <w:snapToGrid w:val="0"/>
      <w:sz w:val="24"/>
    </w:rPr>
  </w:style>
  <w:style w:type="paragraph" w:customStyle="1" w:styleId="List1">
    <w:name w:val="List1"/>
    <w:pPr>
      <w:widowControl w:val="0"/>
      <w:tabs>
        <w:tab w:val="left" w:pos="-720"/>
      </w:tabs>
      <w:suppressAutoHyphens/>
    </w:pPr>
    <w:rPr>
      <w:snapToGrid w:val="0"/>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Lucida Sans" w:hAnsi="Lucida Sans"/>
      <w:b/>
      <w:i/>
      <w:noProof w:val="0"/>
      <w:sz w:val="28"/>
      <w:lang w:val="en-US"/>
    </w:rPr>
  </w:style>
  <w:style w:type="character" w:customStyle="1" w:styleId="Headline">
    <w:name w:val="Headline"/>
    <w:rPr>
      <w:rFonts w:ascii="Lucida Sans" w:hAnsi="Lucida Sans"/>
      <w:b/>
      <w:noProof w:val="0"/>
      <w:sz w:val="48"/>
      <w:lang w:val="en-US"/>
    </w:rPr>
  </w:style>
  <w:style w:type="character" w:customStyle="1" w:styleId="2ndlineHea">
    <w:name w:val="2nd line Hea"/>
    <w:rPr>
      <w:rFonts w:ascii="Lucida Sans" w:hAnsi="Lucida Sans"/>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EquationCa">
    <w:name w:val="_Equation Ca"/>
    <w:basedOn w:val="DefaultParagraphFont"/>
  </w:style>
  <w:style w:type="character" w:customStyle="1" w:styleId="27a">
    <w:name w:val="27a"/>
    <w:basedOn w:val="DefaultParagraphFont"/>
  </w:style>
  <w:style w:type="paragraph" w:customStyle="1" w:styleId="Heading91">
    <w:name w:val="Heading 9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paragraph" w:customStyle="1" w:styleId="Heading81">
    <w:name w:val="Heading 8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character" w:customStyle="1" w:styleId="28">
    <w:name w:val="28"/>
    <w:basedOn w:val="DefaultParagraphFont"/>
  </w:style>
  <w:style w:type="character" w:customStyle="1" w:styleId="29">
    <w:name w:val="29"/>
    <w:rPr>
      <w:b/>
      <w:i/>
      <w:sz w:val="24"/>
    </w:rPr>
  </w:style>
  <w:style w:type="character" w:customStyle="1" w:styleId="30b">
    <w:name w:val="30b"/>
    <w:basedOn w:val="DefaultParagraphFont"/>
  </w:style>
  <w:style w:type="character" w:customStyle="1" w:styleId="31b">
    <w:name w:val="31b"/>
    <w:basedOn w:val="DefaultParagraphFont"/>
  </w:style>
  <w:style w:type="character" w:customStyle="1" w:styleId="32b">
    <w:name w:val="32b"/>
    <w:rPr>
      <w:rFonts w:ascii="Times New Roman" w:hAnsi="Times New Roman"/>
      <w:noProof w:val="0"/>
      <w:sz w:val="24"/>
      <w:lang w:val="en-US"/>
    </w:rPr>
  </w:style>
  <w:style w:type="character" w:customStyle="1" w:styleId="33b">
    <w:name w:val="33b"/>
    <w:basedOn w:val="DefaultParagraphFont"/>
  </w:style>
  <w:style w:type="character" w:customStyle="1" w:styleId="34b">
    <w:name w:val="34b"/>
    <w:basedOn w:val="DefaultParagraphFont"/>
  </w:style>
  <w:style w:type="character" w:customStyle="1" w:styleId="35b">
    <w:name w:val="35b"/>
    <w:basedOn w:val="DefaultParagraphFont"/>
  </w:style>
  <w:style w:type="character" w:customStyle="1" w:styleId="36b">
    <w:name w:val="36b"/>
    <w:rPr>
      <w:rFonts w:ascii="Times New Roman" w:hAnsi="Times New Roman"/>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paragraph" w:customStyle="1" w:styleId="43a">
    <w:name w:val="43a"/>
    <w:pPr>
      <w:keepNext/>
      <w:keepLines/>
      <w:widowControl w:val="0"/>
      <w:tabs>
        <w:tab w:val="left" w:pos="-720"/>
      </w:tabs>
      <w:suppressAutoHyphens/>
    </w:pPr>
    <w:rPr>
      <w:snapToGrid w:val="0"/>
      <w:sz w:val="24"/>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rPr>
      <w:rFonts w:ascii="Times New Roman" w:hAnsi="Times New Roman"/>
      <w:noProof w:val="0"/>
      <w:sz w:val="24"/>
      <w:lang w:val="en-US"/>
    </w:rPr>
  </w:style>
  <w:style w:type="character" w:customStyle="1" w:styleId="47a">
    <w:name w:val="47a"/>
    <w:rPr>
      <w:rFonts w:ascii="Times New Roman" w:hAnsi="Times New Roman"/>
      <w:noProof w:val="0"/>
      <w:sz w:val="24"/>
      <w:lang w:val="en-US"/>
    </w:rPr>
  </w:style>
  <w:style w:type="character" w:customStyle="1" w:styleId="48p">
    <w:name w:val="48p"/>
    <w:basedOn w:val="DefaultParagraphFont"/>
  </w:style>
  <w:style w:type="character" w:customStyle="1" w:styleId="49p">
    <w:name w:val="49p"/>
    <w:rPr>
      <w:rFonts w:ascii="Times New Roman" w:hAnsi="Times New Roman"/>
      <w:noProof w:val="0"/>
      <w:sz w:val="24"/>
      <w:lang w:val="en-US"/>
    </w:rPr>
  </w:style>
  <w:style w:type="character" w:customStyle="1" w:styleId="50b">
    <w:name w:val="50b"/>
    <w:basedOn w:val="DefaultParagraphFont"/>
  </w:style>
  <w:style w:type="character" w:customStyle="1" w:styleId="51b">
    <w:name w:val="51b"/>
    <w:basedOn w:val="DefaultParagraphFont"/>
  </w:style>
  <w:style w:type="paragraph" w:customStyle="1" w:styleId="52a">
    <w:name w:val="52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53a">
    <w:name w:val="53a"/>
    <w:rPr>
      <w:rFonts w:ascii="Times New Roman" w:hAnsi="Times New Roman"/>
      <w:noProof w:val="0"/>
      <w:sz w:val="27"/>
      <w:vertAlign w:val="superscript"/>
      <w:lang w:val="en-US"/>
    </w:rPr>
  </w:style>
  <w:style w:type="character" w:customStyle="1" w:styleId="54b">
    <w:name w:val="54b"/>
    <w:basedOn w:val="DefaultParagraphFont"/>
  </w:style>
  <w:style w:type="paragraph" w:customStyle="1" w:styleId="55b">
    <w:name w:val="55b"/>
    <w:pPr>
      <w:widowControl w:val="0"/>
      <w:tabs>
        <w:tab w:val="left" w:pos="-720"/>
      </w:tabs>
      <w:suppressAutoHyphens/>
    </w:pPr>
    <w:rPr>
      <w:snapToGrid w:val="0"/>
      <w:sz w:val="24"/>
    </w:rPr>
  </w:style>
  <w:style w:type="character" w:customStyle="1" w:styleId="56b">
    <w:name w:val="56b"/>
    <w:rPr>
      <w:rFonts w:ascii="Times New Roman" w:hAnsi="Times New Roman"/>
      <w:noProof w:val="0"/>
      <w:sz w:val="24"/>
      <w:vertAlign w:val="superscript"/>
      <w:lang w:val="en-US"/>
    </w:rPr>
  </w:style>
  <w:style w:type="character" w:customStyle="1" w:styleId="57b">
    <w:name w:val="57b"/>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Unnamed1">
    <w:name w:val="Unnamed 1"/>
    <w:rPr>
      <w:rFonts w:ascii="Times New Roman" w:hAnsi="Times New Roman"/>
      <w:noProof w:val="0"/>
      <w:sz w:val="24"/>
      <w:lang w:val="en-US"/>
    </w:rPr>
  </w:style>
  <w:style w:type="character" w:customStyle="1" w:styleId="58aa">
    <w:name w:val="58aa"/>
    <w:rPr>
      <w:rFonts w:ascii="Courier New" w:hAnsi="Courier New"/>
      <w:noProof w:val="0"/>
      <w:sz w:val="20"/>
      <w:lang w:val="en-US"/>
    </w:rPr>
  </w:style>
  <w:style w:type="character" w:customStyle="1" w:styleId="BldUnd">
    <w:name w:val="Bld/Und"/>
    <w:rPr>
      <w:sz w:val="24"/>
      <w:u w:val="single"/>
    </w:rPr>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591">
    <w:name w:val="59 1"/>
    <w:basedOn w:val="DefaultParagraphFont"/>
  </w:style>
  <w:style w:type="character" w:customStyle="1" w:styleId="592">
    <w:name w:val="59 2"/>
    <w:basedOn w:val="DefaultParagraphFont"/>
  </w:style>
  <w:style w:type="character" w:customStyle="1" w:styleId="593">
    <w:name w:val="59 3"/>
    <w:basedOn w:val="DefaultParagraphFont"/>
  </w:style>
  <w:style w:type="character" w:customStyle="1" w:styleId="594">
    <w:name w:val="59 4"/>
    <w:basedOn w:val="DefaultParagraphFont"/>
  </w:style>
  <w:style w:type="character" w:customStyle="1" w:styleId="595">
    <w:name w:val="59 5"/>
    <w:basedOn w:val="DefaultParagraphFont"/>
  </w:style>
  <w:style w:type="character" w:customStyle="1" w:styleId="596">
    <w:name w:val="59 6"/>
    <w:basedOn w:val="DefaultParagraphFont"/>
  </w:style>
  <w:style w:type="character" w:customStyle="1" w:styleId="597">
    <w:name w:val="59 7"/>
    <w:basedOn w:val="DefaultParagraphFont"/>
  </w:style>
  <w:style w:type="character" w:customStyle="1" w:styleId="598">
    <w:name w:val="59 8"/>
    <w:basedOn w:val="DefaultParagraphFont"/>
  </w:style>
  <w:style w:type="character" w:customStyle="1" w:styleId="601">
    <w:name w:val="60 1"/>
    <w:basedOn w:val="DefaultParagraphFont"/>
  </w:style>
  <w:style w:type="character" w:customStyle="1" w:styleId="602">
    <w:name w:val="60 2"/>
    <w:basedOn w:val="DefaultParagraphFont"/>
  </w:style>
  <w:style w:type="character" w:customStyle="1" w:styleId="603">
    <w:name w:val="60 3"/>
    <w:basedOn w:val="DefaultParagraphFont"/>
  </w:style>
  <w:style w:type="character" w:customStyle="1" w:styleId="604">
    <w:name w:val="60 4"/>
    <w:basedOn w:val="DefaultParagraphFont"/>
  </w:style>
  <w:style w:type="character" w:customStyle="1" w:styleId="605">
    <w:name w:val="60 5"/>
    <w:basedOn w:val="DefaultParagraphFont"/>
  </w:style>
  <w:style w:type="character" w:customStyle="1" w:styleId="606">
    <w:name w:val="60 6"/>
    <w:basedOn w:val="DefaultParagraphFont"/>
  </w:style>
  <w:style w:type="character" w:customStyle="1" w:styleId="607">
    <w:name w:val="60 7"/>
    <w:basedOn w:val="DefaultParagraphFont"/>
  </w:style>
  <w:style w:type="character" w:customStyle="1" w:styleId="608">
    <w:name w:val="60 8"/>
    <w:basedOn w:val="DefaultParagraphFont"/>
  </w:style>
  <w:style w:type="character" w:customStyle="1" w:styleId="291a">
    <w:name w:val="29 1a"/>
    <w:basedOn w:val="DefaultParagraphFont"/>
  </w:style>
  <w:style w:type="character" w:customStyle="1" w:styleId="292a">
    <w:name w:val="29 2a"/>
    <w:basedOn w:val="DefaultParagraphFont"/>
  </w:style>
  <w:style w:type="character" w:customStyle="1" w:styleId="293a">
    <w:name w:val="29 3a"/>
    <w:basedOn w:val="DefaultParagraphFont"/>
  </w:style>
  <w:style w:type="character" w:customStyle="1" w:styleId="294">
    <w:name w:val="29 4"/>
    <w:basedOn w:val="DefaultParagraphFont"/>
  </w:style>
  <w:style w:type="character" w:customStyle="1" w:styleId="295a">
    <w:name w:val="29 5a"/>
    <w:basedOn w:val="DefaultParagraphFont"/>
  </w:style>
  <w:style w:type="character" w:customStyle="1" w:styleId="296a">
    <w:name w:val="29 6a"/>
    <w:basedOn w:val="DefaultParagraphFont"/>
  </w:style>
  <w:style w:type="character" w:customStyle="1" w:styleId="297a">
    <w:name w:val="29 7a"/>
    <w:basedOn w:val="DefaultParagraphFont"/>
  </w:style>
  <w:style w:type="character" w:customStyle="1" w:styleId="298">
    <w:name w:val="29 8"/>
    <w:basedOn w:val="DefaultParagraphFont"/>
  </w:style>
  <w:style w:type="paragraph" w:customStyle="1" w:styleId="NormalIndent1">
    <w:name w:val="Normal Indent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DefaultParagraphFo">
    <w:name w:val="Default Paragraph Fo"/>
    <w:basedOn w:val="DefaultParagraphFont"/>
  </w:style>
  <w:style w:type="character" w:customStyle="1" w:styleId="EquationCaption">
    <w:name w:val="_Equation Caption"/>
    <w:rsid w:val="00496E65"/>
  </w:style>
  <w:style w:type="character" w:customStyle="1" w:styleId="aa">
    <w:name w:val="_aa"/>
    <w:basedOn w:val="DefaultParagraphFont"/>
  </w:style>
  <w:style w:type="character" w:customStyle="1" w:styleId="110">
    <w:name w:val="1 1"/>
    <w:basedOn w:val="DefaultParagraphFont"/>
  </w:style>
  <w:style w:type="character" w:customStyle="1" w:styleId="120">
    <w:name w:val="1 2"/>
    <w:basedOn w:val="DefaultParagraphFont"/>
  </w:style>
  <w:style w:type="character" w:customStyle="1" w:styleId="130">
    <w:name w:val="1 3"/>
    <w:basedOn w:val="DefaultParagraphFont"/>
  </w:style>
  <w:style w:type="paragraph" w:styleId="TOC1">
    <w:name w:val="toc 1"/>
    <w:basedOn w:val="Normal"/>
    <w:next w:val="Normal"/>
    <w:semiHidden/>
    <w:rsid w:val="00496E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6E65"/>
    <w:pPr>
      <w:tabs>
        <w:tab w:val="left" w:pos="720"/>
        <w:tab w:val="right" w:leader="dot" w:pos="9360"/>
      </w:tabs>
      <w:suppressAutoHyphens/>
      <w:ind w:left="720" w:right="720" w:hanging="360"/>
    </w:pPr>
    <w:rPr>
      <w:noProof/>
    </w:rPr>
  </w:style>
  <w:style w:type="paragraph" w:styleId="TOC3">
    <w:name w:val="toc 3"/>
    <w:basedOn w:val="Normal"/>
    <w:next w:val="Normal"/>
    <w:semiHidden/>
    <w:rsid w:val="00496E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6E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6E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6E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6E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6E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6E65"/>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ind w:left="1440" w:right="720" w:hanging="1440"/>
    </w:pPr>
  </w:style>
  <w:style w:type="paragraph" w:styleId="Index2">
    <w:name w:val="index 2"/>
    <w:basedOn w:val="Normal"/>
    <w:next w:val="Normal"/>
    <w:autoRedefine/>
    <w:semiHidden/>
    <w:pPr>
      <w:tabs>
        <w:tab w:val="right" w:leader="dot" w:pos="9360"/>
      </w:tabs>
      <w:ind w:left="1440" w:right="720" w:hanging="720"/>
    </w:pPr>
  </w:style>
  <w:style w:type="paragraph" w:styleId="TOAHeading">
    <w:name w:val="toa heading"/>
    <w:basedOn w:val="Normal"/>
    <w:next w:val="Normal"/>
    <w:semiHidden/>
    <w:rsid w:val="00496E65"/>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customStyle="1" w:styleId="GeneralNumb">
    <w:name w:val="General Numb."/>
    <w:basedOn w:val="Normal"/>
    <w:pPr>
      <w:widowControl/>
      <w:numPr>
        <w:numId w:val="1"/>
      </w:numPr>
      <w:spacing w:before="240"/>
    </w:pPr>
    <w:rPr>
      <w:snapToGrid/>
    </w:rPr>
  </w:style>
  <w:style w:type="character" w:customStyle="1" w:styleId="FootnoteTextChar2">
    <w:name w:val="Footnote Text Char2"/>
    <w:aliases w:val="Footnote Text Char1 Char,Footnote Text Char Char Char,Footnote Text Char2 Char Char1 Char,Footnote Text Char1 Char Char Char Char,Footnote Text Char Char Char Char Char Char,Footnote Text Char1 Char Char Char Char Char Char"/>
    <w:link w:val="FootnoteText"/>
  </w:style>
  <w:style w:type="character" w:customStyle="1" w:styleId="documentbody1">
    <w:name w:val="documentbody1"/>
    <w:rPr>
      <w:rFonts w:ascii="Verdana" w:hAnsi="Verdana" w:hint="default"/>
      <w:sz w:val="19"/>
      <w:szCs w:val="19"/>
    </w:rPr>
  </w:style>
  <w:style w:type="character" w:customStyle="1" w:styleId="starpage1">
    <w:name w:val="starpage1"/>
    <w:rPr>
      <w:b/>
      <w:bCs/>
      <w:i/>
      <w:iCs/>
      <w:color w:val="800080"/>
    </w:rPr>
  </w:style>
  <w:style w:type="paragraph" w:customStyle="1" w:styleId="ParaNum">
    <w:name w:val="ParaNum"/>
    <w:basedOn w:val="Normal"/>
    <w:rsid w:val="00496E65"/>
    <w:pPr>
      <w:numPr>
        <w:numId w:val="9"/>
      </w:numPr>
      <w:tabs>
        <w:tab w:val="clear" w:pos="1080"/>
        <w:tab w:val="num" w:pos="1440"/>
      </w:tabs>
      <w:spacing w:after="120"/>
    </w:pPr>
  </w:style>
  <w:style w:type="character" w:styleId="CommentReference">
    <w:name w:val="annotation reference"/>
    <w:rPr>
      <w:sz w:val="18"/>
      <w:szCs w:val="18"/>
    </w:rPr>
  </w:style>
  <w:style w:type="paragraph" w:styleId="CommentText">
    <w:name w:val="annotation text"/>
    <w:basedOn w:val="Normal"/>
    <w:link w:val="CommentTextChar"/>
    <w:rPr>
      <w:szCs w:val="24"/>
      <w:lang w:val="x-none" w:eastAsia="x-none"/>
    </w:rPr>
  </w:style>
  <w:style w:type="character" w:customStyle="1" w:styleId="CommentTextChar">
    <w:name w:val="Comment Text Char"/>
    <w:link w:val="CommentText"/>
    <w:rPr>
      <w:snapToGrid w:val="0"/>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sz w:val="24"/>
      <w:szCs w:val="24"/>
    </w:rPr>
  </w:style>
  <w:style w:type="paragraph" w:styleId="BalloonText">
    <w:name w:val="Balloon Text"/>
    <w:basedOn w:val="Normal"/>
    <w:link w:val="BalloonTextChar"/>
    <w:rPr>
      <w:rFonts w:ascii="Lucida Grande" w:hAnsi="Lucida Grande"/>
      <w:sz w:val="18"/>
      <w:szCs w:val="18"/>
      <w:lang w:val="x-none" w:eastAsia="x-none"/>
    </w:rPr>
  </w:style>
  <w:style w:type="character" w:customStyle="1" w:styleId="BalloonTextChar">
    <w:name w:val="Balloon Text Char"/>
    <w:link w:val="BalloonText"/>
    <w:rPr>
      <w:rFonts w:ascii="Lucida Grande" w:hAnsi="Lucida Grande"/>
      <w:snapToGrid w:val="0"/>
      <w:sz w:val="18"/>
      <w:szCs w:val="18"/>
    </w:rPr>
  </w:style>
  <w:style w:type="character" w:customStyle="1" w:styleId="coselection1active">
    <w:name w:val="co_selection_1 active"/>
    <w:basedOn w:val="DefaultParagraphFont"/>
  </w:style>
  <w:style w:type="character" w:customStyle="1" w:styleId="FootnoteTextCharChar2">
    <w:name w:val="Footnote Text Char Char2"/>
    <w:aliases w:val="Footnote Text Char3 Char Char1,Footnote Text Char2 Char Char Char1,Footnote Text Char Char1 Char Char Char1,Footnote Text Char1 Char Char Char Char Char1,Footnote Text Char Char Char Char Char Char Char2"/>
    <w:semiHidden/>
    <w:rPr>
      <w:lang w:eastAsia="en-US"/>
    </w:rPr>
  </w:style>
  <w:style w:type="character" w:customStyle="1" w:styleId="FootnoteTextChar">
    <w:name w:val="Footnote Text Char"/>
    <w:semiHidden/>
    <w:locked/>
    <w:rPr>
      <w:rFonts w:cs="Times New Roman"/>
      <w:sz w:val="20"/>
      <w:szCs w:val="20"/>
    </w:rPr>
  </w:style>
  <w:style w:type="paragraph" w:customStyle="1" w:styleId="ColorfulShading-Accent11">
    <w:name w:val="Colorful Shading - Accent 11"/>
    <w:hidden/>
    <w:uiPriority w:val="99"/>
    <w:semiHidden/>
    <w:rsid w:val="00F870BF"/>
    <w:rPr>
      <w:snapToGrid w:val="0"/>
      <w:sz w:val="24"/>
    </w:rPr>
  </w:style>
  <w:style w:type="character" w:customStyle="1" w:styleId="Heading2Char">
    <w:name w:val="Heading 2 Char"/>
    <w:link w:val="Heading2"/>
    <w:rsid w:val="00A04743"/>
    <w:rPr>
      <w:b/>
      <w:snapToGrid w:val="0"/>
      <w:kern w:val="28"/>
      <w:sz w:val="22"/>
    </w:rPr>
  </w:style>
  <w:style w:type="character" w:customStyle="1" w:styleId="Heading4Char">
    <w:name w:val="Heading 4 Char"/>
    <w:link w:val="Heading4"/>
    <w:rsid w:val="00A04743"/>
    <w:rPr>
      <w:b/>
      <w:snapToGrid w:val="0"/>
      <w:kern w:val="28"/>
      <w:sz w:val="22"/>
    </w:rPr>
  </w:style>
  <w:style w:type="character" w:customStyle="1" w:styleId="Heading5Char">
    <w:name w:val="Heading 5 Char"/>
    <w:link w:val="Heading5"/>
    <w:rsid w:val="00A04743"/>
    <w:rPr>
      <w:b/>
      <w:snapToGrid w:val="0"/>
      <w:kern w:val="28"/>
      <w:sz w:val="22"/>
    </w:rPr>
  </w:style>
  <w:style w:type="character" w:customStyle="1" w:styleId="Heading6Char">
    <w:name w:val="Heading 6 Char"/>
    <w:link w:val="Heading6"/>
    <w:rsid w:val="00A04743"/>
    <w:rPr>
      <w:b/>
      <w:snapToGrid w:val="0"/>
      <w:kern w:val="28"/>
      <w:sz w:val="22"/>
    </w:rPr>
  </w:style>
  <w:style w:type="character" w:customStyle="1" w:styleId="Heading7Char">
    <w:name w:val="Heading 7 Char"/>
    <w:link w:val="Heading7"/>
    <w:rsid w:val="00A04743"/>
    <w:rPr>
      <w:b/>
      <w:snapToGrid w:val="0"/>
      <w:kern w:val="28"/>
      <w:sz w:val="22"/>
    </w:rPr>
  </w:style>
  <w:style w:type="character" w:customStyle="1" w:styleId="Heading8Char">
    <w:name w:val="Heading 8 Char"/>
    <w:link w:val="Heading8"/>
    <w:rsid w:val="00A04743"/>
    <w:rPr>
      <w:b/>
      <w:snapToGrid w:val="0"/>
      <w:kern w:val="28"/>
      <w:sz w:val="22"/>
    </w:rPr>
  </w:style>
  <w:style w:type="character" w:customStyle="1" w:styleId="Heading9Char">
    <w:name w:val="Heading 9 Char"/>
    <w:link w:val="Heading9"/>
    <w:rsid w:val="00A04743"/>
    <w:rPr>
      <w:b/>
      <w:snapToGrid w:val="0"/>
      <w:kern w:val="28"/>
      <w:sz w:val="22"/>
    </w:rPr>
  </w:style>
  <w:style w:type="paragraph" w:styleId="BlockText">
    <w:name w:val="Block Text"/>
    <w:basedOn w:val="Normal"/>
    <w:rsid w:val="00496E65"/>
    <w:pPr>
      <w:spacing w:after="240"/>
      <w:ind w:left="1440" w:right="1440"/>
    </w:pPr>
  </w:style>
  <w:style w:type="paragraph" w:customStyle="1" w:styleId="Paratitle">
    <w:name w:val="Para title"/>
    <w:basedOn w:val="Normal"/>
    <w:rsid w:val="00496E65"/>
    <w:pPr>
      <w:tabs>
        <w:tab w:val="center" w:pos="9270"/>
      </w:tabs>
      <w:spacing w:after="240"/>
    </w:pPr>
    <w:rPr>
      <w:spacing w:val="-2"/>
    </w:rPr>
  </w:style>
  <w:style w:type="paragraph" w:customStyle="1" w:styleId="Bullet">
    <w:name w:val="Bullet"/>
    <w:basedOn w:val="Normal"/>
    <w:rsid w:val="00496E65"/>
    <w:pPr>
      <w:tabs>
        <w:tab w:val="left" w:pos="2160"/>
      </w:tabs>
      <w:spacing w:after="220"/>
      <w:ind w:left="2160" w:hanging="720"/>
    </w:pPr>
  </w:style>
  <w:style w:type="paragraph" w:customStyle="1" w:styleId="TableFormat">
    <w:name w:val="TableFormat"/>
    <w:basedOn w:val="Bullet"/>
    <w:rsid w:val="00496E65"/>
    <w:pPr>
      <w:tabs>
        <w:tab w:val="clear" w:pos="2160"/>
        <w:tab w:val="left" w:pos="5040"/>
      </w:tabs>
      <w:ind w:left="5040" w:hanging="3600"/>
    </w:pPr>
  </w:style>
  <w:style w:type="paragraph" w:customStyle="1" w:styleId="TOCTitle">
    <w:name w:val="TOC Title"/>
    <w:basedOn w:val="Normal"/>
    <w:rsid w:val="00496E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6E65"/>
    <w:pPr>
      <w:jc w:val="center"/>
    </w:pPr>
    <w:rPr>
      <w:rFonts w:ascii="Times New Roman Bold" w:hAnsi="Times New Roman Bold"/>
      <w:b/>
      <w:bCs/>
      <w:caps/>
      <w:szCs w:val="22"/>
    </w:rPr>
  </w:style>
  <w:style w:type="character" w:styleId="Hyperlink">
    <w:name w:val="Hyperlink"/>
    <w:rsid w:val="00496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0906">
      <w:bodyDiv w:val="1"/>
      <w:marLeft w:val="0"/>
      <w:marRight w:val="0"/>
      <w:marTop w:val="0"/>
      <w:marBottom w:val="0"/>
      <w:divBdr>
        <w:top w:val="none" w:sz="0" w:space="0" w:color="auto"/>
        <w:left w:val="none" w:sz="0" w:space="0" w:color="auto"/>
        <w:bottom w:val="none" w:sz="0" w:space="0" w:color="auto"/>
        <w:right w:val="none" w:sz="0" w:space="0" w:color="auto"/>
      </w:divBdr>
    </w:div>
    <w:div w:id="419836216">
      <w:bodyDiv w:val="1"/>
      <w:marLeft w:val="0"/>
      <w:marRight w:val="0"/>
      <w:marTop w:val="0"/>
      <w:marBottom w:val="0"/>
      <w:divBdr>
        <w:top w:val="none" w:sz="0" w:space="0" w:color="auto"/>
        <w:left w:val="none" w:sz="0" w:space="0" w:color="auto"/>
        <w:bottom w:val="none" w:sz="0" w:space="0" w:color="auto"/>
        <w:right w:val="none" w:sz="0" w:space="0" w:color="auto"/>
      </w:divBdr>
    </w:div>
    <w:div w:id="569655583">
      <w:bodyDiv w:val="1"/>
      <w:marLeft w:val="0"/>
      <w:marRight w:val="0"/>
      <w:marTop w:val="0"/>
      <w:marBottom w:val="0"/>
      <w:divBdr>
        <w:top w:val="none" w:sz="0" w:space="0" w:color="auto"/>
        <w:left w:val="none" w:sz="0" w:space="0" w:color="auto"/>
        <w:bottom w:val="none" w:sz="0" w:space="0" w:color="auto"/>
        <w:right w:val="none" w:sz="0" w:space="0" w:color="auto"/>
      </w:divBdr>
    </w:div>
    <w:div w:id="622886546">
      <w:bodyDiv w:val="1"/>
      <w:marLeft w:val="0"/>
      <w:marRight w:val="0"/>
      <w:marTop w:val="0"/>
      <w:marBottom w:val="0"/>
      <w:divBdr>
        <w:top w:val="none" w:sz="0" w:space="0" w:color="auto"/>
        <w:left w:val="none" w:sz="0" w:space="0" w:color="auto"/>
        <w:bottom w:val="none" w:sz="0" w:space="0" w:color="auto"/>
        <w:right w:val="none" w:sz="0" w:space="0" w:color="auto"/>
      </w:divBdr>
    </w:div>
    <w:div w:id="629018437">
      <w:bodyDiv w:val="1"/>
      <w:marLeft w:val="0"/>
      <w:marRight w:val="0"/>
      <w:marTop w:val="0"/>
      <w:marBottom w:val="0"/>
      <w:divBdr>
        <w:top w:val="none" w:sz="0" w:space="0" w:color="auto"/>
        <w:left w:val="none" w:sz="0" w:space="0" w:color="auto"/>
        <w:bottom w:val="none" w:sz="0" w:space="0" w:color="auto"/>
        <w:right w:val="none" w:sz="0" w:space="0" w:color="auto"/>
      </w:divBdr>
    </w:div>
    <w:div w:id="1510023269">
      <w:bodyDiv w:val="1"/>
      <w:marLeft w:val="0"/>
      <w:marRight w:val="0"/>
      <w:marTop w:val="0"/>
      <w:marBottom w:val="0"/>
      <w:divBdr>
        <w:top w:val="none" w:sz="0" w:space="0" w:color="auto"/>
        <w:left w:val="none" w:sz="0" w:space="0" w:color="auto"/>
        <w:bottom w:val="none" w:sz="0" w:space="0" w:color="auto"/>
        <w:right w:val="none" w:sz="0" w:space="0" w:color="auto"/>
      </w:divBdr>
      <w:divsChild>
        <w:div w:id="1636597267">
          <w:marLeft w:val="0"/>
          <w:marRight w:val="0"/>
          <w:marTop w:val="0"/>
          <w:marBottom w:val="0"/>
          <w:divBdr>
            <w:top w:val="none" w:sz="0" w:space="0" w:color="auto"/>
            <w:left w:val="none" w:sz="0" w:space="0" w:color="auto"/>
            <w:bottom w:val="none" w:sz="0" w:space="0" w:color="auto"/>
            <w:right w:val="none" w:sz="0" w:space="0" w:color="auto"/>
          </w:divBdr>
          <w:divsChild>
            <w:div w:id="14515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5781">
      <w:bodyDiv w:val="1"/>
      <w:marLeft w:val="0"/>
      <w:marRight w:val="0"/>
      <w:marTop w:val="0"/>
      <w:marBottom w:val="0"/>
      <w:divBdr>
        <w:top w:val="none" w:sz="0" w:space="0" w:color="auto"/>
        <w:left w:val="none" w:sz="0" w:space="0" w:color="auto"/>
        <w:bottom w:val="none" w:sz="0" w:space="0" w:color="auto"/>
        <w:right w:val="none" w:sz="0" w:space="0" w:color="auto"/>
      </w:divBdr>
    </w:div>
    <w:div w:id="18791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1330</Words>
  <Characters>7258</Characters>
  <Application>Microsoft Office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2014-10-21T15:12:00Z</dcterms:created>
  <dcterms:modified xsi:type="dcterms:W3CDTF">2014-10-21T15:12:00Z</dcterms:modified>
  <cp:category> </cp:category>
  <cp:contentStatus> </cp:contentStatus>
</cp:coreProperties>
</file>