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3CC3" w14:textId="77777777" w:rsidR="004F67FF" w:rsidRPr="00A474B0" w:rsidRDefault="004F67FF" w:rsidP="000440F3">
      <w:pPr>
        <w:widowControl/>
        <w:jc w:val="center"/>
        <w:rPr>
          <w:rFonts w:eastAsiaTheme="minorHAnsi"/>
          <w:b/>
          <w:snapToGrid/>
          <w:kern w:val="0"/>
          <w:sz w:val="24"/>
          <w:szCs w:val="24"/>
        </w:rPr>
      </w:pPr>
      <w:bookmarkStart w:id="0" w:name="_GoBack"/>
      <w:bookmarkEnd w:id="0"/>
      <w:r w:rsidRPr="00A474B0">
        <w:rPr>
          <w:rFonts w:eastAsiaTheme="minorHAnsi"/>
          <w:b/>
          <w:snapToGrid/>
          <w:kern w:val="0"/>
          <w:sz w:val="24"/>
          <w:szCs w:val="24"/>
        </w:rPr>
        <w:t>STATEMENT OF</w:t>
      </w:r>
      <w:r w:rsidRPr="00A474B0">
        <w:rPr>
          <w:rFonts w:eastAsiaTheme="minorHAnsi"/>
          <w:b/>
          <w:snapToGrid/>
          <w:kern w:val="0"/>
          <w:sz w:val="24"/>
          <w:szCs w:val="24"/>
        </w:rPr>
        <w:br/>
        <w:t>COMMISSIONER JESSICA ROSENWORCEL</w:t>
      </w:r>
    </w:p>
    <w:p w14:paraId="3299EA4B" w14:textId="77777777" w:rsidR="004F67FF" w:rsidRPr="00A474B0" w:rsidRDefault="004F67FF" w:rsidP="004F67FF">
      <w:pPr>
        <w:widowControl/>
        <w:jc w:val="center"/>
        <w:rPr>
          <w:rFonts w:eastAsiaTheme="minorHAnsi"/>
          <w:b/>
          <w:snapToGrid/>
          <w:kern w:val="0"/>
          <w:sz w:val="24"/>
          <w:szCs w:val="24"/>
        </w:rPr>
      </w:pPr>
    </w:p>
    <w:p w14:paraId="55BE16D6" w14:textId="77777777" w:rsidR="004F67FF" w:rsidRPr="0060753C" w:rsidRDefault="004F67FF" w:rsidP="004F67FF">
      <w:pPr>
        <w:widowControl/>
        <w:ind w:left="720" w:hanging="720"/>
        <w:rPr>
          <w:rFonts w:eastAsiaTheme="minorHAnsi"/>
          <w: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4A4C10">
        <w:rPr>
          <w:rFonts w:eastAsiaTheme="minorHAnsi"/>
          <w:i/>
          <w:snapToGrid/>
          <w:kern w:val="0"/>
          <w:szCs w:val="22"/>
        </w:rPr>
        <w:t xml:space="preserve"> Technology Transitions</w:t>
      </w:r>
      <w:r w:rsidRPr="004A4C10">
        <w:rPr>
          <w:rFonts w:eastAsiaTheme="minorHAnsi"/>
          <w:snapToGrid/>
          <w:kern w:val="0"/>
          <w:szCs w:val="22"/>
        </w:rPr>
        <w:t>, GN Docket No. 13-5,</w:t>
      </w:r>
      <w:r w:rsidRPr="004A4C10">
        <w:rPr>
          <w:rFonts w:eastAsiaTheme="minorHAnsi"/>
          <w:i/>
          <w:snapToGrid/>
          <w:kern w:val="0"/>
          <w:szCs w:val="22"/>
        </w:rPr>
        <w:t xml:space="preserve"> Policies and Rules Governing Retirement Of Copper </w:t>
      </w:r>
      <w:r w:rsidRPr="0060753C">
        <w:rPr>
          <w:rFonts w:eastAsiaTheme="minorHAnsi"/>
          <w:i/>
          <w:snapToGrid/>
          <w:kern w:val="0"/>
          <w:szCs w:val="22"/>
        </w:rPr>
        <w:t>Loops by Incumbent Local Exchange Carriers</w:t>
      </w:r>
      <w:r w:rsidRPr="0060753C">
        <w:rPr>
          <w:rFonts w:eastAsiaTheme="minorHAnsi"/>
          <w:snapToGrid/>
          <w:kern w:val="0"/>
          <w:szCs w:val="22"/>
        </w:rPr>
        <w:t>, RM-11358,</w:t>
      </w:r>
      <w:r w:rsidRPr="0060753C">
        <w:rPr>
          <w:rFonts w:eastAsiaTheme="minorHAnsi"/>
          <w:i/>
          <w:snapToGrid/>
          <w:kern w:val="0"/>
          <w:szCs w:val="22"/>
        </w:rPr>
        <w:t xml:space="preserve"> Special Access for Price Cap Local Exchange Carriers</w:t>
      </w:r>
      <w:r w:rsidRPr="0060753C">
        <w:rPr>
          <w:rFonts w:eastAsiaTheme="minorHAnsi"/>
          <w:snapToGrid/>
          <w:kern w:val="0"/>
          <w:szCs w:val="22"/>
        </w:rPr>
        <w:t>, WC Docket No. 05-25,</w:t>
      </w:r>
      <w:r w:rsidRPr="0060753C">
        <w:rPr>
          <w:rFonts w:eastAsiaTheme="minorHAnsi"/>
          <w:i/>
          <w:snapToGrid/>
          <w:kern w:val="0"/>
          <w:szCs w:val="22"/>
        </w:rPr>
        <w:t xml:space="preserve"> AT&amp;T Corporation Petition for Rulemaking to Reform Regulation of Incumbent Local Exchange Carrier Rates for Interstate Special Access Services</w:t>
      </w:r>
      <w:r w:rsidRPr="0060753C">
        <w:rPr>
          <w:rFonts w:eastAsiaTheme="minorHAnsi"/>
          <w:snapToGrid/>
          <w:kern w:val="0"/>
          <w:szCs w:val="22"/>
        </w:rPr>
        <w:t>, RM-10593.</w:t>
      </w:r>
    </w:p>
    <w:p w14:paraId="787EF68A" w14:textId="77777777" w:rsidR="004F67FF" w:rsidRPr="00214C80" w:rsidRDefault="004F67FF" w:rsidP="004F67FF">
      <w:pPr>
        <w:widowControl/>
        <w:rPr>
          <w:rFonts w:eastAsiaTheme="minorHAnsi"/>
          <w:snapToGrid/>
          <w:kern w:val="0"/>
          <w:szCs w:val="22"/>
        </w:rPr>
      </w:pPr>
    </w:p>
    <w:p w14:paraId="39C5146E"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Our world is changing.  The digitization of our networks, our content, our commerce, and our lives is well underway.  The ways we connect, create, educate, entertain, and govern ourselves will never be the same.  </w:t>
      </w:r>
    </w:p>
    <w:p w14:paraId="58AD8305"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This is exciting.  But on the way to this future we are going to need new communications architecture and new communications policies.  That does not mean that we discard on the scrap heap what has come before.  After all, the enduring values in our law that have shaped our success in the past can also shape our success going forward.  So as we contemplate big, bold, and historic changes in our infrastructure, our work must be informed by the four basic values that have always been at the core of communications policy—public safety, universal access, competition, and consumer protection.  They must be the guideposts for everything we do.  </w:t>
      </w:r>
    </w:p>
    <w:p w14:paraId="13884676"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These values inform our work today.  So I am pleased to support the Notice of Proposed Rulemaking and Declaratory Ruling before us and commend the focus in the text on the essential values of public safety, competition, and consumer protection.  </w:t>
      </w:r>
    </w:p>
    <w:p w14:paraId="6E03E911"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First, public safety.  Technology evolves but our need to stay connected to emergency services does not.  As consumers migrate away from traditional copper telephony to newer technologies, we seek comment on how to sustain backup power during outages and emergencies.  This is important.  </w:t>
      </w:r>
    </w:p>
    <w:p w14:paraId="271126F7"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Second, competition.  The competitive markets that have spurred so much technological innovation in the past will be the most effective means of making sure consumers reap the benefits of network transition in the future.  So today we seek comment on copper retirement practices and service discontinuance rules.  I hope the record that develops helps us understand how we can continue to foster competition as infrastructure is upgraded.  </w:t>
      </w:r>
    </w:p>
    <w:p w14:paraId="581099E3"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Last but not least, consumer protection.  Consumers need to understand what is happening as old copper networks are retired and new services come on the market.  So I am pleased we seek comment on how to provide notice to consumers when infrastructure is retired and how to do a better job with consumer education.  </w:t>
      </w:r>
    </w:p>
    <w:p w14:paraId="527CC592" w14:textId="2198967F" w:rsidR="00AB126A" w:rsidRPr="00EA5333" w:rsidRDefault="004F67FF" w:rsidP="00302895">
      <w:pPr>
        <w:widowControl/>
        <w:spacing w:after="120"/>
      </w:pPr>
      <w:r w:rsidRPr="00214C80">
        <w:rPr>
          <w:rFonts w:eastAsiaTheme="minorHAnsi"/>
          <w:snapToGrid/>
          <w:kern w:val="0"/>
          <w:szCs w:val="22"/>
        </w:rPr>
        <w:tab/>
        <w:t xml:space="preserve">In short, we ask a lot of questions.  We explore a lot of complicated issues.  This is the right thing to do—because big change is underway.  So I look forward to working with my colleagues on these issues and look forward to making sure our new networks yield new possibilities and new opportunities for everyone.  </w:t>
      </w:r>
    </w:p>
    <w:p w14:paraId="59D894E7" w14:textId="77777777" w:rsidR="0037635C" w:rsidRPr="00EA5333" w:rsidRDefault="0037635C">
      <w:pPr>
        <w:spacing w:before="120" w:after="200"/>
      </w:pPr>
    </w:p>
    <w:sectPr w:rsidR="0037635C" w:rsidRPr="00EA5333" w:rsidSect="007F3B4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28FA" w14:textId="77777777" w:rsidR="00175022" w:rsidRDefault="00175022">
      <w:pPr>
        <w:spacing w:line="20" w:lineRule="exact"/>
      </w:pPr>
    </w:p>
  </w:endnote>
  <w:endnote w:type="continuationSeparator" w:id="0">
    <w:p w14:paraId="0CFE864F" w14:textId="77777777" w:rsidR="00175022" w:rsidRDefault="00175022">
      <w:r>
        <w:t xml:space="preserve"> </w:t>
      </w:r>
    </w:p>
  </w:endnote>
  <w:endnote w:type="continuationNotice" w:id="1">
    <w:p w14:paraId="2EB7A297" w14:textId="77777777" w:rsidR="00175022" w:rsidRDefault="001750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13D6" w14:textId="77777777" w:rsidR="00A6401A" w:rsidRDefault="00A64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30289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0B37" w14:textId="77777777" w:rsidR="00A6401A" w:rsidRDefault="00A6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18390" w14:textId="77777777" w:rsidR="00175022" w:rsidRDefault="00175022">
      <w:r>
        <w:separator/>
      </w:r>
    </w:p>
  </w:footnote>
  <w:footnote w:type="continuationSeparator" w:id="0">
    <w:p w14:paraId="12911557" w14:textId="77777777" w:rsidR="00175022" w:rsidRDefault="00175022" w:rsidP="00C721AC">
      <w:pPr>
        <w:spacing w:before="120"/>
        <w:rPr>
          <w:sz w:val="20"/>
        </w:rPr>
      </w:pPr>
      <w:r>
        <w:rPr>
          <w:sz w:val="20"/>
        </w:rPr>
        <w:t xml:space="preserve">(Continued from previous page)  </w:t>
      </w:r>
      <w:r>
        <w:rPr>
          <w:sz w:val="20"/>
        </w:rPr>
        <w:separator/>
      </w:r>
    </w:p>
  </w:footnote>
  <w:footnote w:type="continuationNotice" w:id="1">
    <w:p w14:paraId="1FF0A82B" w14:textId="77777777" w:rsidR="00175022" w:rsidRDefault="0017502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21EB" w14:textId="77777777" w:rsidR="00A6401A" w:rsidRDefault="00A64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D12F2" w14:textId="77777777" w:rsidR="00A6401A" w:rsidRDefault="00A64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05C1" w14:textId="076ECDD5" w:rsidR="000440F3" w:rsidRDefault="000440F3" w:rsidP="00C214E4">
    <w:pPr>
      <w:pStyle w:val="Header"/>
    </w:pPr>
    <w:r>
      <w:tab/>
    </w:r>
  </w:p>
  <w:p w14:paraId="767031BA" w14:textId="77777777" w:rsidR="000440F3" w:rsidRDefault="00044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0F3"/>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5022"/>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9B9"/>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895"/>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E7324"/>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09E3"/>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1A65"/>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01A"/>
    <w:rsid w:val="00A64F7B"/>
    <w:rsid w:val="00A66BD5"/>
    <w:rsid w:val="00A6732D"/>
    <w:rsid w:val="00A67483"/>
    <w:rsid w:val="00A67545"/>
    <w:rsid w:val="00A7088F"/>
    <w:rsid w:val="00A774E1"/>
    <w:rsid w:val="00A7756F"/>
    <w:rsid w:val="00A815BD"/>
    <w:rsid w:val="00A84AB1"/>
    <w:rsid w:val="00A84B0D"/>
    <w:rsid w:val="00A85E54"/>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46B7"/>
    <w:rsid w:val="00AD4E08"/>
    <w:rsid w:val="00AD72AE"/>
    <w:rsid w:val="00AD7672"/>
    <w:rsid w:val="00AD7E49"/>
    <w:rsid w:val="00AD7EDE"/>
    <w:rsid w:val="00AE0CC0"/>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4E4"/>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DDB"/>
    <w:rsid w:val="00CC2953"/>
    <w:rsid w:val="00CC2BEA"/>
    <w:rsid w:val="00CC4A8F"/>
    <w:rsid w:val="00CC72B6"/>
    <w:rsid w:val="00CD15FE"/>
    <w:rsid w:val="00CD1653"/>
    <w:rsid w:val="00CD2E2D"/>
    <w:rsid w:val="00CD3196"/>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4E7A"/>
    <w:rsid w:val="00DC51D9"/>
    <w:rsid w:val="00DC655F"/>
    <w:rsid w:val="00DC672A"/>
    <w:rsid w:val="00DD0B59"/>
    <w:rsid w:val="00DD0EFA"/>
    <w:rsid w:val="00DD1012"/>
    <w:rsid w:val="00DD2009"/>
    <w:rsid w:val="00DD2E46"/>
    <w:rsid w:val="00DD44EC"/>
    <w:rsid w:val="00DD46B5"/>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5A59"/>
    <w:rsid w:val="00E37ACF"/>
    <w:rsid w:val="00E40CE9"/>
    <w:rsid w:val="00E418D4"/>
    <w:rsid w:val="00E4278A"/>
    <w:rsid w:val="00E4369A"/>
    <w:rsid w:val="00E46771"/>
    <w:rsid w:val="00E4709B"/>
    <w:rsid w:val="00E47FC6"/>
    <w:rsid w:val="00E52111"/>
    <w:rsid w:val="00E539B9"/>
    <w:rsid w:val="00E5409F"/>
    <w:rsid w:val="00E54102"/>
    <w:rsid w:val="00E553D9"/>
    <w:rsid w:val="00E55B88"/>
    <w:rsid w:val="00E57998"/>
    <w:rsid w:val="00E60504"/>
    <w:rsid w:val="00E6237A"/>
    <w:rsid w:val="00E63005"/>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4BE8"/>
    <w:rsid w:val="00EC5008"/>
    <w:rsid w:val="00EC5B4D"/>
    <w:rsid w:val="00ED20EC"/>
    <w:rsid w:val="00ED2343"/>
    <w:rsid w:val="00ED3D32"/>
    <w:rsid w:val="00ED5781"/>
    <w:rsid w:val="00ED79BC"/>
    <w:rsid w:val="00EE1B63"/>
    <w:rsid w:val="00EE2A74"/>
    <w:rsid w:val="00EE3BBF"/>
    <w:rsid w:val="00EE4823"/>
    <w:rsid w:val="00EE6061"/>
    <w:rsid w:val="00EE6488"/>
    <w:rsid w:val="00EE659A"/>
    <w:rsid w:val="00EF368E"/>
    <w:rsid w:val="00EF5733"/>
    <w:rsid w:val="00EF7410"/>
    <w:rsid w:val="00F010F6"/>
    <w:rsid w:val="00F021FA"/>
    <w:rsid w:val="00F04E5D"/>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A6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711A6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711A65"/>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711A65"/>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711A65"/>
    <w:pPr>
      <w:keepNext/>
      <w:numPr>
        <w:ilvl w:val="3"/>
        <w:numId w:val="2"/>
      </w:numPr>
      <w:tabs>
        <w:tab w:val="left" w:pos="2880"/>
      </w:tabs>
      <w:spacing w:after="120"/>
      <w:outlineLvl w:val="3"/>
    </w:pPr>
    <w:rPr>
      <w:b/>
    </w:rPr>
  </w:style>
  <w:style w:type="paragraph" w:styleId="Heading5">
    <w:name w:val="heading 5"/>
    <w:basedOn w:val="Normal"/>
    <w:next w:val="ParaNum0"/>
    <w:qFormat/>
    <w:rsid w:val="00711A6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711A65"/>
    <w:pPr>
      <w:numPr>
        <w:ilvl w:val="5"/>
        <w:numId w:val="2"/>
      </w:numPr>
      <w:tabs>
        <w:tab w:val="left" w:pos="4320"/>
      </w:tabs>
      <w:spacing w:after="120"/>
      <w:outlineLvl w:val="5"/>
    </w:pPr>
    <w:rPr>
      <w:b/>
    </w:rPr>
  </w:style>
  <w:style w:type="paragraph" w:styleId="Heading7">
    <w:name w:val="heading 7"/>
    <w:basedOn w:val="Normal"/>
    <w:next w:val="ParaNum0"/>
    <w:qFormat/>
    <w:rsid w:val="00711A65"/>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711A65"/>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711A6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11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1A65"/>
  </w:style>
  <w:style w:type="paragraph" w:customStyle="1" w:styleId="ParaNum0">
    <w:name w:val="ParaNum"/>
    <w:basedOn w:val="Normal"/>
    <w:link w:val="ParaNumChar"/>
    <w:rsid w:val="00711A65"/>
    <w:pPr>
      <w:numPr>
        <w:numId w:val="1"/>
      </w:numPr>
      <w:tabs>
        <w:tab w:val="clear" w:pos="1080"/>
        <w:tab w:val="num" w:pos="1440"/>
      </w:tabs>
      <w:spacing w:after="120"/>
    </w:pPr>
  </w:style>
  <w:style w:type="paragraph" w:styleId="EndnoteText">
    <w:name w:val="endnote text"/>
    <w:basedOn w:val="Normal"/>
    <w:semiHidden/>
    <w:rsid w:val="00711A65"/>
    <w:rPr>
      <w:sz w:val="20"/>
    </w:rPr>
  </w:style>
  <w:style w:type="character" w:styleId="EndnoteReference">
    <w:name w:val="endnote reference"/>
    <w:semiHidden/>
    <w:rsid w:val="00711A65"/>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711A65"/>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711A65"/>
    <w:rPr>
      <w:rFonts w:ascii="Times New Roman" w:hAnsi="Times New Roman"/>
      <w:dstrike w:val="0"/>
      <w:color w:val="auto"/>
      <w:sz w:val="20"/>
      <w:vertAlign w:val="superscript"/>
    </w:rPr>
  </w:style>
  <w:style w:type="paragraph" w:styleId="TOC1">
    <w:name w:val="toc 1"/>
    <w:basedOn w:val="Normal"/>
    <w:next w:val="Normal"/>
    <w:rsid w:val="00711A65"/>
    <w:pPr>
      <w:tabs>
        <w:tab w:val="left" w:pos="360"/>
        <w:tab w:val="right" w:leader="dot" w:pos="9360"/>
      </w:tabs>
      <w:suppressAutoHyphens/>
      <w:ind w:left="360" w:right="720" w:hanging="360"/>
    </w:pPr>
    <w:rPr>
      <w:caps/>
      <w:noProof/>
    </w:rPr>
  </w:style>
  <w:style w:type="paragraph" w:styleId="TOC2">
    <w:name w:val="toc 2"/>
    <w:basedOn w:val="Normal"/>
    <w:next w:val="Normal"/>
    <w:rsid w:val="00711A65"/>
    <w:pPr>
      <w:tabs>
        <w:tab w:val="left" w:pos="720"/>
        <w:tab w:val="right" w:leader="dot" w:pos="9360"/>
      </w:tabs>
      <w:suppressAutoHyphens/>
      <w:ind w:left="720" w:right="720" w:hanging="360"/>
    </w:pPr>
    <w:rPr>
      <w:noProof/>
    </w:rPr>
  </w:style>
  <w:style w:type="paragraph" w:styleId="TOC3">
    <w:name w:val="toc 3"/>
    <w:basedOn w:val="Normal"/>
    <w:next w:val="Normal"/>
    <w:rsid w:val="00711A6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11A6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11A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1A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1A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1A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1A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11A65"/>
    <w:pPr>
      <w:tabs>
        <w:tab w:val="right" w:pos="9360"/>
      </w:tabs>
      <w:suppressAutoHyphens/>
    </w:pPr>
  </w:style>
  <w:style w:type="character" w:customStyle="1" w:styleId="EquationCaption">
    <w:name w:val="_Equation Caption"/>
    <w:rsid w:val="00711A65"/>
  </w:style>
  <w:style w:type="paragraph" w:styleId="Header">
    <w:name w:val="header"/>
    <w:basedOn w:val="Normal"/>
    <w:link w:val="HeaderChar"/>
    <w:autoRedefine/>
    <w:rsid w:val="00711A65"/>
    <w:pPr>
      <w:tabs>
        <w:tab w:val="center" w:pos="4680"/>
        <w:tab w:val="right" w:pos="9360"/>
      </w:tabs>
    </w:pPr>
    <w:rPr>
      <w:b/>
    </w:rPr>
  </w:style>
  <w:style w:type="paragraph" w:styleId="Footer">
    <w:name w:val="footer"/>
    <w:basedOn w:val="Normal"/>
    <w:link w:val="FooterChar"/>
    <w:rsid w:val="00711A65"/>
    <w:pPr>
      <w:tabs>
        <w:tab w:val="center" w:pos="4320"/>
        <w:tab w:val="right" w:pos="8640"/>
      </w:tabs>
    </w:pPr>
  </w:style>
  <w:style w:type="character" w:styleId="PageNumber">
    <w:name w:val="page number"/>
    <w:basedOn w:val="DefaultParagraphFont"/>
    <w:rsid w:val="00711A65"/>
  </w:style>
  <w:style w:type="paragraph" w:styleId="BlockText">
    <w:name w:val="Block Text"/>
    <w:basedOn w:val="Normal"/>
    <w:rsid w:val="00711A65"/>
    <w:pPr>
      <w:spacing w:after="240"/>
      <w:ind w:left="1440" w:right="1440"/>
    </w:pPr>
  </w:style>
  <w:style w:type="paragraph" w:customStyle="1" w:styleId="Paratitle">
    <w:name w:val="Para title"/>
    <w:basedOn w:val="Normal"/>
    <w:rsid w:val="00711A65"/>
    <w:pPr>
      <w:tabs>
        <w:tab w:val="center" w:pos="9270"/>
      </w:tabs>
      <w:spacing w:after="240"/>
    </w:pPr>
    <w:rPr>
      <w:spacing w:val="-2"/>
    </w:rPr>
  </w:style>
  <w:style w:type="paragraph" w:customStyle="1" w:styleId="Bullet">
    <w:name w:val="Bullet"/>
    <w:basedOn w:val="Normal"/>
    <w:rsid w:val="00711A65"/>
    <w:pPr>
      <w:tabs>
        <w:tab w:val="left" w:pos="2160"/>
      </w:tabs>
      <w:spacing w:after="220"/>
      <w:ind w:left="2160" w:hanging="720"/>
    </w:pPr>
  </w:style>
  <w:style w:type="paragraph" w:customStyle="1" w:styleId="TableFormat">
    <w:name w:val="TableFormat"/>
    <w:basedOn w:val="Bullet"/>
    <w:rsid w:val="00711A65"/>
    <w:pPr>
      <w:tabs>
        <w:tab w:val="clear" w:pos="2160"/>
        <w:tab w:val="left" w:pos="5040"/>
      </w:tabs>
      <w:ind w:left="5040" w:hanging="3600"/>
    </w:pPr>
  </w:style>
  <w:style w:type="paragraph" w:customStyle="1" w:styleId="TOCTitle">
    <w:name w:val="TOC Title"/>
    <w:basedOn w:val="Normal"/>
    <w:rsid w:val="00711A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1A65"/>
    <w:pPr>
      <w:jc w:val="center"/>
    </w:pPr>
    <w:rPr>
      <w:rFonts w:ascii="Times New Roman Bold" w:hAnsi="Times New Roman Bold"/>
      <w:b/>
      <w:bCs/>
      <w:caps/>
      <w:szCs w:val="22"/>
    </w:rPr>
  </w:style>
  <w:style w:type="character" w:styleId="Hyperlink">
    <w:name w:val="Hyperlink"/>
    <w:rsid w:val="00711A65"/>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A6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711A6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711A65"/>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711A65"/>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711A65"/>
    <w:pPr>
      <w:keepNext/>
      <w:numPr>
        <w:ilvl w:val="3"/>
        <w:numId w:val="2"/>
      </w:numPr>
      <w:tabs>
        <w:tab w:val="left" w:pos="2880"/>
      </w:tabs>
      <w:spacing w:after="120"/>
      <w:outlineLvl w:val="3"/>
    </w:pPr>
    <w:rPr>
      <w:b/>
    </w:rPr>
  </w:style>
  <w:style w:type="paragraph" w:styleId="Heading5">
    <w:name w:val="heading 5"/>
    <w:basedOn w:val="Normal"/>
    <w:next w:val="ParaNum0"/>
    <w:qFormat/>
    <w:rsid w:val="00711A6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711A65"/>
    <w:pPr>
      <w:numPr>
        <w:ilvl w:val="5"/>
        <w:numId w:val="2"/>
      </w:numPr>
      <w:tabs>
        <w:tab w:val="left" w:pos="4320"/>
      </w:tabs>
      <w:spacing w:after="120"/>
      <w:outlineLvl w:val="5"/>
    </w:pPr>
    <w:rPr>
      <w:b/>
    </w:rPr>
  </w:style>
  <w:style w:type="paragraph" w:styleId="Heading7">
    <w:name w:val="heading 7"/>
    <w:basedOn w:val="Normal"/>
    <w:next w:val="ParaNum0"/>
    <w:qFormat/>
    <w:rsid w:val="00711A65"/>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711A65"/>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711A6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11A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1A65"/>
  </w:style>
  <w:style w:type="paragraph" w:customStyle="1" w:styleId="ParaNum0">
    <w:name w:val="ParaNum"/>
    <w:basedOn w:val="Normal"/>
    <w:link w:val="ParaNumChar"/>
    <w:rsid w:val="00711A65"/>
    <w:pPr>
      <w:numPr>
        <w:numId w:val="1"/>
      </w:numPr>
      <w:tabs>
        <w:tab w:val="clear" w:pos="1080"/>
        <w:tab w:val="num" w:pos="1440"/>
      </w:tabs>
      <w:spacing w:after="120"/>
    </w:pPr>
  </w:style>
  <w:style w:type="paragraph" w:styleId="EndnoteText">
    <w:name w:val="endnote text"/>
    <w:basedOn w:val="Normal"/>
    <w:semiHidden/>
    <w:rsid w:val="00711A65"/>
    <w:rPr>
      <w:sz w:val="20"/>
    </w:rPr>
  </w:style>
  <w:style w:type="character" w:styleId="EndnoteReference">
    <w:name w:val="endnote reference"/>
    <w:semiHidden/>
    <w:rsid w:val="00711A65"/>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711A65"/>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711A65"/>
    <w:rPr>
      <w:rFonts w:ascii="Times New Roman" w:hAnsi="Times New Roman"/>
      <w:dstrike w:val="0"/>
      <w:color w:val="auto"/>
      <w:sz w:val="20"/>
      <w:vertAlign w:val="superscript"/>
    </w:rPr>
  </w:style>
  <w:style w:type="paragraph" w:styleId="TOC1">
    <w:name w:val="toc 1"/>
    <w:basedOn w:val="Normal"/>
    <w:next w:val="Normal"/>
    <w:rsid w:val="00711A65"/>
    <w:pPr>
      <w:tabs>
        <w:tab w:val="left" w:pos="360"/>
        <w:tab w:val="right" w:leader="dot" w:pos="9360"/>
      </w:tabs>
      <w:suppressAutoHyphens/>
      <w:ind w:left="360" w:right="720" w:hanging="360"/>
    </w:pPr>
    <w:rPr>
      <w:caps/>
      <w:noProof/>
    </w:rPr>
  </w:style>
  <w:style w:type="paragraph" w:styleId="TOC2">
    <w:name w:val="toc 2"/>
    <w:basedOn w:val="Normal"/>
    <w:next w:val="Normal"/>
    <w:rsid w:val="00711A65"/>
    <w:pPr>
      <w:tabs>
        <w:tab w:val="left" w:pos="720"/>
        <w:tab w:val="right" w:leader="dot" w:pos="9360"/>
      </w:tabs>
      <w:suppressAutoHyphens/>
      <w:ind w:left="720" w:right="720" w:hanging="360"/>
    </w:pPr>
    <w:rPr>
      <w:noProof/>
    </w:rPr>
  </w:style>
  <w:style w:type="paragraph" w:styleId="TOC3">
    <w:name w:val="toc 3"/>
    <w:basedOn w:val="Normal"/>
    <w:next w:val="Normal"/>
    <w:rsid w:val="00711A6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11A6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11A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1A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1A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1A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1A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11A65"/>
    <w:pPr>
      <w:tabs>
        <w:tab w:val="right" w:pos="9360"/>
      </w:tabs>
      <w:suppressAutoHyphens/>
    </w:pPr>
  </w:style>
  <w:style w:type="character" w:customStyle="1" w:styleId="EquationCaption">
    <w:name w:val="_Equation Caption"/>
    <w:rsid w:val="00711A65"/>
  </w:style>
  <w:style w:type="paragraph" w:styleId="Header">
    <w:name w:val="header"/>
    <w:basedOn w:val="Normal"/>
    <w:link w:val="HeaderChar"/>
    <w:autoRedefine/>
    <w:rsid w:val="00711A65"/>
    <w:pPr>
      <w:tabs>
        <w:tab w:val="center" w:pos="4680"/>
        <w:tab w:val="right" w:pos="9360"/>
      </w:tabs>
    </w:pPr>
    <w:rPr>
      <w:b/>
    </w:rPr>
  </w:style>
  <w:style w:type="paragraph" w:styleId="Footer">
    <w:name w:val="footer"/>
    <w:basedOn w:val="Normal"/>
    <w:link w:val="FooterChar"/>
    <w:rsid w:val="00711A65"/>
    <w:pPr>
      <w:tabs>
        <w:tab w:val="center" w:pos="4320"/>
        <w:tab w:val="right" w:pos="8640"/>
      </w:tabs>
    </w:pPr>
  </w:style>
  <w:style w:type="character" w:styleId="PageNumber">
    <w:name w:val="page number"/>
    <w:basedOn w:val="DefaultParagraphFont"/>
    <w:rsid w:val="00711A65"/>
  </w:style>
  <w:style w:type="paragraph" w:styleId="BlockText">
    <w:name w:val="Block Text"/>
    <w:basedOn w:val="Normal"/>
    <w:rsid w:val="00711A65"/>
    <w:pPr>
      <w:spacing w:after="240"/>
      <w:ind w:left="1440" w:right="1440"/>
    </w:pPr>
  </w:style>
  <w:style w:type="paragraph" w:customStyle="1" w:styleId="Paratitle">
    <w:name w:val="Para title"/>
    <w:basedOn w:val="Normal"/>
    <w:rsid w:val="00711A65"/>
    <w:pPr>
      <w:tabs>
        <w:tab w:val="center" w:pos="9270"/>
      </w:tabs>
      <w:spacing w:after="240"/>
    </w:pPr>
    <w:rPr>
      <w:spacing w:val="-2"/>
    </w:rPr>
  </w:style>
  <w:style w:type="paragraph" w:customStyle="1" w:styleId="Bullet">
    <w:name w:val="Bullet"/>
    <w:basedOn w:val="Normal"/>
    <w:rsid w:val="00711A65"/>
    <w:pPr>
      <w:tabs>
        <w:tab w:val="left" w:pos="2160"/>
      </w:tabs>
      <w:spacing w:after="220"/>
      <w:ind w:left="2160" w:hanging="720"/>
    </w:pPr>
  </w:style>
  <w:style w:type="paragraph" w:customStyle="1" w:styleId="TableFormat">
    <w:name w:val="TableFormat"/>
    <w:basedOn w:val="Bullet"/>
    <w:rsid w:val="00711A65"/>
    <w:pPr>
      <w:tabs>
        <w:tab w:val="clear" w:pos="2160"/>
        <w:tab w:val="left" w:pos="5040"/>
      </w:tabs>
      <w:ind w:left="5040" w:hanging="3600"/>
    </w:pPr>
  </w:style>
  <w:style w:type="paragraph" w:customStyle="1" w:styleId="TOCTitle">
    <w:name w:val="TOC Title"/>
    <w:basedOn w:val="Normal"/>
    <w:rsid w:val="00711A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1A65"/>
    <w:pPr>
      <w:jc w:val="center"/>
    </w:pPr>
    <w:rPr>
      <w:rFonts w:ascii="Times New Roman Bold" w:hAnsi="Times New Roman Bold"/>
      <w:b/>
      <w:bCs/>
      <w:caps/>
      <w:szCs w:val="22"/>
    </w:rPr>
  </w:style>
  <w:style w:type="character" w:styleId="Hyperlink">
    <w:name w:val="Hyperlink"/>
    <w:rsid w:val="00711A65"/>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475</Words>
  <Characters>2501</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2014-11-25T22:12:00Z</dcterms:created>
  <dcterms:modified xsi:type="dcterms:W3CDTF">2014-11-25T22:12:00Z</dcterms:modified>
  <cp:category> </cp:category>
  <cp:contentStatus> </cp:contentStatus>
</cp:coreProperties>
</file>