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D1" w:rsidRPr="006D16D1" w:rsidRDefault="00C43295" w:rsidP="00C26123">
      <w:pPr>
        <w:jc w:val="center"/>
        <w:rPr>
          <w:b/>
          <w:szCs w:val="22"/>
        </w:rPr>
      </w:pPr>
      <w:bookmarkStart w:id="0" w:name="_GoBack"/>
      <w:bookmarkEnd w:id="0"/>
      <w:r w:rsidRPr="006D16D1">
        <w:rPr>
          <w:b/>
          <w:szCs w:val="22"/>
        </w:rPr>
        <w:t>STATEMENT OF</w:t>
      </w:r>
    </w:p>
    <w:p w:rsidR="0030396B" w:rsidRDefault="00C43295" w:rsidP="00C26123">
      <w:pPr>
        <w:jc w:val="center"/>
        <w:rPr>
          <w:b/>
          <w:bCs/>
          <w:szCs w:val="22"/>
        </w:rPr>
      </w:pPr>
      <w:r w:rsidRPr="006D16D1">
        <w:rPr>
          <w:b/>
          <w:szCs w:val="22"/>
        </w:rPr>
        <w:t xml:space="preserve">COMMISSIONER </w:t>
      </w:r>
      <w:r w:rsidRPr="006D16D1">
        <w:rPr>
          <w:b/>
          <w:bCs/>
          <w:szCs w:val="22"/>
        </w:rPr>
        <w:t>MIGNON L. CLYBURN</w:t>
      </w:r>
      <w:r w:rsidR="0030396B">
        <w:rPr>
          <w:b/>
          <w:bCs/>
          <w:szCs w:val="22"/>
        </w:rPr>
        <w:t>,</w:t>
      </w:r>
    </w:p>
    <w:p w:rsidR="0030396B" w:rsidRDefault="0030396B" w:rsidP="0030396B">
      <w:pPr>
        <w:spacing w:after="240"/>
        <w:jc w:val="center"/>
        <w:rPr>
          <w:b/>
        </w:rPr>
      </w:pPr>
      <w:r>
        <w:rPr>
          <w:b/>
        </w:rPr>
        <w:t>APPROVING IN PART AND DISSENTING IN PART</w:t>
      </w:r>
    </w:p>
    <w:p w:rsidR="00C43295" w:rsidRPr="006D16D1" w:rsidRDefault="00C43295" w:rsidP="00C43295">
      <w:pPr>
        <w:autoSpaceDE w:val="0"/>
        <w:autoSpaceDN w:val="0"/>
        <w:ind w:left="720" w:hanging="720"/>
        <w:rPr>
          <w:rFonts w:eastAsia="MS Mincho"/>
          <w:szCs w:val="22"/>
          <w:lang w:eastAsia="ja-JP"/>
        </w:rPr>
      </w:pPr>
      <w:r w:rsidRPr="006D16D1">
        <w:rPr>
          <w:rFonts w:eastAsia="MS Mincho"/>
          <w:color w:val="010101"/>
          <w:szCs w:val="22"/>
          <w:lang w:eastAsia="ja-JP"/>
        </w:rPr>
        <w:t xml:space="preserve">Re: </w:t>
      </w:r>
      <w:r w:rsidRPr="006D16D1">
        <w:rPr>
          <w:rFonts w:eastAsia="MS Mincho"/>
          <w:color w:val="010101"/>
          <w:szCs w:val="22"/>
          <w:lang w:eastAsia="ja-JP"/>
        </w:rPr>
        <w:tab/>
      </w:r>
      <w:r w:rsidR="006D16D1" w:rsidRPr="006D16D1">
        <w:rPr>
          <w:i/>
          <w:szCs w:val="22"/>
        </w:rPr>
        <w:t>Connect America Fund</w:t>
      </w:r>
      <w:r w:rsidR="006D16D1" w:rsidRPr="006D16D1">
        <w:rPr>
          <w:szCs w:val="22"/>
        </w:rPr>
        <w:t xml:space="preserve">, WC Docket No. 10-90, </w:t>
      </w:r>
      <w:r w:rsidR="006D16D1" w:rsidRPr="006D16D1">
        <w:rPr>
          <w:i/>
          <w:szCs w:val="22"/>
        </w:rPr>
        <w:t>ETC Annual Reports and Certifications</w:t>
      </w:r>
      <w:r w:rsidR="006D16D1" w:rsidRPr="006D16D1">
        <w:rPr>
          <w:szCs w:val="22"/>
        </w:rPr>
        <w:t>,</w:t>
      </w:r>
      <w:r w:rsidR="006D16D1" w:rsidRPr="006D16D1">
        <w:rPr>
          <w:i/>
          <w:szCs w:val="22"/>
        </w:rPr>
        <w:t xml:space="preserve"> </w:t>
      </w:r>
      <w:r w:rsidR="006D16D1" w:rsidRPr="006D16D1">
        <w:rPr>
          <w:szCs w:val="22"/>
        </w:rPr>
        <w:t xml:space="preserve">WC Docket No. 14-58, </w:t>
      </w:r>
      <w:r w:rsidR="006D16D1" w:rsidRPr="006D16D1">
        <w:rPr>
          <w:i/>
          <w:szCs w:val="22"/>
        </w:rPr>
        <w:t>Petition of US Telecom for Forbearance Pursuant to 47 U.S.C. § 160(c) from Obsolete ILEC Regulatory Obligations that Inhibit Deployment of Next Generation Networks</w:t>
      </w:r>
      <w:r w:rsidR="006D16D1" w:rsidRPr="006D16D1">
        <w:rPr>
          <w:szCs w:val="22"/>
        </w:rPr>
        <w:t>, WC Docket No. 14-192.</w:t>
      </w:r>
    </w:p>
    <w:p w:rsidR="00C43295" w:rsidRPr="006D16D1" w:rsidRDefault="00C43295" w:rsidP="00FA5224">
      <w:pPr>
        <w:autoSpaceDE w:val="0"/>
        <w:autoSpaceDN w:val="0"/>
        <w:adjustRightInd w:val="0"/>
        <w:ind w:firstLine="720"/>
        <w:rPr>
          <w:color w:val="010101"/>
          <w:szCs w:val="22"/>
        </w:rPr>
      </w:pPr>
    </w:p>
    <w:p w:rsidR="000B6319" w:rsidRPr="006D16D1" w:rsidRDefault="000B6319" w:rsidP="006D16D1">
      <w:pPr>
        <w:autoSpaceDE w:val="0"/>
        <w:autoSpaceDN w:val="0"/>
        <w:adjustRightInd w:val="0"/>
        <w:spacing w:after="120"/>
        <w:ind w:firstLine="720"/>
        <w:rPr>
          <w:color w:val="010101"/>
          <w:szCs w:val="22"/>
        </w:rPr>
      </w:pPr>
      <w:r w:rsidRPr="006D16D1">
        <w:rPr>
          <w:color w:val="010101"/>
          <w:szCs w:val="22"/>
        </w:rPr>
        <w:t xml:space="preserve">In Audrey Niffenegger’s debut novel </w:t>
      </w:r>
      <w:r w:rsidRPr="006D16D1">
        <w:rPr>
          <w:i/>
          <w:color w:val="010101"/>
          <w:szCs w:val="22"/>
        </w:rPr>
        <w:t xml:space="preserve">The </w:t>
      </w:r>
      <w:r w:rsidR="009124E0" w:rsidRPr="006D16D1">
        <w:rPr>
          <w:i/>
          <w:color w:val="010101"/>
          <w:szCs w:val="22"/>
        </w:rPr>
        <w:t xml:space="preserve">Time Traveler’s Wife, </w:t>
      </w:r>
      <w:r w:rsidRPr="006D16D1">
        <w:rPr>
          <w:color w:val="010101"/>
          <w:szCs w:val="22"/>
        </w:rPr>
        <w:t xml:space="preserve">Clare expresses her frustration about waiting </w:t>
      </w:r>
      <w:r w:rsidR="00DA5FDA" w:rsidRPr="006D16D1">
        <w:rPr>
          <w:color w:val="010101"/>
          <w:szCs w:val="22"/>
        </w:rPr>
        <w:t>by saying</w:t>
      </w:r>
      <w:r w:rsidRPr="006D16D1">
        <w:rPr>
          <w:color w:val="010101"/>
          <w:szCs w:val="22"/>
        </w:rPr>
        <w:t>: “It’s hard being left behind… It’s hard being the one who stays.”</w:t>
      </w:r>
    </w:p>
    <w:p w:rsidR="009D74A1" w:rsidRPr="006D16D1" w:rsidRDefault="00B67AB4" w:rsidP="006D16D1">
      <w:pPr>
        <w:autoSpaceDE w:val="0"/>
        <w:autoSpaceDN w:val="0"/>
        <w:adjustRightInd w:val="0"/>
        <w:spacing w:after="120"/>
        <w:ind w:firstLine="720"/>
        <w:rPr>
          <w:color w:val="010101"/>
          <w:szCs w:val="22"/>
        </w:rPr>
      </w:pPr>
      <w:r w:rsidRPr="006D16D1">
        <w:rPr>
          <w:color w:val="010101"/>
          <w:szCs w:val="22"/>
        </w:rPr>
        <w:t>For</w:t>
      </w:r>
      <w:r w:rsidR="00EB18E3" w:rsidRPr="006D16D1">
        <w:rPr>
          <w:color w:val="010101"/>
          <w:szCs w:val="22"/>
        </w:rPr>
        <w:t xml:space="preserve"> </w:t>
      </w:r>
      <w:r w:rsidRPr="006D16D1">
        <w:rPr>
          <w:color w:val="010101"/>
          <w:szCs w:val="22"/>
        </w:rPr>
        <w:t xml:space="preserve">too </w:t>
      </w:r>
      <w:r w:rsidR="000B6319" w:rsidRPr="006D16D1">
        <w:rPr>
          <w:color w:val="010101"/>
          <w:szCs w:val="22"/>
        </w:rPr>
        <w:t xml:space="preserve">many </w:t>
      </w:r>
      <w:r w:rsidRPr="006D16D1">
        <w:rPr>
          <w:color w:val="010101"/>
          <w:szCs w:val="22"/>
        </w:rPr>
        <w:t>in</w:t>
      </w:r>
      <w:r w:rsidR="000B6319" w:rsidRPr="006D16D1">
        <w:rPr>
          <w:color w:val="010101"/>
          <w:szCs w:val="22"/>
        </w:rPr>
        <w:t xml:space="preserve"> </w:t>
      </w:r>
      <w:r w:rsidR="00EB18E3" w:rsidRPr="006D16D1">
        <w:rPr>
          <w:color w:val="010101"/>
          <w:szCs w:val="22"/>
        </w:rPr>
        <w:t xml:space="preserve">rural </w:t>
      </w:r>
      <w:r w:rsidR="000B6319" w:rsidRPr="006D16D1">
        <w:rPr>
          <w:color w:val="010101"/>
          <w:szCs w:val="22"/>
        </w:rPr>
        <w:t>America</w:t>
      </w:r>
      <w:r w:rsidR="00EB18E3" w:rsidRPr="006D16D1">
        <w:rPr>
          <w:color w:val="010101"/>
          <w:szCs w:val="22"/>
        </w:rPr>
        <w:t xml:space="preserve">, </w:t>
      </w:r>
      <w:r w:rsidR="000E61E4" w:rsidRPr="006D16D1">
        <w:rPr>
          <w:color w:val="010101"/>
          <w:szCs w:val="22"/>
        </w:rPr>
        <w:t xml:space="preserve">the long </w:t>
      </w:r>
      <w:r w:rsidR="00EB18E3" w:rsidRPr="006D16D1">
        <w:rPr>
          <w:color w:val="010101"/>
          <w:szCs w:val="22"/>
        </w:rPr>
        <w:t xml:space="preserve">wait for broadband </w:t>
      </w:r>
      <w:r w:rsidR="000E61E4" w:rsidRPr="006D16D1">
        <w:rPr>
          <w:color w:val="010101"/>
          <w:szCs w:val="22"/>
        </w:rPr>
        <w:t xml:space="preserve">is </w:t>
      </w:r>
      <w:r w:rsidR="00EB18E3" w:rsidRPr="006D16D1">
        <w:rPr>
          <w:color w:val="010101"/>
          <w:szCs w:val="22"/>
        </w:rPr>
        <w:t xml:space="preserve">not </w:t>
      </w:r>
      <w:r w:rsidR="000B6319" w:rsidRPr="006D16D1">
        <w:rPr>
          <w:color w:val="010101"/>
          <w:szCs w:val="22"/>
        </w:rPr>
        <w:t>only hamper</w:t>
      </w:r>
      <w:r w:rsidR="000E61E4" w:rsidRPr="006D16D1">
        <w:rPr>
          <w:color w:val="010101"/>
          <w:szCs w:val="22"/>
        </w:rPr>
        <w:t>ing</w:t>
      </w:r>
      <w:r w:rsidR="00EB18E3" w:rsidRPr="006D16D1">
        <w:rPr>
          <w:color w:val="010101"/>
          <w:szCs w:val="22"/>
        </w:rPr>
        <w:t xml:space="preserve"> the</w:t>
      </w:r>
      <w:r w:rsidRPr="006D16D1">
        <w:rPr>
          <w:color w:val="010101"/>
          <w:szCs w:val="22"/>
        </w:rPr>
        <w:t>ir</w:t>
      </w:r>
      <w:r w:rsidR="00EB18E3" w:rsidRPr="006D16D1">
        <w:rPr>
          <w:color w:val="010101"/>
          <w:szCs w:val="22"/>
        </w:rPr>
        <w:t xml:space="preserve"> ability to </w:t>
      </w:r>
      <w:r w:rsidR="00097517" w:rsidRPr="006D16D1">
        <w:rPr>
          <w:color w:val="010101"/>
          <w:szCs w:val="22"/>
        </w:rPr>
        <w:t>improve their daily lives</w:t>
      </w:r>
      <w:r w:rsidR="000E61E4" w:rsidRPr="006D16D1">
        <w:rPr>
          <w:color w:val="010101"/>
          <w:szCs w:val="22"/>
        </w:rPr>
        <w:t xml:space="preserve">, it is curbing the best hope </w:t>
      </w:r>
      <w:r w:rsidR="00DA5FDA" w:rsidRPr="006D16D1">
        <w:rPr>
          <w:color w:val="010101"/>
          <w:szCs w:val="22"/>
        </w:rPr>
        <w:t>th</w:t>
      </w:r>
      <w:r w:rsidR="00971862" w:rsidRPr="006D16D1">
        <w:rPr>
          <w:color w:val="010101"/>
          <w:szCs w:val="22"/>
        </w:rPr>
        <w:t>es</w:t>
      </w:r>
      <w:r w:rsidR="00DA5FDA" w:rsidRPr="006D16D1">
        <w:rPr>
          <w:color w:val="010101"/>
          <w:szCs w:val="22"/>
        </w:rPr>
        <w:t>e</w:t>
      </w:r>
      <w:r w:rsidRPr="006D16D1">
        <w:rPr>
          <w:color w:val="010101"/>
          <w:szCs w:val="22"/>
        </w:rPr>
        <w:t xml:space="preserve"> communities have</w:t>
      </w:r>
      <w:r w:rsidR="000E61E4" w:rsidRPr="006D16D1">
        <w:rPr>
          <w:color w:val="010101"/>
          <w:szCs w:val="22"/>
        </w:rPr>
        <w:t xml:space="preserve"> to be competitive</w:t>
      </w:r>
      <w:r w:rsidR="00784EA7" w:rsidRPr="006D16D1">
        <w:rPr>
          <w:color w:val="010101"/>
          <w:szCs w:val="22"/>
        </w:rPr>
        <w:t xml:space="preserve">.  </w:t>
      </w:r>
      <w:r w:rsidR="000E61E4" w:rsidRPr="006D16D1">
        <w:rPr>
          <w:color w:val="010101"/>
          <w:szCs w:val="22"/>
        </w:rPr>
        <w:t xml:space="preserve">This </w:t>
      </w:r>
      <w:r w:rsidR="005E700E" w:rsidRPr="006D16D1">
        <w:rPr>
          <w:color w:val="010101"/>
          <w:szCs w:val="22"/>
        </w:rPr>
        <w:t>is why we have set such an ambitious</w:t>
      </w:r>
      <w:r w:rsidR="009D74A1" w:rsidRPr="006D16D1">
        <w:rPr>
          <w:color w:val="010101"/>
          <w:szCs w:val="22"/>
        </w:rPr>
        <w:t xml:space="preserve"> goal </w:t>
      </w:r>
      <w:r w:rsidR="005E700E" w:rsidRPr="006D16D1">
        <w:rPr>
          <w:color w:val="010101"/>
          <w:szCs w:val="22"/>
        </w:rPr>
        <w:t>for</w:t>
      </w:r>
      <w:r w:rsidR="009D74A1" w:rsidRPr="006D16D1">
        <w:rPr>
          <w:color w:val="010101"/>
          <w:szCs w:val="22"/>
        </w:rPr>
        <w:t xml:space="preserve"> universal broadband access </w:t>
      </w:r>
      <w:r w:rsidR="005E700E" w:rsidRPr="006D16D1">
        <w:rPr>
          <w:color w:val="010101"/>
          <w:szCs w:val="22"/>
        </w:rPr>
        <w:t>and</w:t>
      </w:r>
      <w:r w:rsidR="009D74A1" w:rsidRPr="006D16D1">
        <w:rPr>
          <w:color w:val="010101"/>
          <w:szCs w:val="22"/>
        </w:rPr>
        <w:t xml:space="preserve"> remain steadfast in our vision </w:t>
      </w:r>
      <w:r w:rsidR="005E700E" w:rsidRPr="006D16D1">
        <w:rPr>
          <w:color w:val="010101"/>
          <w:szCs w:val="22"/>
        </w:rPr>
        <w:t>of closing these gaps</w:t>
      </w:r>
      <w:r w:rsidR="009D74A1" w:rsidRPr="006D16D1">
        <w:rPr>
          <w:color w:val="010101"/>
          <w:szCs w:val="22"/>
        </w:rPr>
        <w:t xml:space="preserve">. </w:t>
      </w:r>
    </w:p>
    <w:p w:rsidR="00971862" w:rsidRPr="006D16D1" w:rsidRDefault="009D74A1" w:rsidP="006D16D1">
      <w:pPr>
        <w:autoSpaceDE w:val="0"/>
        <w:autoSpaceDN w:val="0"/>
        <w:adjustRightInd w:val="0"/>
        <w:spacing w:after="120"/>
        <w:ind w:firstLine="720"/>
        <w:rPr>
          <w:color w:val="010101"/>
          <w:szCs w:val="22"/>
        </w:rPr>
      </w:pPr>
      <w:r w:rsidRPr="006D16D1">
        <w:rPr>
          <w:color w:val="010101"/>
          <w:szCs w:val="22"/>
        </w:rPr>
        <w:t xml:space="preserve">In 2011, I was proud to </w:t>
      </w:r>
      <w:r w:rsidR="005E700E" w:rsidRPr="006D16D1">
        <w:rPr>
          <w:color w:val="010101"/>
          <w:szCs w:val="22"/>
        </w:rPr>
        <w:t xml:space="preserve">cast a </w:t>
      </w:r>
      <w:r w:rsidRPr="006D16D1">
        <w:rPr>
          <w:color w:val="010101"/>
          <w:szCs w:val="22"/>
        </w:rPr>
        <w:t>vote approv</w:t>
      </w:r>
      <w:r w:rsidR="005E700E" w:rsidRPr="006D16D1">
        <w:rPr>
          <w:color w:val="010101"/>
          <w:szCs w:val="22"/>
        </w:rPr>
        <w:t xml:space="preserve">ing </w:t>
      </w:r>
      <w:r w:rsidRPr="006D16D1">
        <w:rPr>
          <w:color w:val="010101"/>
          <w:szCs w:val="22"/>
        </w:rPr>
        <w:t>comprehensive reform</w:t>
      </w:r>
      <w:r w:rsidR="005E700E" w:rsidRPr="006D16D1">
        <w:rPr>
          <w:color w:val="010101"/>
          <w:szCs w:val="22"/>
        </w:rPr>
        <w:t>s</w:t>
      </w:r>
      <w:r w:rsidRPr="006D16D1">
        <w:rPr>
          <w:color w:val="010101"/>
          <w:szCs w:val="22"/>
        </w:rPr>
        <w:t xml:space="preserve"> of our universal service and intercarrier compensation regimes</w:t>
      </w:r>
      <w:r w:rsidR="00B67AB4" w:rsidRPr="006D16D1">
        <w:rPr>
          <w:color w:val="010101"/>
          <w:szCs w:val="22"/>
        </w:rPr>
        <w:t>,</w:t>
      </w:r>
      <w:r w:rsidRPr="006D16D1">
        <w:rPr>
          <w:color w:val="010101"/>
          <w:szCs w:val="22"/>
        </w:rPr>
        <w:t xml:space="preserve"> </w:t>
      </w:r>
      <w:r w:rsidR="005E700E" w:rsidRPr="006D16D1">
        <w:rPr>
          <w:color w:val="010101"/>
          <w:szCs w:val="22"/>
        </w:rPr>
        <w:t xml:space="preserve">which </w:t>
      </w:r>
      <w:r w:rsidRPr="006D16D1">
        <w:rPr>
          <w:color w:val="010101"/>
          <w:szCs w:val="22"/>
        </w:rPr>
        <w:t xml:space="preserve">put this country </w:t>
      </w:r>
      <w:r w:rsidR="007C6D8F" w:rsidRPr="006D16D1">
        <w:rPr>
          <w:color w:val="010101"/>
          <w:szCs w:val="22"/>
        </w:rPr>
        <w:t xml:space="preserve">firmly </w:t>
      </w:r>
      <w:r w:rsidRPr="006D16D1">
        <w:rPr>
          <w:color w:val="010101"/>
          <w:szCs w:val="22"/>
        </w:rPr>
        <w:t xml:space="preserve">on a path to </w:t>
      </w:r>
      <w:r w:rsidR="00B67AB4" w:rsidRPr="006D16D1">
        <w:rPr>
          <w:color w:val="010101"/>
          <w:szCs w:val="22"/>
        </w:rPr>
        <w:t>narrow</w:t>
      </w:r>
      <w:r w:rsidRPr="006D16D1">
        <w:rPr>
          <w:color w:val="010101"/>
          <w:szCs w:val="22"/>
        </w:rPr>
        <w:t xml:space="preserve"> these</w:t>
      </w:r>
      <w:r w:rsidR="005E700E" w:rsidRPr="006D16D1">
        <w:rPr>
          <w:color w:val="010101"/>
          <w:szCs w:val="22"/>
        </w:rPr>
        <w:t xml:space="preserve"> </w:t>
      </w:r>
      <w:r w:rsidRPr="006D16D1">
        <w:rPr>
          <w:color w:val="010101"/>
          <w:szCs w:val="22"/>
        </w:rPr>
        <w:t xml:space="preserve">divides.  </w:t>
      </w:r>
      <w:r w:rsidR="00DA5FDA" w:rsidRPr="006D16D1">
        <w:rPr>
          <w:color w:val="010101"/>
          <w:szCs w:val="22"/>
        </w:rPr>
        <w:t xml:space="preserve">I must admit that when I voted to approve these reforms in 2011, I had hoped we would have made further progress.  Despite the hard work of a diligent, dedicated team, things have taken a bit longer than first anticipated.  </w:t>
      </w:r>
    </w:p>
    <w:p w:rsidR="00DA5FDA" w:rsidRPr="006D16D1" w:rsidRDefault="00DA5FDA" w:rsidP="006D16D1">
      <w:pPr>
        <w:autoSpaceDE w:val="0"/>
        <w:autoSpaceDN w:val="0"/>
        <w:adjustRightInd w:val="0"/>
        <w:spacing w:after="120"/>
        <w:ind w:firstLine="720"/>
        <w:rPr>
          <w:color w:val="010101"/>
          <w:szCs w:val="22"/>
        </w:rPr>
      </w:pPr>
      <w:r w:rsidRPr="006D16D1">
        <w:rPr>
          <w:color w:val="010101"/>
          <w:szCs w:val="22"/>
        </w:rPr>
        <w:t xml:space="preserve">Instead of lamenting, however, the Commission has used this lapse of time most efficiently by approving funding to connect unserved areas </w:t>
      </w:r>
      <w:r w:rsidR="008C4918" w:rsidRPr="006D16D1">
        <w:rPr>
          <w:color w:val="010101"/>
          <w:szCs w:val="22"/>
        </w:rPr>
        <w:t xml:space="preserve">and by </w:t>
      </w:r>
      <w:r w:rsidRPr="006D16D1">
        <w:rPr>
          <w:color w:val="010101"/>
          <w:szCs w:val="22"/>
        </w:rPr>
        <w:t xml:space="preserve">making adjustments based on lessons </w:t>
      </w:r>
      <w:r w:rsidR="00FA5224" w:rsidRPr="006D16D1">
        <w:rPr>
          <w:color w:val="010101"/>
          <w:szCs w:val="22"/>
        </w:rPr>
        <w:t xml:space="preserve">learned </w:t>
      </w:r>
      <w:r w:rsidRPr="006D16D1">
        <w:rPr>
          <w:color w:val="010101"/>
          <w:szCs w:val="22"/>
        </w:rPr>
        <w:t xml:space="preserve">and the changes the industry.  </w:t>
      </w:r>
    </w:p>
    <w:p w:rsidR="00784EA7" w:rsidRPr="006D16D1" w:rsidRDefault="00DA5FDA" w:rsidP="006D16D1">
      <w:pPr>
        <w:autoSpaceDE w:val="0"/>
        <w:autoSpaceDN w:val="0"/>
        <w:adjustRightInd w:val="0"/>
        <w:spacing w:after="120"/>
        <w:ind w:firstLine="720"/>
        <w:rPr>
          <w:color w:val="010101"/>
          <w:szCs w:val="22"/>
        </w:rPr>
      </w:pPr>
      <w:r w:rsidRPr="006D16D1">
        <w:rPr>
          <w:color w:val="010101"/>
          <w:szCs w:val="22"/>
        </w:rPr>
        <w:t>So</w:t>
      </w:r>
      <w:r w:rsidR="005E700E" w:rsidRPr="006D16D1">
        <w:rPr>
          <w:color w:val="010101"/>
          <w:szCs w:val="22"/>
        </w:rPr>
        <w:t xml:space="preserve"> just what has happened </w:t>
      </w:r>
      <w:r w:rsidR="00B67AB4" w:rsidRPr="006D16D1">
        <w:rPr>
          <w:color w:val="010101"/>
          <w:szCs w:val="22"/>
        </w:rPr>
        <w:t>over</w:t>
      </w:r>
      <w:r w:rsidR="005E700E" w:rsidRPr="006D16D1">
        <w:rPr>
          <w:color w:val="010101"/>
          <w:szCs w:val="22"/>
        </w:rPr>
        <w:t xml:space="preserve"> the past three years? </w:t>
      </w:r>
      <w:r w:rsidR="00FA5224" w:rsidRPr="006D16D1">
        <w:rPr>
          <w:color w:val="010101"/>
          <w:szCs w:val="22"/>
        </w:rPr>
        <w:t xml:space="preserve"> </w:t>
      </w:r>
      <w:r w:rsidR="005E700E" w:rsidRPr="006D16D1">
        <w:rPr>
          <w:color w:val="010101"/>
          <w:szCs w:val="22"/>
        </w:rPr>
        <w:t>W</w:t>
      </w:r>
      <w:r w:rsidR="00784EA7" w:rsidRPr="006D16D1">
        <w:rPr>
          <w:color w:val="010101"/>
          <w:szCs w:val="22"/>
        </w:rPr>
        <w:t xml:space="preserve">e </w:t>
      </w:r>
      <w:r w:rsidR="0087361D" w:rsidRPr="006D16D1">
        <w:rPr>
          <w:color w:val="010101"/>
          <w:szCs w:val="22"/>
        </w:rPr>
        <w:t xml:space="preserve">have </w:t>
      </w:r>
      <w:r w:rsidR="00F9276D" w:rsidRPr="006D16D1">
        <w:rPr>
          <w:color w:val="010101"/>
          <w:szCs w:val="22"/>
        </w:rPr>
        <w:t>authorized funding</w:t>
      </w:r>
      <w:r w:rsidR="00B67AB4" w:rsidRPr="006D16D1">
        <w:rPr>
          <w:color w:val="010101"/>
          <w:szCs w:val="22"/>
        </w:rPr>
        <w:t>,</w:t>
      </w:r>
      <w:r w:rsidR="00F9276D" w:rsidRPr="006D16D1">
        <w:rPr>
          <w:color w:val="010101"/>
          <w:szCs w:val="22"/>
        </w:rPr>
        <w:t xml:space="preserve"> to serve over 630,000 locations, or approximately 1.65 million people, in 45 states, plus Puerto Rico</w:t>
      </w:r>
      <w:r w:rsidR="00B67AB4" w:rsidRPr="006D16D1">
        <w:rPr>
          <w:color w:val="010101"/>
          <w:szCs w:val="22"/>
        </w:rPr>
        <w:t>,</w:t>
      </w:r>
      <w:r w:rsidR="007A5195" w:rsidRPr="006D16D1">
        <w:rPr>
          <w:color w:val="010101"/>
          <w:szCs w:val="22"/>
        </w:rPr>
        <w:t xml:space="preserve"> </w:t>
      </w:r>
      <w:r w:rsidR="005C2260" w:rsidRPr="006D16D1">
        <w:rPr>
          <w:color w:val="010101"/>
          <w:szCs w:val="22"/>
        </w:rPr>
        <w:t xml:space="preserve">with fixed broadband for the </w:t>
      </w:r>
      <w:r w:rsidR="00B67AB4" w:rsidRPr="006D16D1">
        <w:rPr>
          <w:color w:val="010101"/>
          <w:szCs w:val="22"/>
        </w:rPr>
        <w:t xml:space="preserve">very </w:t>
      </w:r>
      <w:r w:rsidR="005C2260" w:rsidRPr="006D16D1">
        <w:rPr>
          <w:color w:val="010101"/>
          <w:szCs w:val="22"/>
        </w:rPr>
        <w:t xml:space="preserve">first time, </w:t>
      </w:r>
      <w:r w:rsidR="007A5195" w:rsidRPr="006D16D1">
        <w:rPr>
          <w:color w:val="010101"/>
          <w:szCs w:val="22"/>
        </w:rPr>
        <w:t>provide</w:t>
      </w:r>
      <w:r w:rsidR="00B67AB4" w:rsidRPr="006D16D1">
        <w:rPr>
          <w:color w:val="010101"/>
          <w:szCs w:val="22"/>
        </w:rPr>
        <w:t>d</w:t>
      </w:r>
      <w:r w:rsidR="007A5195" w:rsidRPr="006D16D1">
        <w:rPr>
          <w:color w:val="010101"/>
          <w:szCs w:val="22"/>
        </w:rPr>
        <w:t xml:space="preserve"> mobile coverage </w:t>
      </w:r>
      <w:r w:rsidR="00B67AB4" w:rsidRPr="006D16D1">
        <w:rPr>
          <w:color w:val="010101"/>
          <w:szCs w:val="22"/>
        </w:rPr>
        <w:t>over</w:t>
      </w:r>
      <w:r w:rsidR="007A5195" w:rsidRPr="006D16D1">
        <w:rPr>
          <w:color w:val="010101"/>
          <w:szCs w:val="22"/>
        </w:rPr>
        <w:t xml:space="preserve"> tens of thousands of road miles, and connect</w:t>
      </w:r>
      <w:r w:rsidR="00B67AB4" w:rsidRPr="006D16D1">
        <w:rPr>
          <w:color w:val="010101"/>
          <w:szCs w:val="22"/>
        </w:rPr>
        <w:t>ed</w:t>
      </w:r>
      <w:r w:rsidR="007A5195" w:rsidRPr="006D16D1">
        <w:rPr>
          <w:color w:val="010101"/>
          <w:szCs w:val="22"/>
        </w:rPr>
        <w:t xml:space="preserve"> over 50,000 people living on Tribal lands</w:t>
      </w:r>
      <w:r w:rsidR="00B67AB4" w:rsidRPr="006D16D1">
        <w:rPr>
          <w:color w:val="010101"/>
          <w:szCs w:val="22"/>
        </w:rPr>
        <w:t>,</w:t>
      </w:r>
      <w:r w:rsidR="007A5195" w:rsidRPr="006D16D1">
        <w:rPr>
          <w:color w:val="010101"/>
          <w:szCs w:val="22"/>
        </w:rPr>
        <w:t xml:space="preserve"> with access to mobile broadband</w:t>
      </w:r>
      <w:r w:rsidR="00F9276D" w:rsidRPr="006D16D1">
        <w:rPr>
          <w:color w:val="010101"/>
          <w:szCs w:val="22"/>
        </w:rPr>
        <w:t>.</w:t>
      </w:r>
      <w:r w:rsidR="007A5195" w:rsidRPr="006D16D1">
        <w:rPr>
          <w:color w:val="010101"/>
          <w:szCs w:val="22"/>
        </w:rPr>
        <w:t xml:space="preserve">  </w:t>
      </w:r>
    </w:p>
    <w:p w:rsidR="009D74A1" w:rsidRPr="006D16D1" w:rsidRDefault="00687A54" w:rsidP="006D16D1">
      <w:pPr>
        <w:autoSpaceDE w:val="0"/>
        <w:autoSpaceDN w:val="0"/>
        <w:adjustRightInd w:val="0"/>
        <w:spacing w:after="120"/>
        <w:ind w:firstLine="720"/>
        <w:rPr>
          <w:color w:val="010101"/>
          <w:szCs w:val="22"/>
        </w:rPr>
      </w:pPr>
      <w:r w:rsidRPr="006D16D1">
        <w:rPr>
          <w:color w:val="010101"/>
          <w:szCs w:val="22"/>
        </w:rPr>
        <w:t>And</w:t>
      </w:r>
      <w:r w:rsidR="005E700E" w:rsidRPr="006D16D1">
        <w:rPr>
          <w:color w:val="010101"/>
          <w:szCs w:val="22"/>
        </w:rPr>
        <w:t xml:space="preserve"> we are not resting because</w:t>
      </w:r>
      <w:r w:rsidR="00901A02" w:rsidRPr="006D16D1">
        <w:rPr>
          <w:color w:val="010101"/>
          <w:szCs w:val="22"/>
        </w:rPr>
        <w:t xml:space="preserve"> there </w:t>
      </w:r>
      <w:r w:rsidR="00004942" w:rsidRPr="006D16D1">
        <w:rPr>
          <w:color w:val="010101"/>
          <w:szCs w:val="22"/>
        </w:rPr>
        <w:t xml:space="preserve">is more to do </w:t>
      </w:r>
      <w:r w:rsidR="00FA5224" w:rsidRPr="006D16D1">
        <w:rPr>
          <w:color w:val="010101"/>
          <w:szCs w:val="22"/>
        </w:rPr>
        <w:t>to connect the</w:t>
      </w:r>
      <w:r w:rsidR="005E700E" w:rsidRPr="006D16D1">
        <w:rPr>
          <w:color w:val="010101"/>
          <w:szCs w:val="22"/>
        </w:rPr>
        <w:t xml:space="preserve"> </w:t>
      </w:r>
      <w:r w:rsidR="00B35E67" w:rsidRPr="006D16D1">
        <w:rPr>
          <w:color w:val="010101"/>
          <w:szCs w:val="22"/>
        </w:rPr>
        <w:t xml:space="preserve">millions </w:t>
      </w:r>
      <w:r w:rsidR="005E700E" w:rsidRPr="006D16D1">
        <w:rPr>
          <w:color w:val="010101"/>
          <w:szCs w:val="22"/>
        </w:rPr>
        <w:t>who</w:t>
      </w:r>
      <w:r w:rsidR="00B21E4B" w:rsidRPr="006D16D1">
        <w:rPr>
          <w:color w:val="010101"/>
          <w:szCs w:val="22"/>
        </w:rPr>
        <w:t xml:space="preserve"> </w:t>
      </w:r>
      <w:r w:rsidR="00004942" w:rsidRPr="006D16D1">
        <w:rPr>
          <w:color w:val="010101"/>
          <w:szCs w:val="22"/>
        </w:rPr>
        <w:t>still</w:t>
      </w:r>
      <w:r w:rsidR="000839B6" w:rsidRPr="006D16D1">
        <w:rPr>
          <w:color w:val="010101"/>
          <w:szCs w:val="22"/>
        </w:rPr>
        <w:t xml:space="preserve"> </w:t>
      </w:r>
      <w:r w:rsidR="005E700E" w:rsidRPr="006D16D1">
        <w:rPr>
          <w:color w:val="010101"/>
          <w:szCs w:val="22"/>
        </w:rPr>
        <w:t>lack access</w:t>
      </w:r>
      <w:r w:rsidR="009D74A1" w:rsidRPr="006D16D1">
        <w:rPr>
          <w:color w:val="010101"/>
          <w:szCs w:val="22"/>
        </w:rPr>
        <w:t xml:space="preserve">. </w:t>
      </w:r>
      <w:r w:rsidR="00B21E4B" w:rsidRPr="006D16D1">
        <w:rPr>
          <w:color w:val="010101"/>
          <w:szCs w:val="22"/>
        </w:rPr>
        <w:t xml:space="preserve"> </w:t>
      </w:r>
      <w:r w:rsidR="00FA5224" w:rsidRPr="006D16D1">
        <w:rPr>
          <w:color w:val="010101"/>
          <w:szCs w:val="22"/>
        </w:rPr>
        <w:t>Broadband has t</w:t>
      </w:r>
      <w:r w:rsidR="009D74A1" w:rsidRPr="006D16D1">
        <w:rPr>
          <w:color w:val="010101"/>
          <w:szCs w:val="22"/>
        </w:rPr>
        <w:t xml:space="preserve">he potential </w:t>
      </w:r>
      <w:r w:rsidR="005E700E" w:rsidRPr="006D16D1">
        <w:rPr>
          <w:color w:val="010101"/>
          <w:szCs w:val="22"/>
        </w:rPr>
        <w:t>to</w:t>
      </w:r>
      <w:r w:rsidR="009D74A1" w:rsidRPr="006D16D1">
        <w:rPr>
          <w:color w:val="010101"/>
          <w:szCs w:val="22"/>
        </w:rPr>
        <w:t xml:space="preserve"> change </w:t>
      </w:r>
      <w:r w:rsidR="005E700E" w:rsidRPr="006D16D1">
        <w:rPr>
          <w:color w:val="010101"/>
          <w:szCs w:val="22"/>
        </w:rPr>
        <w:t>and</w:t>
      </w:r>
      <w:r w:rsidR="009D74A1" w:rsidRPr="006D16D1">
        <w:rPr>
          <w:color w:val="010101"/>
          <w:szCs w:val="22"/>
        </w:rPr>
        <w:t xml:space="preserve"> improve the daily lives of these Americans</w:t>
      </w:r>
      <w:r w:rsidR="00B67AB4" w:rsidRPr="006D16D1">
        <w:rPr>
          <w:color w:val="010101"/>
          <w:szCs w:val="22"/>
        </w:rPr>
        <w:t>,</w:t>
      </w:r>
      <w:r w:rsidR="009D74A1" w:rsidRPr="006D16D1">
        <w:rPr>
          <w:color w:val="010101"/>
          <w:szCs w:val="22"/>
        </w:rPr>
        <w:t xml:space="preserve"> </w:t>
      </w:r>
      <w:r w:rsidR="00FA5224" w:rsidRPr="006D16D1">
        <w:rPr>
          <w:color w:val="010101"/>
          <w:szCs w:val="22"/>
        </w:rPr>
        <w:t>from</w:t>
      </w:r>
      <w:r w:rsidR="005E700E" w:rsidRPr="006D16D1">
        <w:rPr>
          <w:color w:val="010101"/>
          <w:szCs w:val="22"/>
        </w:rPr>
        <w:t xml:space="preserve"> education,</w:t>
      </w:r>
      <w:r w:rsidR="009D74A1" w:rsidRPr="006D16D1">
        <w:rPr>
          <w:color w:val="010101"/>
          <w:szCs w:val="22"/>
        </w:rPr>
        <w:t xml:space="preserve"> healthcare</w:t>
      </w:r>
      <w:r w:rsidR="005E700E" w:rsidRPr="006D16D1">
        <w:rPr>
          <w:color w:val="010101"/>
          <w:szCs w:val="22"/>
        </w:rPr>
        <w:t>,</w:t>
      </w:r>
      <w:r w:rsidR="009D74A1" w:rsidRPr="006D16D1">
        <w:rPr>
          <w:color w:val="010101"/>
          <w:szCs w:val="22"/>
        </w:rPr>
        <w:t xml:space="preserve"> economic </w:t>
      </w:r>
      <w:r w:rsidR="00097517" w:rsidRPr="006D16D1">
        <w:rPr>
          <w:color w:val="010101"/>
          <w:szCs w:val="22"/>
        </w:rPr>
        <w:t xml:space="preserve">empowerment </w:t>
      </w:r>
      <w:r w:rsidR="00FA5224" w:rsidRPr="006D16D1">
        <w:rPr>
          <w:color w:val="010101"/>
          <w:szCs w:val="22"/>
        </w:rPr>
        <w:t>to</w:t>
      </w:r>
      <w:r w:rsidR="005E700E" w:rsidRPr="006D16D1">
        <w:rPr>
          <w:color w:val="010101"/>
          <w:szCs w:val="22"/>
        </w:rPr>
        <w:t xml:space="preserve"> civic engagement</w:t>
      </w:r>
      <w:r w:rsidR="00B67AB4" w:rsidRPr="006D16D1">
        <w:rPr>
          <w:color w:val="010101"/>
          <w:szCs w:val="22"/>
        </w:rPr>
        <w:t>,</w:t>
      </w:r>
      <w:r w:rsidR="009D74A1" w:rsidRPr="006D16D1">
        <w:rPr>
          <w:color w:val="010101"/>
          <w:szCs w:val="22"/>
        </w:rPr>
        <w:t xml:space="preserve"> </w:t>
      </w:r>
      <w:r w:rsidRPr="006D16D1">
        <w:rPr>
          <w:color w:val="010101"/>
          <w:szCs w:val="22"/>
        </w:rPr>
        <w:t>may be life changing</w:t>
      </w:r>
      <w:r w:rsidR="00097517" w:rsidRPr="006D16D1">
        <w:rPr>
          <w:color w:val="010101"/>
          <w:szCs w:val="22"/>
        </w:rPr>
        <w:t xml:space="preserve">.  And that </w:t>
      </w:r>
      <w:r w:rsidRPr="006D16D1">
        <w:rPr>
          <w:color w:val="010101"/>
          <w:szCs w:val="22"/>
        </w:rPr>
        <w:t>is why</w:t>
      </w:r>
      <w:r w:rsidR="009D74A1" w:rsidRPr="006D16D1">
        <w:rPr>
          <w:color w:val="010101"/>
          <w:szCs w:val="22"/>
        </w:rPr>
        <w:t xml:space="preserve"> </w:t>
      </w:r>
      <w:r w:rsidR="005C2260" w:rsidRPr="006D16D1">
        <w:rPr>
          <w:color w:val="010101"/>
          <w:szCs w:val="22"/>
        </w:rPr>
        <w:t>I</w:t>
      </w:r>
      <w:r w:rsidRPr="006D16D1">
        <w:rPr>
          <w:color w:val="010101"/>
          <w:szCs w:val="22"/>
        </w:rPr>
        <w:t xml:space="preserve"> a</w:t>
      </w:r>
      <w:r w:rsidR="005C2260" w:rsidRPr="006D16D1">
        <w:rPr>
          <w:color w:val="010101"/>
          <w:szCs w:val="22"/>
        </w:rPr>
        <w:t xml:space="preserve">m </w:t>
      </w:r>
      <w:r w:rsidRPr="006D16D1">
        <w:rPr>
          <w:color w:val="010101"/>
          <w:szCs w:val="22"/>
        </w:rPr>
        <w:t xml:space="preserve">so </w:t>
      </w:r>
      <w:r w:rsidR="005C2260" w:rsidRPr="006D16D1">
        <w:rPr>
          <w:color w:val="010101"/>
          <w:szCs w:val="22"/>
        </w:rPr>
        <w:t xml:space="preserve">pleased that </w:t>
      </w:r>
      <w:r w:rsidR="00901A02" w:rsidRPr="006D16D1">
        <w:rPr>
          <w:color w:val="010101"/>
          <w:szCs w:val="22"/>
        </w:rPr>
        <w:t xml:space="preserve">today’s item takes </w:t>
      </w:r>
      <w:r w:rsidR="003459A7" w:rsidRPr="006D16D1">
        <w:rPr>
          <w:color w:val="010101"/>
          <w:szCs w:val="22"/>
        </w:rPr>
        <w:t xml:space="preserve">some </w:t>
      </w:r>
      <w:r w:rsidR="00901A02" w:rsidRPr="006D16D1">
        <w:rPr>
          <w:color w:val="010101"/>
          <w:szCs w:val="22"/>
        </w:rPr>
        <w:t xml:space="preserve">final steps to </w:t>
      </w:r>
      <w:r w:rsidR="009D74A1" w:rsidRPr="006D16D1">
        <w:rPr>
          <w:color w:val="010101"/>
          <w:szCs w:val="22"/>
        </w:rPr>
        <w:t xml:space="preserve">implement the </w:t>
      </w:r>
      <w:r w:rsidR="0078504E" w:rsidRPr="006D16D1">
        <w:rPr>
          <w:color w:val="010101"/>
          <w:szCs w:val="22"/>
        </w:rPr>
        <w:t xml:space="preserve">Phase II </w:t>
      </w:r>
      <w:r w:rsidR="009D74A1" w:rsidRPr="006D16D1">
        <w:rPr>
          <w:color w:val="010101"/>
          <w:szCs w:val="22"/>
        </w:rPr>
        <w:t>framework fro</w:t>
      </w:r>
      <w:r w:rsidRPr="006D16D1">
        <w:rPr>
          <w:color w:val="010101"/>
          <w:szCs w:val="22"/>
        </w:rPr>
        <w:t xml:space="preserve">m the 2011 </w:t>
      </w:r>
      <w:r w:rsidR="003459A7" w:rsidRPr="006D16D1">
        <w:rPr>
          <w:i/>
          <w:color w:val="010101"/>
          <w:szCs w:val="22"/>
        </w:rPr>
        <w:t xml:space="preserve">USF/ICC </w:t>
      </w:r>
      <w:r w:rsidRPr="006D16D1">
        <w:rPr>
          <w:i/>
          <w:color w:val="010101"/>
          <w:szCs w:val="22"/>
        </w:rPr>
        <w:t>Transformation Order</w:t>
      </w:r>
      <w:r w:rsidRPr="006D16D1">
        <w:rPr>
          <w:color w:val="010101"/>
          <w:szCs w:val="22"/>
        </w:rPr>
        <w:t>.</w:t>
      </w:r>
    </w:p>
    <w:p w:rsidR="00AD6E66" w:rsidRPr="006D16D1" w:rsidRDefault="00BE5100" w:rsidP="006D16D1">
      <w:pPr>
        <w:autoSpaceDE w:val="0"/>
        <w:autoSpaceDN w:val="0"/>
        <w:adjustRightInd w:val="0"/>
        <w:spacing w:after="120"/>
        <w:ind w:firstLine="720"/>
        <w:rPr>
          <w:color w:val="010101"/>
          <w:szCs w:val="22"/>
        </w:rPr>
      </w:pPr>
      <w:r w:rsidRPr="006D16D1">
        <w:rPr>
          <w:color w:val="010101"/>
          <w:szCs w:val="22"/>
        </w:rPr>
        <w:t xml:space="preserve">One key area warranting </w:t>
      </w:r>
      <w:r w:rsidR="00B67AB4" w:rsidRPr="006D16D1">
        <w:rPr>
          <w:color w:val="010101"/>
          <w:szCs w:val="22"/>
        </w:rPr>
        <w:t>another look</w:t>
      </w:r>
      <w:r w:rsidRPr="006D16D1">
        <w:rPr>
          <w:color w:val="010101"/>
          <w:szCs w:val="22"/>
        </w:rPr>
        <w:t xml:space="preserve"> is speed.  </w:t>
      </w:r>
      <w:r w:rsidR="0022446B" w:rsidRPr="006D16D1">
        <w:rPr>
          <w:color w:val="010101"/>
          <w:szCs w:val="22"/>
        </w:rPr>
        <w:t>Remember</w:t>
      </w:r>
      <w:r w:rsidRPr="006D16D1">
        <w:rPr>
          <w:color w:val="010101"/>
          <w:szCs w:val="22"/>
        </w:rPr>
        <w:t xml:space="preserve">, the </w:t>
      </w:r>
      <w:r w:rsidR="00FA5224" w:rsidRPr="006D16D1">
        <w:rPr>
          <w:i/>
          <w:color w:val="010101"/>
          <w:szCs w:val="22"/>
        </w:rPr>
        <w:t xml:space="preserve">USF/ICC </w:t>
      </w:r>
      <w:r w:rsidRPr="006D16D1">
        <w:rPr>
          <w:i/>
          <w:color w:val="010101"/>
          <w:szCs w:val="22"/>
        </w:rPr>
        <w:t>Transformation Order</w:t>
      </w:r>
      <w:r w:rsidRPr="006D16D1">
        <w:rPr>
          <w:color w:val="010101"/>
          <w:szCs w:val="22"/>
        </w:rPr>
        <w:t xml:space="preserve"> called on </w:t>
      </w:r>
      <w:r w:rsidR="0022446B" w:rsidRPr="006D16D1">
        <w:rPr>
          <w:color w:val="010101"/>
          <w:szCs w:val="22"/>
        </w:rPr>
        <w:t xml:space="preserve">us to reevaluate </w:t>
      </w:r>
      <w:r w:rsidRPr="006D16D1">
        <w:rPr>
          <w:color w:val="010101"/>
          <w:szCs w:val="22"/>
        </w:rPr>
        <w:t>speed</w:t>
      </w:r>
      <w:r w:rsidR="0022446B" w:rsidRPr="006D16D1">
        <w:rPr>
          <w:color w:val="010101"/>
          <w:szCs w:val="22"/>
        </w:rPr>
        <w:t>s</w:t>
      </w:r>
      <w:r w:rsidRPr="006D16D1">
        <w:rPr>
          <w:color w:val="010101"/>
          <w:szCs w:val="22"/>
        </w:rPr>
        <w:t xml:space="preserve"> </w:t>
      </w:r>
      <w:r w:rsidR="0022446B" w:rsidRPr="006D16D1">
        <w:rPr>
          <w:color w:val="010101"/>
          <w:szCs w:val="22"/>
        </w:rPr>
        <w:t>periodically</w:t>
      </w:r>
      <w:r w:rsidR="00097517" w:rsidRPr="006D16D1">
        <w:rPr>
          <w:color w:val="010101"/>
          <w:szCs w:val="22"/>
        </w:rPr>
        <w:t xml:space="preserve">. While </w:t>
      </w:r>
      <w:r w:rsidR="00FA5224" w:rsidRPr="006D16D1">
        <w:rPr>
          <w:color w:val="010101"/>
          <w:szCs w:val="22"/>
        </w:rPr>
        <w:t>4</w:t>
      </w:r>
      <w:r w:rsidR="00B21E4B" w:rsidRPr="006D16D1">
        <w:rPr>
          <w:color w:val="010101"/>
          <w:szCs w:val="22"/>
        </w:rPr>
        <w:t xml:space="preserve"> Mbps</w:t>
      </w:r>
      <w:r w:rsidR="006D5208" w:rsidRPr="006D16D1">
        <w:rPr>
          <w:color w:val="010101"/>
          <w:szCs w:val="22"/>
        </w:rPr>
        <w:t xml:space="preserve"> </w:t>
      </w:r>
      <w:r w:rsidR="000839B6" w:rsidRPr="006D16D1">
        <w:rPr>
          <w:color w:val="010101"/>
          <w:szCs w:val="22"/>
        </w:rPr>
        <w:t>may have been</w:t>
      </w:r>
      <w:r w:rsidR="006D5208" w:rsidRPr="006D16D1">
        <w:rPr>
          <w:color w:val="010101"/>
          <w:szCs w:val="22"/>
        </w:rPr>
        <w:t xml:space="preserve"> reasonable in 2011</w:t>
      </w:r>
      <w:r w:rsidR="0022446B" w:rsidRPr="006D16D1">
        <w:rPr>
          <w:color w:val="010101"/>
          <w:szCs w:val="22"/>
        </w:rPr>
        <w:t>, it i</w:t>
      </w:r>
      <w:r w:rsidR="00B21E4B" w:rsidRPr="006D16D1">
        <w:rPr>
          <w:color w:val="010101"/>
          <w:szCs w:val="22"/>
        </w:rPr>
        <w:t xml:space="preserve">s clear that </w:t>
      </w:r>
      <w:r w:rsidR="0022446B" w:rsidRPr="006D16D1">
        <w:rPr>
          <w:color w:val="010101"/>
          <w:szCs w:val="22"/>
        </w:rPr>
        <w:t>this</w:t>
      </w:r>
      <w:r w:rsidR="00B21E4B" w:rsidRPr="006D16D1">
        <w:rPr>
          <w:color w:val="010101"/>
          <w:szCs w:val="22"/>
        </w:rPr>
        <w:t xml:space="preserve"> </w:t>
      </w:r>
      <w:r w:rsidR="000F2794" w:rsidRPr="006D16D1">
        <w:rPr>
          <w:color w:val="010101"/>
          <w:szCs w:val="22"/>
        </w:rPr>
        <w:t xml:space="preserve">level </w:t>
      </w:r>
      <w:r w:rsidR="00B21E4B" w:rsidRPr="006D16D1">
        <w:rPr>
          <w:color w:val="010101"/>
          <w:szCs w:val="22"/>
        </w:rPr>
        <w:t xml:space="preserve">is too slow </w:t>
      </w:r>
      <w:r w:rsidR="0022446B" w:rsidRPr="006D16D1">
        <w:rPr>
          <w:color w:val="010101"/>
          <w:szCs w:val="22"/>
        </w:rPr>
        <w:t>for consideration now and in</w:t>
      </w:r>
      <w:r w:rsidR="00B21E4B" w:rsidRPr="006D16D1">
        <w:rPr>
          <w:color w:val="010101"/>
          <w:szCs w:val="22"/>
        </w:rPr>
        <w:t xml:space="preserve"> the foreseeable future.  </w:t>
      </w:r>
      <w:r w:rsidR="0022446B" w:rsidRPr="006D16D1">
        <w:rPr>
          <w:color w:val="010101"/>
          <w:szCs w:val="22"/>
        </w:rPr>
        <w:t>If our goal remains for r</w:t>
      </w:r>
      <w:r w:rsidR="000839B6" w:rsidRPr="006D16D1">
        <w:rPr>
          <w:color w:val="010101"/>
          <w:szCs w:val="22"/>
        </w:rPr>
        <w:t xml:space="preserve">ural areas </w:t>
      </w:r>
      <w:r w:rsidR="0022446B" w:rsidRPr="006D16D1">
        <w:rPr>
          <w:color w:val="010101"/>
          <w:szCs w:val="22"/>
        </w:rPr>
        <w:t xml:space="preserve">to </w:t>
      </w:r>
      <w:r w:rsidR="000839B6" w:rsidRPr="006D16D1">
        <w:rPr>
          <w:color w:val="010101"/>
          <w:szCs w:val="22"/>
        </w:rPr>
        <w:t xml:space="preserve">have services reasonably comparable to urban areas, </w:t>
      </w:r>
      <w:r w:rsidR="0022446B" w:rsidRPr="006D16D1">
        <w:rPr>
          <w:color w:val="010101"/>
          <w:szCs w:val="22"/>
        </w:rPr>
        <w:t xml:space="preserve">it is important for us to aim for speeds </w:t>
      </w:r>
      <w:r w:rsidR="00B35E67" w:rsidRPr="006D16D1">
        <w:rPr>
          <w:color w:val="010101"/>
          <w:szCs w:val="22"/>
        </w:rPr>
        <w:t>of</w:t>
      </w:r>
      <w:r w:rsidR="000F2794" w:rsidRPr="006D16D1">
        <w:rPr>
          <w:color w:val="010101"/>
          <w:szCs w:val="22"/>
        </w:rPr>
        <w:t xml:space="preserve"> </w:t>
      </w:r>
      <w:r w:rsidR="0022446B" w:rsidRPr="006D16D1">
        <w:rPr>
          <w:color w:val="010101"/>
          <w:szCs w:val="22"/>
        </w:rPr>
        <w:t>10</w:t>
      </w:r>
      <w:r w:rsidR="00FA5224" w:rsidRPr="006D16D1">
        <w:rPr>
          <w:color w:val="010101"/>
          <w:szCs w:val="22"/>
        </w:rPr>
        <w:t xml:space="preserve"> </w:t>
      </w:r>
      <w:r w:rsidR="0022446B" w:rsidRPr="006D16D1">
        <w:rPr>
          <w:color w:val="010101"/>
          <w:szCs w:val="22"/>
        </w:rPr>
        <w:t>Mbps and beyond.</w:t>
      </w:r>
    </w:p>
    <w:p w:rsidR="00C94E0B" w:rsidRPr="006D16D1" w:rsidRDefault="00430595" w:rsidP="006D16D1">
      <w:pPr>
        <w:autoSpaceDE w:val="0"/>
        <w:autoSpaceDN w:val="0"/>
        <w:adjustRightInd w:val="0"/>
        <w:spacing w:after="120"/>
        <w:ind w:firstLine="720"/>
        <w:rPr>
          <w:color w:val="010101"/>
          <w:szCs w:val="22"/>
        </w:rPr>
      </w:pPr>
      <w:r w:rsidRPr="006D16D1">
        <w:rPr>
          <w:color w:val="010101"/>
          <w:szCs w:val="22"/>
        </w:rPr>
        <w:t xml:space="preserve">We have also had the opportunity </w:t>
      </w:r>
      <w:r w:rsidR="00241451" w:rsidRPr="006D16D1">
        <w:rPr>
          <w:color w:val="010101"/>
          <w:szCs w:val="22"/>
        </w:rPr>
        <w:t>to approve</w:t>
      </w:r>
      <w:r w:rsidR="00057ED0" w:rsidRPr="006D16D1">
        <w:rPr>
          <w:color w:val="010101"/>
          <w:szCs w:val="22"/>
        </w:rPr>
        <w:t xml:space="preserve"> $100 million for rural broadband experiments to </w:t>
      </w:r>
      <w:r w:rsidR="00747CD3" w:rsidRPr="006D16D1">
        <w:rPr>
          <w:color w:val="010101"/>
          <w:szCs w:val="22"/>
        </w:rPr>
        <w:t>assess interest in serving unserved areas</w:t>
      </w:r>
      <w:r w:rsidR="000F2794" w:rsidRPr="006D16D1">
        <w:rPr>
          <w:color w:val="010101"/>
          <w:szCs w:val="22"/>
        </w:rPr>
        <w:t>,</w:t>
      </w:r>
      <w:r w:rsidR="00747CD3" w:rsidRPr="006D16D1">
        <w:rPr>
          <w:color w:val="010101"/>
          <w:szCs w:val="22"/>
        </w:rPr>
        <w:t xml:space="preserve"> and to </w:t>
      </w:r>
      <w:r w:rsidR="00057ED0" w:rsidRPr="006D16D1">
        <w:rPr>
          <w:color w:val="010101"/>
          <w:szCs w:val="22"/>
        </w:rPr>
        <w:t xml:space="preserve">help inform the competitive </w:t>
      </w:r>
      <w:r w:rsidR="00586302" w:rsidRPr="006D16D1">
        <w:rPr>
          <w:color w:val="010101"/>
          <w:szCs w:val="22"/>
        </w:rPr>
        <w:t xml:space="preserve">bidding </w:t>
      </w:r>
      <w:r w:rsidR="00D86BF6" w:rsidRPr="006D16D1">
        <w:rPr>
          <w:color w:val="010101"/>
          <w:szCs w:val="22"/>
        </w:rPr>
        <w:t>auction</w:t>
      </w:r>
      <w:r w:rsidR="00586302" w:rsidRPr="006D16D1">
        <w:rPr>
          <w:color w:val="010101"/>
          <w:szCs w:val="22"/>
        </w:rPr>
        <w:t xml:space="preserve">. </w:t>
      </w:r>
      <w:r w:rsidR="00241451" w:rsidRPr="006D16D1">
        <w:rPr>
          <w:color w:val="010101"/>
          <w:szCs w:val="22"/>
        </w:rPr>
        <w:t xml:space="preserve">The process </w:t>
      </w:r>
      <w:r w:rsidR="00747CD3" w:rsidRPr="006D16D1">
        <w:rPr>
          <w:color w:val="010101"/>
          <w:szCs w:val="22"/>
        </w:rPr>
        <w:t xml:space="preserve">shows the benefit of conducting experiments </w:t>
      </w:r>
      <w:r w:rsidRPr="006D16D1">
        <w:rPr>
          <w:color w:val="010101"/>
          <w:szCs w:val="22"/>
        </w:rPr>
        <w:t xml:space="preserve">and learning lessons </w:t>
      </w:r>
      <w:r w:rsidR="00747CD3" w:rsidRPr="006D16D1">
        <w:rPr>
          <w:color w:val="010101"/>
          <w:szCs w:val="22"/>
        </w:rPr>
        <w:t>before investing up</w:t>
      </w:r>
      <w:r w:rsidR="0022446B" w:rsidRPr="006D16D1">
        <w:rPr>
          <w:color w:val="010101"/>
          <w:szCs w:val="22"/>
        </w:rPr>
        <w:t xml:space="preserve">wards of </w:t>
      </w:r>
      <w:r w:rsidR="00E45CBF" w:rsidRPr="006D16D1">
        <w:rPr>
          <w:color w:val="010101"/>
          <w:szCs w:val="22"/>
        </w:rPr>
        <w:t xml:space="preserve">$1.8 billion over 10 years.  </w:t>
      </w:r>
      <w:r w:rsidR="0022446B" w:rsidRPr="006D16D1">
        <w:rPr>
          <w:color w:val="010101"/>
          <w:szCs w:val="22"/>
        </w:rPr>
        <w:t>P</w:t>
      </w:r>
      <w:r w:rsidR="00057ED0" w:rsidRPr="006D16D1">
        <w:rPr>
          <w:color w:val="010101"/>
          <w:szCs w:val="22"/>
        </w:rPr>
        <w:t>rovisional winners were announced last week</w:t>
      </w:r>
      <w:r w:rsidR="00AC417A" w:rsidRPr="006D16D1">
        <w:rPr>
          <w:color w:val="010101"/>
          <w:szCs w:val="22"/>
        </w:rPr>
        <w:t xml:space="preserve">.  </w:t>
      </w:r>
      <w:r w:rsidR="00057ED0" w:rsidRPr="006D16D1">
        <w:rPr>
          <w:color w:val="010101"/>
          <w:szCs w:val="22"/>
        </w:rPr>
        <w:t xml:space="preserve">I’m pleased that the non-winning bidders </w:t>
      </w:r>
      <w:r w:rsidR="006A2A22" w:rsidRPr="006D16D1">
        <w:rPr>
          <w:color w:val="010101"/>
          <w:szCs w:val="22"/>
        </w:rPr>
        <w:t>that proposed to construct</w:t>
      </w:r>
      <w:r w:rsidR="00BE0812" w:rsidRPr="006D16D1">
        <w:rPr>
          <w:color w:val="010101"/>
          <w:szCs w:val="22"/>
        </w:rPr>
        <w:t xml:space="preserve"> networks </w:t>
      </w:r>
      <w:r w:rsidR="006A2A22" w:rsidRPr="006D16D1">
        <w:rPr>
          <w:color w:val="010101"/>
          <w:szCs w:val="22"/>
        </w:rPr>
        <w:t>that provide</w:t>
      </w:r>
      <w:r w:rsidR="00E45CBF" w:rsidRPr="006D16D1">
        <w:rPr>
          <w:color w:val="010101"/>
          <w:szCs w:val="22"/>
        </w:rPr>
        <w:t xml:space="preserve"> </w:t>
      </w:r>
      <w:r w:rsidR="00BE0812" w:rsidRPr="006D16D1">
        <w:rPr>
          <w:color w:val="010101"/>
          <w:szCs w:val="22"/>
        </w:rPr>
        <w:t xml:space="preserve">100 </w:t>
      </w:r>
      <w:r w:rsidR="004E1CCE" w:rsidRPr="006D16D1">
        <w:rPr>
          <w:color w:val="010101"/>
          <w:szCs w:val="22"/>
        </w:rPr>
        <w:t>Mbps will</w:t>
      </w:r>
      <w:r w:rsidR="00057ED0" w:rsidRPr="006D16D1">
        <w:rPr>
          <w:color w:val="010101"/>
          <w:szCs w:val="22"/>
        </w:rPr>
        <w:t xml:space="preserve"> have the opportunity to </w:t>
      </w:r>
      <w:r w:rsidR="00747CD3" w:rsidRPr="006D16D1">
        <w:rPr>
          <w:color w:val="010101"/>
          <w:szCs w:val="22"/>
        </w:rPr>
        <w:t>submit</w:t>
      </w:r>
      <w:r w:rsidR="00057ED0" w:rsidRPr="006D16D1">
        <w:rPr>
          <w:color w:val="010101"/>
          <w:szCs w:val="22"/>
        </w:rPr>
        <w:t xml:space="preserve"> financial and technical information certified by an engineering firm </w:t>
      </w:r>
      <w:r w:rsidR="00747CD3" w:rsidRPr="006D16D1">
        <w:rPr>
          <w:color w:val="010101"/>
          <w:szCs w:val="22"/>
        </w:rPr>
        <w:t xml:space="preserve">to have these areas excluded from the right of first refusal.  </w:t>
      </w:r>
      <w:r w:rsidR="00D86BF6" w:rsidRPr="006D16D1">
        <w:rPr>
          <w:color w:val="010101"/>
          <w:szCs w:val="22"/>
        </w:rPr>
        <w:t>A</w:t>
      </w:r>
      <w:r w:rsidR="000F2794" w:rsidRPr="006D16D1">
        <w:rPr>
          <w:color w:val="010101"/>
          <w:szCs w:val="22"/>
        </w:rPr>
        <w:t xml:space="preserve">s we know, </w:t>
      </w:r>
      <w:r w:rsidR="00DA5FDA" w:rsidRPr="006D16D1">
        <w:rPr>
          <w:color w:val="010101"/>
          <w:szCs w:val="22"/>
        </w:rPr>
        <w:t>and hear Chairman Wheeler reiterate</w:t>
      </w:r>
      <w:r w:rsidR="006A2A22" w:rsidRPr="006D16D1">
        <w:rPr>
          <w:color w:val="010101"/>
          <w:szCs w:val="22"/>
        </w:rPr>
        <w:t xml:space="preserve"> often</w:t>
      </w:r>
      <w:r w:rsidR="00DA5FDA" w:rsidRPr="006D16D1">
        <w:rPr>
          <w:color w:val="010101"/>
          <w:szCs w:val="22"/>
        </w:rPr>
        <w:t xml:space="preserve">, </w:t>
      </w:r>
      <w:r w:rsidR="00747CD3" w:rsidRPr="006D16D1">
        <w:rPr>
          <w:color w:val="010101"/>
          <w:szCs w:val="22"/>
        </w:rPr>
        <w:t>competition</w:t>
      </w:r>
      <w:r w:rsidR="000F2794" w:rsidRPr="006D16D1">
        <w:rPr>
          <w:color w:val="010101"/>
          <w:szCs w:val="22"/>
        </w:rPr>
        <w:t xml:space="preserve"> more often than not,</w:t>
      </w:r>
      <w:r w:rsidR="00747CD3" w:rsidRPr="006D16D1">
        <w:rPr>
          <w:color w:val="010101"/>
          <w:szCs w:val="22"/>
        </w:rPr>
        <w:t xml:space="preserve"> drives the best prices and services</w:t>
      </w:r>
      <w:r w:rsidR="00AC417A" w:rsidRPr="006D16D1">
        <w:rPr>
          <w:color w:val="010101"/>
          <w:szCs w:val="22"/>
        </w:rPr>
        <w:t>,</w:t>
      </w:r>
      <w:r w:rsidR="00747CD3" w:rsidRPr="006D16D1">
        <w:rPr>
          <w:color w:val="010101"/>
          <w:szCs w:val="22"/>
        </w:rPr>
        <w:t xml:space="preserve"> and could </w:t>
      </w:r>
      <w:r w:rsidR="00AC417A" w:rsidRPr="006D16D1">
        <w:rPr>
          <w:color w:val="010101"/>
          <w:szCs w:val="22"/>
        </w:rPr>
        <w:t>bring</w:t>
      </w:r>
      <w:r w:rsidR="000F2794" w:rsidRPr="006D16D1">
        <w:rPr>
          <w:color w:val="010101"/>
          <w:szCs w:val="22"/>
        </w:rPr>
        <w:t xml:space="preserve"> about long-term</w:t>
      </w:r>
      <w:r w:rsidR="00747CD3" w:rsidRPr="006D16D1">
        <w:rPr>
          <w:color w:val="010101"/>
          <w:szCs w:val="22"/>
        </w:rPr>
        <w:t xml:space="preserve"> savings</w:t>
      </w:r>
      <w:r w:rsidR="000F2794" w:rsidRPr="006D16D1">
        <w:rPr>
          <w:color w:val="010101"/>
          <w:szCs w:val="22"/>
        </w:rPr>
        <w:t>,</w:t>
      </w:r>
      <w:r w:rsidR="00747CD3" w:rsidRPr="006D16D1">
        <w:rPr>
          <w:color w:val="010101"/>
          <w:szCs w:val="22"/>
        </w:rPr>
        <w:t xml:space="preserve"> to the universal service program</w:t>
      </w:r>
    </w:p>
    <w:p w:rsidR="00690325" w:rsidRPr="006D16D1" w:rsidRDefault="00EC0109" w:rsidP="006D16D1">
      <w:pPr>
        <w:widowControl/>
        <w:autoSpaceDE w:val="0"/>
        <w:autoSpaceDN w:val="0"/>
        <w:adjustRightInd w:val="0"/>
        <w:spacing w:after="120"/>
        <w:ind w:firstLine="720"/>
        <w:rPr>
          <w:color w:val="010101"/>
          <w:szCs w:val="22"/>
        </w:rPr>
      </w:pPr>
      <w:r w:rsidRPr="006D16D1">
        <w:rPr>
          <w:color w:val="010101"/>
          <w:szCs w:val="22"/>
        </w:rPr>
        <w:t>I</w:t>
      </w:r>
      <w:r w:rsidR="0022446B" w:rsidRPr="006D16D1">
        <w:rPr>
          <w:color w:val="010101"/>
          <w:szCs w:val="22"/>
        </w:rPr>
        <w:t xml:space="preserve"> a</w:t>
      </w:r>
      <w:r w:rsidR="00690325" w:rsidRPr="006D16D1">
        <w:rPr>
          <w:color w:val="010101"/>
          <w:szCs w:val="22"/>
        </w:rPr>
        <w:t>m also pleased that the item addresses the so called “cliff effect” with the current rules for rate of return carriers r</w:t>
      </w:r>
      <w:r w:rsidR="00586302" w:rsidRPr="006D16D1">
        <w:rPr>
          <w:color w:val="010101"/>
          <w:szCs w:val="22"/>
        </w:rPr>
        <w:t>eceiving high cost loop support or HCLS.</w:t>
      </w:r>
      <w:r w:rsidRPr="006D16D1">
        <w:rPr>
          <w:color w:val="010101"/>
          <w:szCs w:val="22"/>
        </w:rPr>
        <w:t xml:space="preserve">  </w:t>
      </w:r>
      <w:r w:rsidR="00690325" w:rsidRPr="006D16D1">
        <w:rPr>
          <w:color w:val="010101"/>
          <w:szCs w:val="22"/>
        </w:rPr>
        <w:t xml:space="preserve">The </w:t>
      </w:r>
      <w:r w:rsidR="00C11DEE" w:rsidRPr="006D16D1">
        <w:rPr>
          <w:i/>
          <w:color w:val="010101"/>
          <w:szCs w:val="22"/>
        </w:rPr>
        <w:t xml:space="preserve">USF/ICC </w:t>
      </w:r>
      <w:r w:rsidR="00690325" w:rsidRPr="006D16D1">
        <w:rPr>
          <w:i/>
          <w:color w:val="010101"/>
          <w:szCs w:val="22"/>
        </w:rPr>
        <w:t>Transformation Order</w:t>
      </w:r>
      <w:r w:rsidR="000F2794" w:rsidRPr="006D16D1">
        <w:rPr>
          <w:i/>
          <w:color w:val="010101"/>
          <w:szCs w:val="22"/>
        </w:rPr>
        <w:t xml:space="preserve"> </w:t>
      </w:r>
      <w:r w:rsidR="00690325" w:rsidRPr="006D16D1">
        <w:rPr>
          <w:color w:val="010101"/>
          <w:szCs w:val="22"/>
        </w:rPr>
        <w:t xml:space="preserve">recognized the perverse incentives this rules creates by enabling only the companies with the highest cost </w:t>
      </w:r>
      <w:r w:rsidR="00690325" w:rsidRPr="006D16D1">
        <w:rPr>
          <w:color w:val="010101"/>
          <w:szCs w:val="22"/>
        </w:rPr>
        <w:lastRenderedPageBreak/>
        <w:t>to receive support</w:t>
      </w:r>
      <w:r w:rsidR="004656E4" w:rsidRPr="006D16D1">
        <w:rPr>
          <w:color w:val="010101"/>
          <w:szCs w:val="22"/>
        </w:rPr>
        <w:t>,</w:t>
      </w:r>
      <w:r w:rsidR="00690325" w:rsidRPr="006D16D1">
        <w:rPr>
          <w:color w:val="010101"/>
          <w:szCs w:val="22"/>
        </w:rPr>
        <w:t xml:space="preserve"> while carriers </w:t>
      </w:r>
      <w:r w:rsidR="004656E4" w:rsidRPr="006D16D1">
        <w:rPr>
          <w:color w:val="010101"/>
          <w:szCs w:val="22"/>
        </w:rPr>
        <w:t xml:space="preserve">that </w:t>
      </w:r>
      <w:r w:rsidR="00690325" w:rsidRPr="006D16D1">
        <w:rPr>
          <w:color w:val="010101"/>
          <w:szCs w:val="22"/>
        </w:rPr>
        <w:t xml:space="preserve">invest more incrementally with lower costs </w:t>
      </w:r>
      <w:r w:rsidR="004656E4" w:rsidRPr="006D16D1">
        <w:rPr>
          <w:color w:val="010101"/>
          <w:szCs w:val="22"/>
        </w:rPr>
        <w:t>left with</w:t>
      </w:r>
      <w:r w:rsidR="00690325" w:rsidRPr="006D16D1">
        <w:rPr>
          <w:color w:val="010101"/>
          <w:szCs w:val="22"/>
        </w:rPr>
        <w:t xml:space="preserve"> no support.  While this is an important step, the FCC must move forward with permanent reforms for the rate of return carriers</w:t>
      </w:r>
      <w:r w:rsidR="00BD37FF" w:rsidRPr="006D16D1">
        <w:rPr>
          <w:color w:val="010101"/>
          <w:szCs w:val="22"/>
        </w:rPr>
        <w:t xml:space="preserve"> </w:t>
      </w:r>
      <w:r w:rsidR="00690325" w:rsidRPr="006D16D1">
        <w:rPr>
          <w:color w:val="010101"/>
          <w:szCs w:val="22"/>
        </w:rPr>
        <w:t>that incentivize and reward efficiency</w:t>
      </w:r>
      <w:r w:rsidR="004656E4" w:rsidRPr="006D16D1">
        <w:rPr>
          <w:color w:val="010101"/>
          <w:szCs w:val="22"/>
        </w:rPr>
        <w:t>,</w:t>
      </w:r>
      <w:r w:rsidR="00690325" w:rsidRPr="006D16D1">
        <w:rPr>
          <w:color w:val="010101"/>
          <w:szCs w:val="22"/>
        </w:rPr>
        <w:t xml:space="preserve"> while providing a predictable path for investment.</w:t>
      </w:r>
    </w:p>
    <w:p w:rsidR="00E17E49" w:rsidRPr="006D16D1" w:rsidRDefault="00E17E49" w:rsidP="006D16D1">
      <w:pPr>
        <w:autoSpaceDE w:val="0"/>
        <w:autoSpaceDN w:val="0"/>
        <w:adjustRightInd w:val="0"/>
        <w:spacing w:after="120"/>
        <w:ind w:firstLine="720"/>
        <w:rPr>
          <w:szCs w:val="22"/>
        </w:rPr>
      </w:pPr>
      <w:r w:rsidRPr="006D16D1">
        <w:rPr>
          <w:szCs w:val="22"/>
        </w:rPr>
        <w:t xml:space="preserve">As I said when the Commission adopted the </w:t>
      </w:r>
      <w:r w:rsidRPr="006D16D1">
        <w:rPr>
          <w:i/>
          <w:szCs w:val="22"/>
        </w:rPr>
        <w:t>USF/ICC</w:t>
      </w:r>
      <w:r w:rsidRPr="006D16D1">
        <w:rPr>
          <w:szCs w:val="22"/>
        </w:rPr>
        <w:t xml:space="preserve"> </w:t>
      </w:r>
      <w:r w:rsidRPr="006D16D1">
        <w:rPr>
          <w:i/>
          <w:szCs w:val="22"/>
        </w:rPr>
        <w:t>Transformation Order</w:t>
      </w:r>
      <w:r w:rsidRPr="006D16D1">
        <w:rPr>
          <w:szCs w:val="22"/>
        </w:rPr>
        <w:t>, this is a marathon, not a sprint</w:t>
      </w:r>
      <w:r w:rsidR="004656E4" w:rsidRPr="006D16D1">
        <w:rPr>
          <w:szCs w:val="22"/>
        </w:rPr>
        <w:t>,</w:t>
      </w:r>
      <w:r w:rsidRPr="006D16D1">
        <w:rPr>
          <w:szCs w:val="22"/>
        </w:rPr>
        <w:t xml:space="preserve"> and </w:t>
      </w:r>
      <w:r w:rsidR="004656E4" w:rsidRPr="006D16D1">
        <w:rPr>
          <w:szCs w:val="22"/>
        </w:rPr>
        <w:t xml:space="preserve">while </w:t>
      </w:r>
      <w:r w:rsidRPr="006D16D1">
        <w:rPr>
          <w:szCs w:val="22"/>
        </w:rPr>
        <w:t>the progress we are making today will put us ever s</w:t>
      </w:r>
      <w:r w:rsidR="004656E4" w:rsidRPr="006D16D1">
        <w:rPr>
          <w:szCs w:val="22"/>
        </w:rPr>
        <w:t xml:space="preserve">o close to the finish line, </w:t>
      </w:r>
      <w:r w:rsidRPr="006D16D1">
        <w:rPr>
          <w:szCs w:val="22"/>
        </w:rPr>
        <w:t xml:space="preserve">we have more work to do including implementation of the Mobility Fund. </w:t>
      </w:r>
      <w:r w:rsidR="00600CF7" w:rsidRPr="006D16D1">
        <w:rPr>
          <w:szCs w:val="22"/>
        </w:rPr>
        <w:t xml:space="preserve"> </w:t>
      </w:r>
      <w:r w:rsidR="004656E4" w:rsidRPr="006D16D1">
        <w:rPr>
          <w:szCs w:val="22"/>
        </w:rPr>
        <w:t xml:space="preserve">I </w:t>
      </w:r>
      <w:r w:rsidRPr="006D16D1">
        <w:rPr>
          <w:szCs w:val="22"/>
        </w:rPr>
        <w:t xml:space="preserve">hope to </w:t>
      </w:r>
      <w:r w:rsidR="0072336C" w:rsidRPr="006D16D1">
        <w:rPr>
          <w:szCs w:val="22"/>
        </w:rPr>
        <w:t xml:space="preserve">be able to vote on a </w:t>
      </w:r>
      <w:r w:rsidRPr="006D16D1">
        <w:rPr>
          <w:szCs w:val="22"/>
        </w:rPr>
        <w:t>final Order</w:t>
      </w:r>
      <w:r w:rsidR="00EC0109" w:rsidRPr="006D16D1">
        <w:rPr>
          <w:szCs w:val="22"/>
        </w:rPr>
        <w:t xml:space="preserve"> that adopts</w:t>
      </w:r>
      <w:r w:rsidRPr="006D16D1">
        <w:rPr>
          <w:szCs w:val="22"/>
        </w:rPr>
        <w:t xml:space="preserve"> the final parameters of the </w:t>
      </w:r>
      <w:r w:rsidR="00E42F57" w:rsidRPr="006D16D1">
        <w:rPr>
          <w:szCs w:val="22"/>
        </w:rPr>
        <w:t>Mobility Fund</w:t>
      </w:r>
      <w:r w:rsidR="00EC0109" w:rsidRPr="006D16D1">
        <w:rPr>
          <w:szCs w:val="22"/>
        </w:rPr>
        <w:t xml:space="preserve"> </w:t>
      </w:r>
      <w:r w:rsidRPr="006D16D1">
        <w:rPr>
          <w:szCs w:val="22"/>
        </w:rPr>
        <w:t>soon</w:t>
      </w:r>
      <w:r w:rsidR="00C435D6" w:rsidRPr="006D16D1">
        <w:rPr>
          <w:szCs w:val="22"/>
        </w:rPr>
        <w:t>.</w:t>
      </w:r>
      <w:r w:rsidRPr="006D16D1">
        <w:rPr>
          <w:szCs w:val="22"/>
        </w:rPr>
        <w:t xml:space="preserve"> </w:t>
      </w:r>
    </w:p>
    <w:p w:rsidR="006946AD" w:rsidRPr="006D16D1" w:rsidRDefault="00901A02" w:rsidP="006D16D1">
      <w:pPr>
        <w:autoSpaceDE w:val="0"/>
        <w:autoSpaceDN w:val="0"/>
        <w:adjustRightInd w:val="0"/>
        <w:spacing w:after="120"/>
        <w:ind w:firstLine="720"/>
        <w:rPr>
          <w:color w:val="010101"/>
          <w:szCs w:val="22"/>
        </w:rPr>
      </w:pPr>
      <w:r w:rsidRPr="006D16D1">
        <w:rPr>
          <w:color w:val="010101"/>
          <w:szCs w:val="22"/>
        </w:rPr>
        <w:t xml:space="preserve">While I </w:t>
      </w:r>
      <w:r w:rsidR="003F60E9" w:rsidRPr="006D16D1">
        <w:rPr>
          <w:color w:val="010101"/>
          <w:szCs w:val="22"/>
        </w:rPr>
        <w:t>endorse</w:t>
      </w:r>
      <w:r w:rsidRPr="006D16D1">
        <w:rPr>
          <w:color w:val="010101"/>
          <w:szCs w:val="22"/>
        </w:rPr>
        <w:t xml:space="preserve"> this item in many respects</w:t>
      </w:r>
      <w:r w:rsidR="005C2260" w:rsidRPr="006D16D1">
        <w:rPr>
          <w:color w:val="010101"/>
          <w:szCs w:val="22"/>
        </w:rPr>
        <w:t xml:space="preserve">, there </w:t>
      </w:r>
      <w:r w:rsidR="00E42F57" w:rsidRPr="006D16D1">
        <w:rPr>
          <w:color w:val="010101"/>
          <w:szCs w:val="22"/>
        </w:rPr>
        <w:t xml:space="preserve">is one </w:t>
      </w:r>
      <w:r w:rsidR="005C2260" w:rsidRPr="006D16D1">
        <w:rPr>
          <w:color w:val="010101"/>
          <w:szCs w:val="22"/>
        </w:rPr>
        <w:t xml:space="preserve">aspect that I cannot support.  </w:t>
      </w:r>
    </w:p>
    <w:p w:rsidR="00EC0109" w:rsidRPr="006D16D1" w:rsidRDefault="00E901BA" w:rsidP="006D16D1">
      <w:pPr>
        <w:autoSpaceDE w:val="0"/>
        <w:autoSpaceDN w:val="0"/>
        <w:adjustRightInd w:val="0"/>
        <w:spacing w:after="120"/>
        <w:ind w:firstLine="720"/>
        <w:rPr>
          <w:color w:val="010101"/>
          <w:szCs w:val="22"/>
        </w:rPr>
      </w:pPr>
      <w:r w:rsidRPr="006D16D1">
        <w:rPr>
          <w:color w:val="010101"/>
          <w:szCs w:val="22"/>
        </w:rPr>
        <w:t xml:space="preserve">I believe forbearance </w:t>
      </w:r>
      <w:r w:rsidR="004C78ED" w:rsidRPr="006D16D1">
        <w:rPr>
          <w:color w:val="010101"/>
          <w:szCs w:val="22"/>
        </w:rPr>
        <w:t xml:space="preserve">from eligible telecommunications carrier </w:t>
      </w:r>
      <w:r w:rsidR="00C34231" w:rsidRPr="006D16D1">
        <w:rPr>
          <w:color w:val="010101"/>
          <w:szCs w:val="22"/>
        </w:rPr>
        <w:t xml:space="preserve">(ETC) </w:t>
      </w:r>
      <w:r w:rsidR="004C78ED" w:rsidRPr="006D16D1">
        <w:rPr>
          <w:color w:val="010101"/>
          <w:szCs w:val="22"/>
        </w:rPr>
        <w:t xml:space="preserve">obligations </w:t>
      </w:r>
      <w:r w:rsidRPr="006D16D1">
        <w:rPr>
          <w:color w:val="010101"/>
          <w:szCs w:val="22"/>
        </w:rPr>
        <w:t xml:space="preserve">is premature until incumbent LECs no longer receive the benefits </w:t>
      </w:r>
      <w:r w:rsidR="00E42CF5" w:rsidRPr="006D16D1">
        <w:rPr>
          <w:color w:val="010101"/>
          <w:szCs w:val="22"/>
        </w:rPr>
        <w:t>of implicit and explicit subsidies</w:t>
      </w:r>
      <w:r w:rsidR="00B41AEF" w:rsidRPr="006D16D1">
        <w:rPr>
          <w:color w:val="010101"/>
          <w:szCs w:val="22"/>
        </w:rPr>
        <w:t xml:space="preserve"> </w:t>
      </w:r>
      <w:r w:rsidR="004C78ED" w:rsidRPr="006D16D1">
        <w:rPr>
          <w:color w:val="010101"/>
          <w:szCs w:val="22"/>
        </w:rPr>
        <w:t>due to their legacy status</w:t>
      </w:r>
      <w:r w:rsidR="00EC0109" w:rsidRPr="006D16D1">
        <w:rPr>
          <w:color w:val="010101"/>
          <w:szCs w:val="22"/>
        </w:rPr>
        <w:t xml:space="preserve"> and we complete reforms to the section 214(a) discontinuance process.</w:t>
      </w:r>
    </w:p>
    <w:p w:rsidR="004072C1" w:rsidRPr="006D16D1" w:rsidRDefault="004072C1" w:rsidP="006D16D1">
      <w:pPr>
        <w:autoSpaceDE w:val="0"/>
        <w:autoSpaceDN w:val="0"/>
        <w:adjustRightInd w:val="0"/>
        <w:spacing w:after="120"/>
        <w:ind w:firstLine="720"/>
        <w:rPr>
          <w:color w:val="010101"/>
          <w:szCs w:val="22"/>
        </w:rPr>
      </w:pPr>
      <w:r w:rsidRPr="006D16D1">
        <w:rPr>
          <w:color w:val="010101"/>
          <w:szCs w:val="22"/>
        </w:rPr>
        <w:t xml:space="preserve">In addition to </w:t>
      </w:r>
      <w:r w:rsidR="004C78ED" w:rsidRPr="006D16D1">
        <w:rPr>
          <w:color w:val="010101"/>
          <w:szCs w:val="22"/>
        </w:rPr>
        <w:t xml:space="preserve">receiving </w:t>
      </w:r>
      <w:r w:rsidRPr="006D16D1">
        <w:rPr>
          <w:color w:val="010101"/>
          <w:szCs w:val="22"/>
        </w:rPr>
        <w:t xml:space="preserve">high cost support </w:t>
      </w:r>
      <w:r w:rsidR="00E42CF5" w:rsidRPr="006D16D1">
        <w:rPr>
          <w:color w:val="010101"/>
          <w:szCs w:val="22"/>
        </w:rPr>
        <w:t>including</w:t>
      </w:r>
      <w:r w:rsidRPr="006D16D1">
        <w:rPr>
          <w:color w:val="010101"/>
          <w:szCs w:val="22"/>
        </w:rPr>
        <w:t xml:space="preserve"> frozen support</w:t>
      </w:r>
      <w:r w:rsidR="00C435D6" w:rsidRPr="006D16D1">
        <w:rPr>
          <w:color w:val="010101"/>
          <w:szCs w:val="22"/>
        </w:rPr>
        <w:t>,</w:t>
      </w:r>
      <w:r w:rsidRPr="006D16D1">
        <w:rPr>
          <w:color w:val="010101"/>
          <w:szCs w:val="22"/>
        </w:rPr>
        <w:t xml:space="preserve"> and</w:t>
      </w:r>
      <w:r w:rsidR="00600CF7" w:rsidRPr="006D16D1">
        <w:rPr>
          <w:color w:val="010101"/>
          <w:szCs w:val="22"/>
        </w:rPr>
        <w:t>,</w:t>
      </w:r>
      <w:r w:rsidR="004C78ED" w:rsidRPr="006D16D1">
        <w:rPr>
          <w:color w:val="010101"/>
          <w:szCs w:val="22"/>
        </w:rPr>
        <w:t xml:space="preserve"> for some,</w:t>
      </w:r>
      <w:r w:rsidRPr="006D16D1">
        <w:rPr>
          <w:color w:val="010101"/>
          <w:szCs w:val="22"/>
        </w:rPr>
        <w:t xml:space="preserve"> Connect America Fund-Intercarrier Compensation </w:t>
      </w:r>
      <w:r w:rsidR="00C34231" w:rsidRPr="006D16D1">
        <w:rPr>
          <w:color w:val="010101"/>
          <w:szCs w:val="22"/>
        </w:rPr>
        <w:t xml:space="preserve">(ICC) </w:t>
      </w:r>
      <w:r w:rsidR="00E42CF5" w:rsidRPr="006D16D1">
        <w:rPr>
          <w:color w:val="010101"/>
          <w:szCs w:val="22"/>
        </w:rPr>
        <w:t>s</w:t>
      </w:r>
      <w:r w:rsidRPr="006D16D1">
        <w:rPr>
          <w:color w:val="010101"/>
          <w:szCs w:val="22"/>
        </w:rPr>
        <w:t>upport</w:t>
      </w:r>
      <w:r w:rsidR="00D2443B" w:rsidRPr="006D16D1">
        <w:rPr>
          <w:color w:val="010101"/>
          <w:szCs w:val="22"/>
        </w:rPr>
        <w:t xml:space="preserve">, incumbents </w:t>
      </w:r>
      <w:r w:rsidRPr="006D16D1">
        <w:rPr>
          <w:color w:val="010101"/>
          <w:szCs w:val="22"/>
        </w:rPr>
        <w:t>continue to receive implicit subsidies from intercarrier compensation</w:t>
      </w:r>
      <w:r w:rsidR="00244E1C" w:rsidRPr="006D16D1">
        <w:rPr>
          <w:color w:val="010101"/>
          <w:szCs w:val="22"/>
        </w:rPr>
        <w:t xml:space="preserve">. These </w:t>
      </w:r>
      <w:r w:rsidR="004E1CCE" w:rsidRPr="006D16D1">
        <w:rPr>
          <w:color w:val="010101"/>
          <w:szCs w:val="22"/>
        </w:rPr>
        <w:t>are subsidies</w:t>
      </w:r>
      <w:r w:rsidRPr="006D16D1">
        <w:rPr>
          <w:color w:val="010101"/>
          <w:szCs w:val="22"/>
        </w:rPr>
        <w:t xml:space="preserve"> that the FCC has found were created to </w:t>
      </w:r>
      <w:r w:rsidR="004C78ED" w:rsidRPr="006D16D1">
        <w:rPr>
          <w:color w:val="010101"/>
          <w:szCs w:val="22"/>
        </w:rPr>
        <w:t xml:space="preserve">recover the costs of the local network to </w:t>
      </w:r>
      <w:r w:rsidRPr="006D16D1">
        <w:rPr>
          <w:color w:val="010101"/>
          <w:szCs w:val="22"/>
        </w:rPr>
        <w:t>achieve the goal of universal service</w:t>
      </w:r>
      <w:r w:rsidR="00E42CF5" w:rsidRPr="006D16D1">
        <w:rPr>
          <w:color w:val="010101"/>
          <w:szCs w:val="22"/>
        </w:rPr>
        <w:t>.</w:t>
      </w:r>
      <w:r w:rsidRPr="006D16D1">
        <w:rPr>
          <w:rStyle w:val="FootnoteReference"/>
          <w:sz w:val="22"/>
          <w:szCs w:val="22"/>
        </w:rPr>
        <w:footnoteReference w:id="1"/>
      </w:r>
      <w:r w:rsidRPr="006D16D1">
        <w:rPr>
          <w:color w:val="010101"/>
          <w:szCs w:val="22"/>
        </w:rPr>
        <w:t xml:space="preserve">  The </w:t>
      </w:r>
      <w:r w:rsidRPr="006D16D1">
        <w:rPr>
          <w:i/>
          <w:color w:val="010101"/>
          <w:szCs w:val="22"/>
        </w:rPr>
        <w:t>USF/ICC Transformation Order,</w:t>
      </w:r>
      <w:r w:rsidRPr="006D16D1">
        <w:rPr>
          <w:color w:val="010101"/>
          <w:szCs w:val="22"/>
        </w:rPr>
        <w:t xml:space="preserve"> adopted an end point of bill-and-keep for all traffic but did not </w:t>
      </w:r>
      <w:r w:rsidR="004C78ED" w:rsidRPr="006D16D1">
        <w:rPr>
          <w:color w:val="010101"/>
          <w:szCs w:val="22"/>
        </w:rPr>
        <w:t xml:space="preserve">phase down </w:t>
      </w:r>
      <w:r w:rsidRPr="006D16D1">
        <w:rPr>
          <w:color w:val="010101"/>
          <w:szCs w:val="22"/>
        </w:rPr>
        <w:t xml:space="preserve">originating access nor reduce all terminating access charges.  </w:t>
      </w:r>
      <w:r w:rsidR="00041E1A">
        <w:rPr>
          <w:color w:val="010101"/>
          <w:szCs w:val="22"/>
        </w:rPr>
        <w:t>I</w:t>
      </w:r>
      <w:r w:rsidR="003222B5">
        <w:rPr>
          <w:color w:val="010101"/>
          <w:szCs w:val="22"/>
        </w:rPr>
        <w:t xml:space="preserve">ncumbent LECs have had the benefit of these implicit subsidies to </w:t>
      </w:r>
      <w:r w:rsidR="005014A5">
        <w:rPr>
          <w:color w:val="010101"/>
          <w:szCs w:val="22"/>
        </w:rPr>
        <w:t>re</w:t>
      </w:r>
      <w:r w:rsidR="003222B5">
        <w:rPr>
          <w:color w:val="010101"/>
          <w:szCs w:val="22"/>
        </w:rPr>
        <w:t xml:space="preserve">cover the costs of </w:t>
      </w:r>
      <w:r w:rsidR="006D42E6">
        <w:rPr>
          <w:color w:val="010101"/>
          <w:szCs w:val="22"/>
        </w:rPr>
        <w:t xml:space="preserve">building and maintaining </w:t>
      </w:r>
      <w:r w:rsidR="00022CD1">
        <w:rPr>
          <w:color w:val="010101"/>
          <w:szCs w:val="22"/>
        </w:rPr>
        <w:t>their</w:t>
      </w:r>
      <w:r w:rsidR="003222B5">
        <w:rPr>
          <w:color w:val="010101"/>
          <w:szCs w:val="22"/>
        </w:rPr>
        <w:t xml:space="preserve"> networks long before competitive ETCs existed</w:t>
      </w:r>
      <w:r w:rsidR="00022CD1">
        <w:rPr>
          <w:color w:val="010101"/>
          <w:szCs w:val="22"/>
        </w:rPr>
        <w:t xml:space="preserve">.  Indeed, the difference between incumbent LECs and competitive LECs </w:t>
      </w:r>
      <w:r w:rsidR="00B60BFA">
        <w:rPr>
          <w:color w:val="010101"/>
          <w:szCs w:val="22"/>
        </w:rPr>
        <w:t xml:space="preserve"> is part of the reason that only incumbent LECs </w:t>
      </w:r>
      <w:r w:rsidR="006D42E6">
        <w:rPr>
          <w:color w:val="010101"/>
          <w:szCs w:val="22"/>
        </w:rPr>
        <w:t xml:space="preserve">are eligible </w:t>
      </w:r>
      <w:r w:rsidR="00022CD1">
        <w:rPr>
          <w:color w:val="010101"/>
          <w:szCs w:val="22"/>
        </w:rPr>
        <w:t xml:space="preserve">to receive </w:t>
      </w:r>
      <w:r w:rsidR="006D42E6">
        <w:rPr>
          <w:color w:val="010101"/>
          <w:szCs w:val="22"/>
        </w:rPr>
        <w:t>explicit support from the</w:t>
      </w:r>
      <w:r w:rsidR="00022CD1">
        <w:rPr>
          <w:color w:val="010101"/>
          <w:szCs w:val="22"/>
        </w:rPr>
        <w:t xml:space="preserve"> FCC’s </w:t>
      </w:r>
      <w:r w:rsidR="006D42E6">
        <w:rPr>
          <w:color w:val="010101"/>
          <w:szCs w:val="22"/>
        </w:rPr>
        <w:t xml:space="preserve"> intercarrier compensation</w:t>
      </w:r>
      <w:r w:rsidR="00B60BFA">
        <w:rPr>
          <w:color w:val="010101"/>
          <w:szCs w:val="22"/>
        </w:rPr>
        <w:t xml:space="preserve"> recovery mechanism to transition away from these revenues</w:t>
      </w:r>
      <w:r w:rsidR="003222B5">
        <w:rPr>
          <w:color w:val="010101"/>
          <w:szCs w:val="22"/>
        </w:rPr>
        <w:t xml:space="preserve">. </w:t>
      </w:r>
      <w:r w:rsidRPr="006D16D1">
        <w:rPr>
          <w:color w:val="010101"/>
          <w:szCs w:val="22"/>
        </w:rPr>
        <w:t>Incumbents</w:t>
      </w:r>
      <w:r w:rsidR="00E42CF5" w:rsidRPr="006D16D1">
        <w:rPr>
          <w:color w:val="010101"/>
          <w:szCs w:val="22"/>
        </w:rPr>
        <w:t xml:space="preserve"> </w:t>
      </w:r>
      <w:r w:rsidRPr="006D16D1">
        <w:rPr>
          <w:color w:val="010101"/>
          <w:szCs w:val="22"/>
        </w:rPr>
        <w:t>therefore continue to receive such subsidies and will continue to do so in the future, until the FCC complete</w:t>
      </w:r>
      <w:r w:rsidR="006946AD" w:rsidRPr="006D16D1">
        <w:rPr>
          <w:color w:val="010101"/>
          <w:szCs w:val="22"/>
        </w:rPr>
        <w:t>s</w:t>
      </w:r>
      <w:r w:rsidRPr="006D16D1">
        <w:rPr>
          <w:color w:val="010101"/>
          <w:szCs w:val="22"/>
        </w:rPr>
        <w:t xml:space="preserve"> the transition to bill-and-keep for all traffic.  Until such time, these providers continue to receive </w:t>
      </w:r>
      <w:r w:rsidR="00B41AEF" w:rsidRPr="006D16D1">
        <w:rPr>
          <w:color w:val="010101"/>
          <w:szCs w:val="22"/>
        </w:rPr>
        <w:t xml:space="preserve">implicit </w:t>
      </w:r>
      <w:r w:rsidRPr="006D16D1">
        <w:rPr>
          <w:color w:val="010101"/>
          <w:szCs w:val="22"/>
        </w:rPr>
        <w:t xml:space="preserve">subsidies </w:t>
      </w:r>
      <w:r w:rsidR="00EC0109" w:rsidRPr="006D16D1">
        <w:rPr>
          <w:color w:val="010101"/>
          <w:szCs w:val="22"/>
        </w:rPr>
        <w:t xml:space="preserve">as they have for decades, which are </w:t>
      </w:r>
      <w:r w:rsidRPr="006D16D1">
        <w:rPr>
          <w:color w:val="010101"/>
          <w:szCs w:val="22"/>
        </w:rPr>
        <w:t xml:space="preserve">designed to further our universal service objectives.  </w:t>
      </w:r>
    </w:p>
    <w:p w:rsidR="004C78ED" w:rsidRPr="006D16D1" w:rsidRDefault="004C78ED" w:rsidP="006D16D1">
      <w:pPr>
        <w:autoSpaceDE w:val="0"/>
        <w:autoSpaceDN w:val="0"/>
        <w:adjustRightInd w:val="0"/>
        <w:spacing w:after="120"/>
        <w:ind w:firstLine="720"/>
        <w:rPr>
          <w:color w:val="010101"/>
          <w:szCs w:val="22"/>
        </w:rPr>
      </w:pPr>
      <w:r w:rsidRPr="006D16D1">
        <w:rPr>
          <w:color w:val="010101"/>
          <w:szCs w:val="22"/>
        </w:rPr>
        <w:t xml:space="preserve">More specifically, the item </w:t>
      </w:r>
      <w:r w:rsidR="00E42CF5" w:rsidRPr="006D16D1">
        <w:rPr>
          <w:color w:val="010101"/>
          <w:szCs w:val="22"/>
        </w:rPr>
        <w:t xml:space="preserve">forbears from ETC obligations for price cap incumbent LECs in </w:t>
      </w:r>
      <w:r w:rsidRPr="006D16D1">
        <w:rPr>
          <w:color w:val="010101"/>
          <w:szCs w:val="22"/>
        </w:rPr>
        <w:t xml:space="preserve">three </w:t>
      </w:r>
      <w:r w:rsidR="00E42CF5" w:rsidRPr="006D16D1">
        <w:rPr>
          <w:color w:val="010101"/>
          <w:szCs w:val="22"/>
        </w:rPr>
        <w:t>broad areas</w:t>
      </w:r>
      <w:r w:rsidRPr="006D16D1">
        <w:rPr>
          <w:color w:val="010101"/>
          <w:szCs w:val="22"/>
        </w:rPr>
        <w:t xml:space="preserve">: (1) census blocks that the cost model determines are “low cost”; (2) census blocks served by an unsubsidized competitor; and (3) census blocks </w:t>
      </w:r>
      <w:r w:rsidR="007A229D" w:rsidRPr="006D16D1">
        <w:rPr>
          <w:color w:val="010101"/>
          <w:szCs w:val="22"/>
        </w:rPr>
        <w:t>where a</w:t>
      </w:r>
      <w:r w:rsidR="0002645B" w:rsidRPr="006D16D1">
        <w:rPr>
          <w:color w:val="010101"/>
          <w:szCs w:val="22"/>
        </w:rPr>
        <w:t>nother ETC</w:t>
      </w:r>
      <w:r w:rsidR="007A229D" w:rsidRPr="006D16D1">
        <w:rPr>
          <w:color w:val="010101"/>
          <w:szCs w:val="22"/>
        </w:rPr>
        <w:t xml:space="preserve"> </w:t>
      </w:r>
      <w:r w:rsidR="00C34231" w:rsidRPr="006D16D1">
        <w:rPr>
          <w:color w:val="010101"/>
          <w:szCs w:val="22"/>
        </w:rPr>
        <w:t xml:space="preserve">receives support </w:t>
      </w:r>
      <w:r w:rsidR="00E42CF5" w:rsidRPr="006D16D1">
        <w:rPr>
          <w:color w:val="010101"/>
          <w:szCs w:val="22"/>
        </w:rPr>
        <w:t xml:space="preserve">likely </w:t>
      </w:r>
      <w:r w:rsidR="00C34231" w:rsidRPr="006D16D1">
        <w:rPr>
          <w:color w:val="010101"/>
          <w:szCs w:val="22"/>
        </w:rPr>
        <w:t xml:space="preserve">due to </w:t>
      </w:r>
      <w:r w:rsidR="00E42CF5" w:rsidRPr="006D16D1">
        <w:rPr>
          <w:color w:val="010101"/>
          <w:szCs w:val="22"/>
        </w:rPr>
        <w:t xml:space="preserve">winning </w:t>
      </w:r>
      <w:r w:rsidR="00C34231" w:rsidRPr="006D16D1">
        <w:rPr>
          <w:color w:val="010101"/>
          <w:szCs w:val="22"/>
        </w:rPr>
        <w:t>th</w:t>
      </w:r>
      <w:r w:rsidR="007A229D" w:rsidRPr="006D16D1">
        <w:rPr>
          <w:color w:val="010101"/>
          <w:szCs w:val="22"/>
        </w:rPr>
        <w:t xml:space="preserve">e competitive bidding process. </w:t>
      </w:r>
      <w:r w:rsidR="00C34231" w:rsidRPr="006D16D1">
        <w:rPr>
          <w:color w:val="010101"/>
          <w:szCs w:val="22"/>
        </w:rPr>
        <w:t xml:space="preserve"> I’m particularly concerned about forbearance in areas</w:t>
      </w:r>
      <w:r w:rsidR="00C435D6" w:rsidRPr="006D16D1">
        <w:rPr>
          <w:color w:val="010101"/>
          <w:szCs w:val="22"/>
        </w:rPr>
        <w:t>,</w:t>
      </w:r>
      <w:r w:rsidR="00C34231" w:rsidRPr="006D16D1">
        <w:rPr>
          <w:color w:val="010101"/>
          <w:szCs w:val="22"/>
        </w:rPr>
        <w:t xml:space="preserve"> where the cost model considers a census block to be </w:t>
      </w:r>
      <w:r w:rsidR="00600CF7" w:rsidRPr="006D16D1">
        <w:rPr>
          <w:color w:val="010101"/>
          <w:szCs w:val="22"/>
        </w:rPr>
        <w:t>“</w:t>
      </w:r>
      <w:r w:rsidR="00C34231" w:rsidRPr="006D16D1">
        <w:rPr>
          <w:color w:val="010101"/>
          <w:szCs w:val="22"/>
        </w:rPr>
        <w:t>low cost.</w:t>
      </w:r>
      <w:r w:rsidR="00600CF7" w:rsidRPr="006D16D1">
        <w:rPr>
          <w:color w:val="010101"/>
          <w:szCs w:val="22"/>
        </w:rPr>
        <w:t>”</w:t>
      </w:r>
      <w:r w:rsidR="00C34231" w:rsidRPr="006D16D1">
        <w:rPr>
          <w:color w:val="010101"/>
          <w:szCs w:val="22"/>
        </w:rPr>
        <w:t xml:space="preserve">  </w:t>
      </w:r>
      <w:r w:rsidR="0059192A" w:rsidRPr="006D16D1">
        <w:rPr>
          <w:color w:val="010101"/>
          <w:szCs w:val="22"/>
        </w:rPr>
        <w:t xml:space="preserve">For one, granting forbearance </w:t>
      </w:r>
      <w:r w:rsidR="00600CF7" w:rsidRPr="006D16D1">
        <w:rPr>
          <w:color w:val="010101"/>
          <w:szCs w:val="22"/>
        </w:rPr>
        <w:t xml:space="preserve">from this category puts </w:t>
      </w:r>
      <w:r w:rsidRPr="006D16D1">
        <w:rPr>
          <w:color w:val="010101"/>
          <w:szCs w:val="22"/>
        </w:rPr>
        <w:t xml:space="preserve">an incredible amount of faith that the cost model’s projection </w:t>
      </w:r>
      <w:r w:rsidR="0078504E" w:rsidRPr="006D16D1">
        <w:rPr>
          <w:color w:val="010101"/>
          <w:szCs w:val="22"/>
        </w:rPr>
        <w:t>that these are in fact low cost areas</w:t>
      </w:r>
      <w:r w:rsidR="007922B9" w:rsidRPr="006D16D1">
        <w:rPr>
          <w:color w:val="010101"/>
          <w:szCs w:val="22"/>
        </w:rPr>
        <w:t xml:space="preserve"> is accurate</w:t>
      </w:r>
      <w:r w:rsidR="00244E1C" w:rsidRPr="006D16D1">
        <w:rPr>
          <w:color w:val="010101"/>
          <w:szCs w:val="22"/>
        </w:rPr>
        <w:t xml:space="preserve">. </w:t>
      </w:r>
      <w:r w:rsidR="00600CF7" w:rsidRPr="006D16D1">
        <w:rPr>
          <w:color w:val="010101"/>
          <w:szCs w:val="22"/>
        </w:rPr>
        <w:t xml:space="preserve"> </w:t>
      </w:r>
      <w:r w:rsidR="00244E1C" w:rsidRPr="006D16D1">
        <w:rPr>
          <w:color w:val="010101"/>
          <w:szCs w:val="22"/>
        </w:rPr>
        <w:t xml:space="preserve">It </w:t>
      </w:r>
      <w:r w:rsidR="004E1CCE" w:rsidRPr="006D16D1">
        <w:rPr>
          <w:color w:val="010101"/>
          <w:szCs w:val="22"/>
        </w:rPr>
        <w:t>also potentially</w:t>
      </w:r>
      <w:r w:rsidRPr="006D16D1">
        <w:rPr>
          <w:color w:val="010101"/>
          <w:szCs w:val="22"/>
        </w:rPr>
        <w:t xml:space="preserve"> puts in jeopardy, the ability consumers in these areas</w:t>
      </w:r>
      <w:r w:rsidR="007C6D8F" w:rsidRPr="006D16D1">
        <w:rPr>
          <w:color w:val="010101"/>
          <w:szCs w:val="22"/>
        </w:rPr>
        <w:t>,</w:t>
      </w:r>
      <w:r w:rsidRPr="006D16D1">
        <w:rPr>
          <w:color w:val="010101"/>
          <w:szCs w:val="22"/>
        </w:rPr>
        <w:t xml:space="preserve"> to have basic voice servic</w:t>
      </w:r>
      <w:r w:rsidR="00C34231" w:rsidRPr="006D16D1">
        <w:rPr>
          <w:color w:val="010101"/>
          <w:szCs w:val="22"/>
        </w:rPr>
        <w:t xml:space="preserve">e from their incumbent provider. </w:t>
      </w:r>
    </w:p>
    <w:p w:rsidR="00600CF7" w:rsidRPr="006D16D1" w:rsidRDefault="00E901BA" w:rsidP="006D16D1">
      <w:pPr>
        <w:autoSpaceDE w:val="0"/>
        <w:autoSpaceDN w:val="0"/>
        <w:adjustRightInd w:val="0"/>
        <w:spacing w:after="120"/>
        <w:ind w:firstLine="720"/>
        <w:rPr>
          <w:color w:val="010101"/>
          <w:szCs w:val="22"/>
        </w:rPr>
      </w:pPr>
      <w:r w:rsidRPr="006D16D1">
        <w:rPr>
          <w:color w:val="010101"/>
          <w:szCs w:val="22"/>
        </w:rPr>
        <w:t xml:space="preserve">In the spirit of compromise, I proposed modifying forbearance to </w:t>
      </w:r>
      <w:r w:rsidR="00B41AEF" w:rsidRPr="006D16D1">
        <w:rPr>
          <w:color w:val="010101"/>
          <w:szCs w:val="22"/>
        </w:rPr>
        <w:t xml:space="preserve">census blocks </w:t>
      </w:r>
      <w:r w:rsidRPr="006D16D1">
        <w:rPr>
          <w:color w:val="010101"/>
          <w:szCs w:val="22"/>
        </w:rPr>
        <w:t xml:space="preserve">where an (1) unsubsidized competitor exists or (2) where a subsidized </w:t>
      </w:r>
      <w:r w:rsidR="00B41AEF" w:rsidRPr="006D16D1">
        <w:rPr>
          <w:color w:val="010101"/>
          <w:szCs w:val="22"/>
        </w:rPr>
        <w:t xml:space="preserve">ETC </w:t>
      </w:r>
      <w:r w:rsidRPr="006D16D1">
        <w:rPr>
          <w:color w:val="010101"/>
          <w:szCs w:val="22"/>
        </w:rPr>
        <w:t xml:space="preserve">competitor wins the area in the competitive bidding process.  </w:t>
      </w:r>
      <w:r w:rsidR="00BD37FF" w:rsidRPr="006D16D1">
        <w:rPr>
          <w:color w:val="010101"/>
          <w:szCs w:val="22"/>
        </w:rPr>
        <w:t>G</w:t>
      </w:r>
      <w:r w:rsidR="00C34231" w:rsidRPr="006D16D1">
        <w:rPr>
          <w:color w:val="010101"/>
          <w:szCs w:val="22"/>
        </w:rPr>
        <w:t xml:space="preserve">iven the substantial overlap between </w:t>
      </w:r>
      <w:r w:rsidR="00244E1C" w:rsidRPr="006D16D1">
        <w:rPr>
          <w:color w:val="010101"/>
          <w:szCs w:val="22"/>
        </w:rPr>
        <w:t xml:space="preserve">areas served by unsubsidized competitors and </w:t>
      </w:r>
      <w:r w:rsidR="00B41AEF" w:rsidRPr="006D16D1">
        <w:rPr>
          <w:color w:val="010101"/>
          <w:szCs w:val="22"/>
        </w:rPr>
        <w:lastRenderedPageBreak/>
        <w:t xml:space="preserve">“low cost” </w:t>
      </w:r>
      <w:r w:rsidR="0078504E" w:rsidRPr="006D16D1">
        <w:rPr>
          <w:color w:val="010101"/>
          <w:szCs w:val="22"/>
        </w:rPr>
        <w:t>areas</w:t>
      </w:r>
      <w:r w:rsidR="00C34231" w:rsidRPr="006D16D1">
        <w:rPr>
          <w:color w:val="010101"/>
          <w:szCs w:val="22"/>
        </w:rPr>
        <w:t xml:space="preserve">, </w:t>
      </w:r>
      <w:r w:rsidRPr="006D16D1">
        <w:rPr>
          <w:color w:val="010101"/>
          <w:szCs w:val="22"/>
        </w:rPr>
        <w:t xml:space="preserve">the difference between my proposal and the </w:t>
      </w:r>
      <w:r w:rsidR="00C34231" w:rsidRPr="006D16D1">
        <w:rPr>
          <w:color w:val="010101"/>
          <w:szCs w:val="22"/>
        </w:rPr>
        <w:t>forbearance</w:t>
      </w:r>
      <w:r w:rsidR="00A420E0" w:rsidRPr="006D16D1">
        <w:rPr>
          <w:color w:val="010101"/>
          <w:szCs w:val="22"/>
        </w:rPr>
        <w:t xml:space="preserve"> in</w:t>
      </w:r>
      <w:r w:rsidR="00C34231" w:rsidRPr="006D16D1">
        <w:rPr>
          <w:color w:val="010101"/>
          <w:szCs w:val="22"/>
        </w:rPr>
        <w:t xml:space="preserve"> </w:t>
      </w:r>
      <w:r w:rsidRPr="006D16D1">
        <w:rPr>
          <w:color w:val="010101"/>
          <w:szCs w:val="22"/>
        </w:rPr>
        <w:t xml:space="preserve">item </w:t>
      </w:r>
      <w:r w:rsidR="004F176D" w:rsidRPr="006D16D1">
        <w:rPr>
          <w:color w:val="010101"/>
          <w:szCs w:val="22"/>
        </w:rPr>
        <w:t>is small.  The item indicates that “over 90%” of locations have access to a cable provider</w:t>
      </w:r>
      <w:r w:rsidR="00244E1C" w:rsidRPr="006D16D1">
        <w:rPr>
          <w:color w:val="010101"/>
          <w:szCs w:val="22"/>
        </w:rPr>
        <w:t xml:space="preserve">.  </w:t>
      </w:r>
      <w:r w:rsidR="00EC0109" w:rsidRPr="006D16D1">
        <w:rPr>
          <w:color w:val="010101"/>
          <w:szCs w:val="22"/>
        </w:rPr>
        <w:t xml:space="preserve">But, this still means that a number of consumers lack such access and have only one option even for </w:t>
      </w:r>
      <w:r w:rsidR="00BD37FF" w:rsidRPr="006D16D1">
        <w:rPr>
          <w:color w:val="010101"/>
          <w:szCs w:val="22"/>
        </w:rPr>
        <w:t>basic voice</w:t>
      </w:r>
      <w:r w:rsidR="00EC0109" w:rsidRPr="006D16D1">
        <w:rPr>
          <w:color w:val="010101"/>
          <w:szCs w:val="22"/>
        </w:rPr>
        <w:t xml:space="preserve"> service – the incumbent provider.  I am concerned about what happens to these customers, they should not be left behind. </w:t>
      </w:r>
    </w:p>
    <w:p w:rsidR="001A5556" w:rsidRPr="006D16D1" w:rsidRDefault="00EC77B0" w:rsidP="006D16D1">
      <w:pPr>
        <w:autoSpaceDE w:val="0"/>
        <w:autoSpaceDN w:val="0"/>
        <w:adjustRightInd w:val="0"/>
        <w:spacing w:after="120"/>
        <w:ind w:firstLine="720"/>
        <w:rPr>
          <w:color w:val="010101"/>
          <w:szCs w:val="22"/>
        </w:rPr>
      </w:pPr>
      <w:r w:rsidRPr="006D16D1">
        <w:rPr>
          <w:color w:val="010101"/>
          <w:szCs w:val="22"/>
        </w:rPr>
        <w:t>In other words, my compromise would have granted forbearance to all areas where consumers have an alternative option</w:t>
      </w:r>
      <w:r w:rsidR="00244E1C" w:rsidRPr="006D16D1">
        <w:rPr>
          <w:color w:val="010101"/>
          <w:szCs w:val="22"/>
        </w:rPr>
        <w:t xml:space="preserve">. This would have granted forbearance to </w:t>
      </w:r>
      <w:r w:rsidRPr="006D16D1">
        <w:rPr>
          <w:color w:val="010101"/>
          <w:szCs w:val="22"/>
        </w:rPr>
        <w:t>the vast majority of the count</w:t>
      </w:r>
      <w:r w:rsidR="00B35E67" w:rsidRPr="006D16D1">
        <w:rPr>
          <w:color w:val="010101"/>
          <w:szCs w:val="22"/>
        </w:rPr>
        <w:t>r</w:t>
      </w:r>
      <w:r w:rsidRPr="006D16D1">
        <w:rPr>
          <w:color w:val="010101"/>
          <w:szCs w:val="22"/>
        </w:rPr>
        <w:t xml:space="preserve">y since cable providers </w:t>
      </w:r>
      <w:r w:rsidR="00D04995" w:rsidRPr="006D16D1">
        <w:rPr>
          <w:color w:val="010101"/>
          <w:szCs w:val="22"/>
        </w:rPr>
        <w:t>offer broadband to</w:t>
      </w:r>
      <w:r w:rsidR="004F176D" w:rsidRPr="006D16D1">
        <w:rPr>
          <w:color w:val="010101"/>
          <w:szCs w:val="22"/>
        </w:rPr>
        <w:t xml:space="preserve"> </w:t>
      </w:r>
      <w:r w:rsidR="00244E1C" w:rsidRPr="006D16D1">
        <w:rPr>
          <w:color w:val="010101"/>
          <w:szCs w:val="22"/>
        </w:rPr>
        <w:t xml:space="preserve">nearly 90% </w:t>
      </w:r>
      <w:r w:rsidR="00D04995" w:rsidRPr="006D16D1">
        <w:rPr>
          <w:color w:val="010101"/>
          <w:szCs w:val="22"/>
        </w:rPr>
        <w:t xml:space="preserve">of the </w:t>
      </w:r>
      <w:r w:rsidR="00600CF7" w:rsidRPr="006D16D1">
        <w:rPr>
          <w:color w:val="010101"/>
          <w:szCs w:val="22"/>
        </w:rPr>
        <w:t xml:space="preserve">entire </w:t>
      </w:r>
      <w:r w:rsidR="00D04995" w:rsidRPr="006D16D1">
        <w:rPr>
          <w:color w:val="010101"/>
          <w:szCs w:val="22"/>
        </w:rPr>
        <w:t xml:space="preserve">population.  </w:t>
      </w:r>
      <w:r w:rsidR="00E901BA" w:rsidRPr="006D16D1">
        <w:rPr>
          <w:color w:val="010101"/>
          <w:szCs w:val="22"/>
        </w:rPr>
        <w:t xml:space="preserve">Given that </w:t>
      </w:r>
      <w:r w:rsidR="00EC0109" w:rsidRPr="006D16D1">
        <w:rPr>
          <w:color w:val="010101"/>
          <w:szCs w:val="22"/>
        </w:rPr>
        <w:t>the item forbears</w:t>
      </w:r>
      <w:r w:rsidR="00CE70AB" w:rsidRPr="006D16D1">
        <w:rPr>
          <w:color w:val="010101"/>
          <w:szCs w:val="22"/>
        </w:rPr>
        <w:t xml:space="preserve"> from low cost areas and leaves certain </w:t>
      </w:r>
      <w:r w:rsidR="00E901BA" w:rsidRPr="006D16D1">
        <w:rPr>
          <w:color w:val="010101"/>
          <w:szCs w:val="22"/>
        </w:rPr>
        <w:t xml:space="preserve">customers </w:t>
      </w:r>
      <w:r w:rsidR="00CE70AB" w:rsidRPr="006D16D1">
        <w:rPr>
          <w:color w:val="010101"/>
          <w:szCs w:val="22"/>
        </w:rPr>
        <w:t xml:space="preserve">with no alternative provider, </w:t>
      </w:r>
      <w:r w:rsidR="00E901BA" w:rsidRPr="006D16D1">
        <w:rPr>
          <w:color w:val="010101"/>
          <w:szCs w:val="22"/>
        </w:rPr>
        <w:t>I do not see how the item can conclud</w:t>
      </w:r>
      <w:r w:rsidR="00D04995" w:rsidRPr="006D16D1">
        <w:rPr>
          <w:color w:val="010101"/>
          <w:szCs w:val="22"/>
        </w:rPr>
        <w:t xml:space="preserve">e that forbearance </w:t>
      </w:r>
      <w:r w:rsidR="00E901BA" w:rsidRPr="006D16D1">
        <w:rPr>
          <w:color w:val="010101"/>
          <w:szCs w:val="22"/>
        </w:rPr>
        <w:t xml:space="preserve">does not harm </w:t>
      </w:r>
      <w:r w:rsidR="007C6D8F" w:rsidRPr="006D16D1">
        <w:rPr>
          <w:color w:val="010101"/>
          <w:szCs w:val="22"/>
        </w:rPr>
        <w:t>those</w:t>
      </w:r>
      <w:r w:rsidR="00E901BA" w:rsidRPr="006D16D1">
        <w:rPr>
          <w:color w:val="010101"/>
          <w:szCs w:val="22"/>
        </w:rPr>
        <w:t xml:space="preserve"> customers or that forbeara</w:t>
      </w:r>
      <w:r w:rsidR="007C6D8F" w:rsidRPr="006D16D1">
        <w:rPr>
          <w:color w:val="010101"/>
          <w:szCs w:val="22"/>
        </w:rPr>
        <w:t xml:space="preserve">nce is in the public interest.  </w:t>
      </w:r>
    </w:p>
    <w:p w:rsidR="006946AD" w:rsidRPr="006D16D1" w:rsidRDefault="0072336C" w:rsidP="006D16D1">
      <w:pPr>
        <w:autoSpaceDE w:val="0"/>
        <w:autoSpaceDN w:val="0"/>
        <w:adjustRightInd w:val="0"/>
        <w:spacing w:after="120"/>
        <w:ind w:firstLine="720"/>
        <w:rPr>
          <w:color w:val="010101"/>
          <w:szCs w:val="22"/>
        </w:rPr>
      </w:pPr>
      <w:r w:rsidRPr="006D16D1">
        <w:rPr>
          <w:color w:val="010101"/>
          <w:szCs w:val="22"/>
        </w:rPr>
        <w:t>To be fair, t</w:t>
      </w:r>
      <w:r w:rsidR="00D36BA4" w:rsidRPr="006D16D1">
        <w:rPr>
          <w:color w:val="010101"/>
          <w:szCs w:val="22"/>
        </w:rPr>
        <w:t xml:space="preserve">he </w:t>
      </w:r>
      <w:r w:rsidR="002B00A0" w:rsidRPr="006D16D1">
        <w:rPr>
          <w:color w:val="010101"/>
          <w:szCs w:val="22"/>
        </w:rPr>
        <w:t>forbearance analysis relies heavily on</w:t>
      </w:r>
      <w:r w:rsidR="00D36BA4" w:rsidRPr="006D16D1">
        <w:rPr>
          <w:color w:val="010101"/>
          <w:szCs w:val="22"/>
        </w:rPr>
        <w:t xml:space="preserve"> the section 214(a) process to ensure consumers </w:t>
      </w:r>
      <w:r w:rsidR="00C34231" w:rsidRPr="006D16D1">
        <w:rPr>
          <w:color w:val="010101"/>
          <w:szCs w:val="22"/>
        </w:rPr>
        <w:t xml:space="preserve">are protected and the public interest is not harmed.  </w:t>
      </w:r>
      <w:r w:rsidR="00D36BA4" w:rsidRPr="006D16D1">
        <w:rPr>
          <w:color w:val="010101"/>
          <w:szCs w:val="22"/>
        </w:rPr>
        <w:t>This is cold comfort to me</w:t>
      </w:r>
      <w:r w:rsidR="00C40AA5" w:rsidRPr="006D16D1">
        <w:rPr>
          <w:color w:val="010101"/>
          <w:szCs w:val="22"/>
        </w:rPr>
        <w:t xml:space="preserve">.  In last month’s </w:t>
      </w:r>
      <w:r w:rsidR="00C40AA5" w:rsidRPr="006D16D1">
        <w:rPr>
          <w:i/>
          <w:color w:val="010101"/>
          <w:szCs w:val="22"/>
        </w:rPr>
        <w:t>Technology Transition NPRM and Declaratory Ruling</w:t>
      </w:r>
      <w:r w:rsidR="00C40AA5" w:rsidRPr="006D16D1">
        <w:rPr>
          <w:color w:val="010101"/>
          <w:szCs w:val="22"/>
        </w:rPr>
        <w:t xml:space="preserve">, the Commission </w:t>
      </w:r>
      <w:r w:rsidR="00995229" w:rsidRPr="006D16D1">
        <w:rPr>
          <w:color w:val="010101"/>
          <w:szCs w:val="22"/>
        </w:rPr>
        <w:t xml:space="preserve">sought comment on changes to </w:t>
      </w:r>
      <w:r w:rsidR="009A7970" w:rsidRPr="006D16D1">
        <w:rPr>
          <w:color w:val="010101"/>
          <w:szCs w:val="22"/>
        </w:rPr>
        <w:t xml:space="preserve">the section 214(a) process to </w:t>
      </w:r>
      <w:r w:rsidR="00995229" w:rsidRPr="006D16D1">
        <w:rPr>
          <w:color w:val="010101"/>
          <w:szCs w:val="22"/>
        </w:rPr>
        <w:t>ensure that consumers are protected</w:t>
      </w:r>
      <w:r w:rsidR="00C34231" w:rsidRPr="006D16D1">
        <w:rPr>
          <w:color w:val="010101"/>
          <w:szCs w:val="22"/>
        </w:rPr>
        <w:t xml:space="preserve"> and have adequate substitutes</w:t>
      </w:r>
      <w:r w:rsidR="00995229" w:rsidRPr="006D16D1">
        <w:rPr>
          <w:color w:val="010101"/>
          <w:szCs w:val="22"/>
        </w:rPr>
        <w:t xml:space="preserve">, </w:t>
      </w:r>
      <w:r w:rsidR="0046649A" w:rsidRPr="006D16D1">
        <w:rPr>
          <w:color w:val="010101"/>
          <w:szCs w:val="22"/>
        </w:rPr>
        <w:t xml:space="preserve">and </w:t>
      </w:r>
      <w:r w:rsidR="00C34231" w:rsidRPr="006D16D1">
        <w:rPr>
          <w:color w:val="010101"/>
          <w:szCs w:val="22"/>
        </w:rPr>
        <w:t>that</w:t>
      </w:r>
      <w:r w:rsidR="0046649A" w:rsidRPr="006D16D1">
        <w:rPr>
          <w:color w:val="010101"/>
          <w:szCs w:val="22"/>
        </w:rPr>
        <w:t xml:space="preserve"> discontinuance does not harm competition.  </w:t>
      </w:r>
      <w:r w:rsidR="0008234C" w:rsidRPr="006D16D1">
        <w:rPr>
          <w:color w:val="010101"/>
          <w:szCs w:val="22"/>
        </w:rPr>
        <w:t xml:space="preserve">I fear it is premature to rely on section 214(a) </w:t>
      </w:r>
      <w:r w:rsidRPr="006D16D1">
        <w:rPr>
          <w:color w:val="010101"/>
          <w:szCs w:val="22"/>
        </w:rPr>
        <w:t>until</w:t>
      </w:r>
      <w:r w:rsidR="0008234C" w:rsidRPr="006D16D1">
        <w:rPr>
          <w:color w:val="010101"/>
          <w:szCs w:val="22"/>
        </w:rPr>
        <w:t xml:space="preserve"> such process is reformed.</w:t>
      </w:r>
    </w:p>
    <w:p w:rsidR="007922B9" w:rsidRPr="006D16D1" w:rsidRDefault="00CD0CD2" w:rsidP="006D16D1">
      <w:pPr>
        <w:autoSpaceDE w:val="0"/>
        <w:autoSpaceDN w:val="0"/>
        <w:adjustRightInd w:val="0"/>
        <w:spacing w:after="120"/>
        <w:ind w:firstLine="720"/>
        <w:rPr>
          <w:color w:val="010101"/>
          <w:szCs w:val="22"/>
        </w:rPr>
      </w:pPr>
      <w:r w:rsidRPr="006D16D1">
        <w:rPr>
          <w:color w:val="010101"/>
          <w:szCs w:val="22"/>
        </w:rPr>
        <w:t>I am also concerned about</w:t>
      </w:r>
      <w:r w:rsidR="004656E4" w:rsidRPr="006D16D1">
        <w:rPr>
          <w:color w:val="010101"/>
          <w:szCs w:val="22"/>
        </w:rPr>
        <w:t xml:space="preserve"> </w:t>
      </w:r>
      <w:r w:rsidR="00FE5C1A" w:rsidRPr="006D16D1">
        <w:rPr>
          <w:color w:val="010101"/>
          <w:szCs w:val="22"/>
        </w:rPr>
        <w:t xml:space="preserve">the </w:t>
      </w:r>
      <w:r w:rsidR="006A2A22" w:rsidRPr="006D16D1">
        <w:rPr>
          <w:color w:val="010101"/>
          <w:szCs w:val="22"/>
        </w:rPr>
        <w:t xml:space="preserve">ability to administer </w:t>
      </w:r>
      <w:r w:rsidR="00750241" w:rsidRPr="006D16D1">
        <w:rPr>
          <w:color w:val="010101"/>
          <w:szCs w:val="22"/>
        </w:rPr>
        <w:t xml:space="preserve">the </w:t>
      </w:r>
      <w:r w:rsidR="007710EE" w:rsidRPr="006D16D1">
        <w:rPr>
          <w:color w:val="010101"/>
          <w:szCs w:val="22"/>
        </w:rPr>
        <w:t>forbearance</w:t>
      </w:r>
      <w:r w:rsidR="007C6D8F" w:rsidRPr="006D16D1">
        <w:rPr>
          <w:color w:val="010101"/>
          <w:szCs w:val="22"/>
        </w:rPr>
        <w:t xml:space="preserve"> </w:t>
      </w:r>
      <w:r w:rsidR="00D04995" w:rsidRPr="006D16D1">
        <w:rPr>
          <w:color w:val="010101"/>
          <w:szCs w:val="22"/>
        </w:rPr>
        <w:t xml:space="preserve">because </w:t>
      </w:r>
      <w:r w:rsidRPr="006D16D1">
        <w:rPr>
          <w:color w:val="010101"/>
          <w:szCs w:val="22"/>
        </w:rPr>
        <w:t>incumbent</w:t>
      </w:r>
      <w:r w:rsidR="00D04995" w:rsidRPr="006D16D1">
        <w:rPr>
          <w:color w:val="010101"/>
          <w:szCs w:val="22"/>
        </w:rPr>
        <w:t xml:space="preserve">s </w:t>
      </w:r>
      <w:r w:rsidRPr="006D16D1">
        <w:rPr>
          <w:color w:val="010101"/>
          <w:szCs w:val="22"/>
        </w:rPr>
        <w:t xml:space="preserve">will have </w:t>
      </w:r>
      <w:r w:rsidR="00D04995" w:rsidRPr="006D16D1">
        <w:rPr>
          <w:color w:val="010101"/>
          <w:szCs w:val="22"/>
        </w:rPr>
        <w:t xml:space="preserve">ETC obligations in some areas </w:t>
      </w:r>
      <w:r w:rsidR="00A420E0" w:rsidRPr="006D16D1">
        <w:rPr>
          <w:color w:val="010101"/>
          <w:szCs w:val="22"/>
        </w:rPr>
        <w:t xml:space="preserve">of a study area </w:t>
      </w:r>
      <w:r w:rsidR="00D04995" w:rsidRPr="006D16D1">
        <w:rPr>
          <w:color w:val="010101"/>
          <w:szCs w:val="22"/>
        </w:rPr>
        <w:t xml:space="preserve">but not others.  </w:t>
      </w:r>
      <w:r w:rsidR="007C6D8F" w:rsidRPr="006D16D1">
        <w:rPr>
          <w:color w:val="010101"/>
          <w:szCs w:val="22"/>
        </w:rPr>
        <w:t>W</w:t>
      </w:r>
      <w:r w:rsidRPr="006D16D1">
        <w:rPr>
          <w:color w:val="010101"/>
          <w:szCs w:val="22"/>
        </w:rPr>
        <w:t>ho has oversight</w:t>
      </w:r>
      <w:r w:rsidR="00816A09" w:rsidRPr="006D16D1">
        <w:rPr>
          <w:color w:val="010101"/>
          <w:szCs w:val="22"/>
        </w:rPr>
        <w:t xml:space="preserve"> over these obligations?  H</w:t>
      </w:r>
      <w:r w:rsidRPr="006D16D1">
        <w:rPr>
          <w:color w:val="010101"/>
          <w:szCs w:val="22"/>
        </w:rPr>
        <w:t xml:space="preserve">ow </w:t>
      </w:r>
      <w:r w:rsidR="007C6D8F" w:rsidRPr="006D16D1">
        <w:rPr>
          <w:color w:val="010101"/>
          <w:szCs w:val="22"/>
        </w:rPr>
        <w:t xml:space="preserve">do </w:t>
      </w:r>
      <w:r w:rsidRPr="006D16D1">
        <w:rPr>
          <w:color w:val="010101"/>
          <w:szCs w:val="22"/>
        </w:rPr>
        <w:t xml:space="preserve">we confirm that they are satisfying obligations </w:t>
      </w:r>
      <w:r w:rsidR="004E1CCE" w:rsidRPr="006D16D1">
        <w:rPr>
          <w:color w:val="010101"/>
          <w:szCs w:val="22"/>
        </w:rPr>
        <w:t>their ETC</w:t>
      </w:r>
      <w:r w:rsidR="00D04995" w:rsidRPr="006D16D1">
        <w:rPr>
          <w:color w:val="010101"/>
          <w:szCs w:val="22"/>
        </w:rPr>
        <w:t xml:space="preserve"> obligations in areas without forbearance?</w:t>
      </w:r>
      <w:r w:rsidR="0046649A" w:rsidRPr="006D16D1">
        <w:rPr>
          <w:color w:val="010101"/>
          <w:szCs w:val="22"/>
        </w:rPr>
        <w:t xml:space="preserve"> </w:t>
      </w:r>
      <w:r w:rsidR="0059192A" w:rsidRPr="006D16D1">
        <w:rPr>
          <w:color w:val="010101"/>
          <w:szCs w:val="22"/>
        </w:rPr>
        <w:t xml:space="preserve"> The item leaves these questions unanswered, which</w:t>
      </w:r>
      <w:r w:rsidR="00A420E0" w:rsidRPr="006D16D1">
        <w:rPr>
          <w:color w:val="010101"/>
          <w:szCs w:val="22"/>
        </w:rPr>
        <w:t xml:space="preserve"> I find</w:t>
      </w:r>
      <w:r w:rsidR="0059192A" w:rsidRPr="006D16D1">
        <w:rPr>
          <w:color w:val="010101"/>
          <w:szCs w:val="22"/>
        </w:rPr>
        <w:t xml:space="preserve"> troubling.</w:t>
      </w:r>
    </w:p>
    <w:p w:rsidR="00CD0CD2" w:rsidRPr="006D16D1" w:rsidRDefault="00CD0CD2" w:rsidP="006D16D1">
      <w:pPr>
        <w:autoSpaceDE w:val="0"/>
        <w:autoSpaceDN w:val="0"/>
        <w:adjustRightInd w:val="0"/>
        <w:spacing w:after="120"/>
        <w:ind w:firstLine="720"/>
        <w:rPr>
          <w:color w:val="010101"/>
          <w:szCs w:val="22"/>
        </w:rPr>
      </w:pPr>
      <w:r w:rsidRPr="006D16D1">
        <w:rPr>
          <w:color w:val="010101"/>
          <w:szCs w:val="22"/>
        </w:rPr>
        <w:t xml:space="preserve">Finally, </w:t>
      </w:r>
      <w:r w:rsidR="007922B9" w:rsidRPr="006D16D1">
        <w:rPr>
          <w:color w:val="010101"/>
          <w:szCs w:val="22"/>
        </w:rPr>
        <w:t xml:space="preserve">while I am concerned </w:t>
      </w:r>
      <w:r w:rsidRPr="006D16D1">
        <w:rPr>
          <w:color w:val="010101"/>
          <w:szCs w:val="22"/>
        </w:rPr>
        <w:t xml:space="preserve">about the potential pressure </w:t>
      </w:r>
      <w:r w:rsidR="00A420E0" w:rsidRPr="006D16D1">
        <w:rPr>
          <w:color w:val="010101"/>
          <w:szCs w:val="22"/>
        </w:rPr>
        <w:t xml:space="preserve">the decision </w:t>
      </w:r>
      <w:r w:rsidRPr="006D16D1">
        <w:rPr>
          <w:color w:val="010101"/>
          <w:szCs w:val="22"/>
        </w:rPr>
        <w:t xml:space="preserve">will place on states as carriers use </w:t>
      </w:r>
      <w:r w:rsidR="00A420E0" w:rsidRPr="006D16D1">
        <w:rPr>
          <w:color w:val="010101"/>
          <w:szCs w:val="22"/>
        </w:rPr>
        <w:t xml:space="preserve">forbearance </w:t>
      </w:r>
      <w:r w:rsidRPr="006D16D1">
        <w:rPr>
          <w:color w:val="010101"/>
          <w:szCs w:val="22"/>
        </w:rPr>
        <w:t xml:space="preserve">as a means to avoid state oversight, </w:t>
      </w:r>
      <w:r w:rsidR="007922B9" w:rsidRPr="006D16D1">
        <w:rPr>
          <w:color w:val="010101"/>
          <w:szCs w:val="22"/>
        </w:rPr>
        <w:t xml:space="preserve">I </w:t>
      </w:r>
      <w:r w:rsidR="00A420E0" w:rsidRPr="006D16D1">
        <w:rPr>
          <w:color w:val="010101"/>
          <w:szCs w:val="22"/>
        </w:rPr>
        <w:t xml:space="preserve">appreciate </w:t>
      </w:r>
      <w:r w:rsidR="007922B9" w:rsidRPr="006D16D1">
        <w:rPr>
          <w:color w:val="010101"/>
          <w:szCs w:val="22"/>
        </w:rPr>
        <w:t>the clarification that forbearance does not preempt state carrier of last resort obligations</w:t>
      </w:r>
      <w:r w:rsidRPr="006D16D1">
        <w:rPr>
          <w:color w:val="010101"/>
          <w:szCs w:val="22"/>
        </w:rPr>
        <w:t>.</w:t>
      </w:r>
    </w:p>
    <w:p w:rsidR="0072336C" w:rsidRPr="006D16D1" w:rsidRDefault="00A420E0" w:rsidP="006D16D1">
      <w:pPr>
        <w:autoSpaceDE w:val="0"/>
        <w:autoSpaceDN w:val="0"/>
        <w:adjustRightInd w:val="0"/>
        <w:spacing w:after="120"/>
        <w:ind w:firstLine="720"/>
        <w:rPr>
          <w:color w:val="010101"/>
          <w:szCs w:val="22"/>
        </w:rPr>
      </w:pPr>
      <w:r w:rsidRPr="006D16D1">
        <w:rPr>
          <w:color w:val="010101"/>
          <w:szCs w:val="22"/>
        </w:rPr>
        <w:t>So, in sum</w:t>
      </w:r>
      <w:r w:rsidR="00CD0CD2" w:rsidRPr="006D16D1">
        <w:rPr>
          <w:color w:val="010101"/>
          <w:szCs w:val="22"/>
        </w:rPr>
        <w:t xml:space="preserve">, </w:t>
      </w:r>
      <w:r w:rsidR="000D5BD4" w:rsidRPr="006D16D1">
        <w:rPr>
          <w:color w:val="010101"/>
          <w:szCs w:val="22"/>
        </w:rPr>
        <w:t xml:space="preserve">I am pleased to support the </w:t>
      </w:r>
      <w:r w:rsidR="007922B9" w:rsidRPr="006D16D1">
        <w:rPr>
          <w:color w:val="010101"/>
          <w:szCs w:val="22"/>
        </w:rPr>
        <w:t>vast majority of this</w:t>
      </w:r>
      <w:r w:rsidR="00FB642F" w:rsidRPr="006D16D1">
        <w:rPr>
          <w:color w:val="010101"/>
          <w:szCs w:val="22"/>
        </w:rPr>
        <w:t xml:space="preserve"> item but </w:t>
      </w:r>
      <w:r w:rsidRPr="006D16D1">
        <w:rPr>
          <w:color w:val="010101"/>
          <w:szCs w:val="22"/>
        </w:rPr>
        <w:t>I respectfully dissent</w:t>
      </w:r>
      <w:r w:rsidR="00476B55" w:rsidRPr="006D16D1">
        <w:rPr>
          <w:color w:val="010101"/>
          <w:szCs w:val="22"/>
        </w:rPr>
        <w:t xml:space="preserve"> from the forbearance analysis</w:t>
      </w:r>
      <w:r w:rsidR="000D5BD4" w:rsidRPr="006D16D1">
        <w:rPr>
          <w:color w:val="010101"/>
          <w:szCs w:val="22"/>
        </w:rPr>
        <w:t xml:space="preserve">.  </w:t>
      </w:r>
    </w:p>
    <w:p w:rsidR="00C43295" w:rsidRPr="006D16D1" w:rsidRDefault="000D5BD4" w:rsidP="006D16D1">
      <w:pPr>
        <w:autoSpaceDE w:val="0"/>
        <w:autoSpaceDN w:val="0"/>
        <w:adjustRightInd w:val="0"/>
        <w:spacing w:after="120"/>
        <w:ind w:firstLine="720"/>
        <w:rPr>
          <w:color w:val="010101"/>
          <w:szCs w:val="22"/>
        </w:rPr>
      </w:pPr>
      <w:r w:rsidRPr="006D16D1">
        <w:rPr>
          <w:color w:val="010101"/>
          <w:szCs w:val="22"/>
        </w:rPr>
        <w:t xml:space="preserve">I want to </w:t>
      </w:r>
      <w:r w:rsidR="00C43295" w:rsidRPr="006D16D1">
        <w:rPr>
          <w:szCs w:val="22"/>
        </w:rPr>
        <w:t>thank the dedicated staff of the Wireline Competition Bureau</w:t>
      </w:r>
      <w:r w:rsidR="0012319B" w:rsidRPr="006D16D1">
        <w:rPr>
          <w:szCs w:val="22"/>
        </w:rPr>
        <w:t xml:space="preserve"> </w:t>
      </w:r>
      <w:r w:rsidR="004D4D7B" w:rsidRPr="006D16D1">
        <w:rPr>
          <w:szCs w:val="22"/>
        </w:rPr>
        <w:t xml:space="preserve">and </w:t>
      </w:r>
      <w:r w:rsidR="00FA5224" w:rsidRPr="006D16D1">
        <w:rPr>
          <w:szCs w:val="22"/>
        </w:rPr>
        <w:t xml:space="preserve">Office of Strategic Planning &amp; Policy Analysis </w:t>
      </w:r>
      <w:r w:rsidR="0012319B" w:rsidRPr="006D16D1">
        <w:rPr>
          <w:szCs w:val="22"/>
        </w:rPr>
        <w:t>for their work on th</w:t>
      </w:r>
      <w:r w:rsidR="004E1A00" w:rsidRPr="006D16D1">
        <w:rPr>
          <w:szCs w:val="22"/>
        </w:rPr>
        <w:t>is</w:t>
      </w:r>
      <w:r w:rsidR="0012319B" w:rsidRPr="006D16D1">
        <w:rPr>
          <w:szCs w:val="22"/>
        </w:rPr>
        <w:t xml:space="preserve"> item. </w:t>
      </w:r>
    </w:p>
    <w:p w:rsidR="004C739A" w:rsidRPr="006D16D1" w:rsidRDefault="004C739A" w:rsidP="006D16D1">
      <w:pPr>
        <w:spacing w:after="120"/>
        <w:rPr>
          <w:szCs w:val="22"/>
        </w:rPr>
      </w:pPr>
    </w:p>
    <w:sectPr w:rsidR="004C739A" w:rsidRPr="006D16D1" w:rsidSect="006D16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437" w:rsidRDefault="00515437" w:rsidP="009E598C">
      <w:r>
        <w:separator/>
      </w:r>
    </w:p>
  </w:endnote>
  <w:endnote w:type="continuationSeparator" w:id="0">
    <w:p w:rsidR="00515437" w:rsidRDefault="00515437" w:rsidP="009E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E8" w:rsidRDefault="00BF0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228424"/>
      <w:docPartObj>
        <w:docPartGallery w:val="Page Numbers (Bottom of Page)"/>
        <w:docPartUnique/>
      </w:docPartObj>
    </w:sdtPr>
    <w:sdtEndPr>
      <w:rPr>
        <w:noProof/>
      </w:rPr>
    </w:sdtEndPr>
    <w:sdtContent>
      <w:p w:rsidR="00D937F2" w:rsidRDefault="00D937F2">
        <w:pPr>
          <w:pStyle w:val="Footer"/>
          <w:jc w:val="center"/>
        </w:pPr>
        <w:r>
          <w:fldChar w:fldCharType="begin"/>
        </w:r>
        <w:r>
          <w:instrText xml:space="preserve"> PAGE   \* MERGEFORMAT </w:instrText>
        </w:r>
        <w:r>
          <w:fldChar w:fldCharType="separate"/>
        </w:r>
        <w:r w:rsidR="005C1816">
          <w:rPr>
            <w:noProof/>
          </w:rPr>
          <w:t>2</w:t>
        </w:r>
        <w:r>
          <w:rPr>
            <w:noProof/>
          </w:rPr>
          <w:fldChar w:fldCharType="end"/>
        </w:r>
      </w:p>
    </w:sdtContent>
  </w:sdt>
  <w:p w:rsidR="009E598C" w:rsidRDefault="009E59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E8" w:rsidRDefault="00BF0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437" w:rsidRDefault="00515437" w:rsidP="009E598C">
      <w:r>
        <w:separator/>
      </w:r>
    </w:p>
  </w:footnote>
  <w:footnote w:type="continuationSeparator" w:id="0">
    <w:p w:rsidR="00515437" w:rsidRDefault="00515437" w:rsidP="009E598C">
      <w:r>
        <w:continuationSeparator/>
      </w:r>
    </w:p>
  </w:footnote>
  <w:footnote w:id="1">
    <w:p w:rsidR="004072C1" w:rsidRDefault="004072C1" w:rsidP="004072C1">
      <w:pPr>
        <w:pStyle w:val="FootnoteText"/>
      </w:pPr>
      <w:r>
        <w:rPr>
          <w:rStyle w:val="FootnoteReference"/>
        </w:rPr>
        <w:footnoteRef/>
      </w:r>
      <w:r>
        <w:t xml:space="preserve"> </w:t>
      </w:r>
      <w:r w:rsidRPr="002F137E">
        <w:rPr>
          <w:i/>
        </w:rPr>
        <w:t>See Connect America Fund; A National Broadband Plan for Our Future; Establishing Just and reasonable Rates for Local Exchange Carriers; High-Cost Universal Service Support; Developing a Unified Intercarrier Compensation Regime; Federal-State Joint Board on Universal Service; Lifeline and Link-Up</w:t>
      </w:r>
      <w:r>
        <w:t xml:space="preserve">; WC Docket Nos. 10-90, 07-135, 05-337, 03-109, CC Docket Nos. 01-92, 96-45, GN Docket No. 09-51, Notice of Proposed Rulemaking and Further Notice of Proposed Rulemaking, 26 FCC Rcd 4554, para 45  (2011) (USF/ICC Transformation NPRM) (“Intercarrier compensation and universal service have long been intertwined. Historically, both universal service policies and intercarrier compensation policies worked in tandem to enable companies to provide affordable local phone service to residential consumers”); </w:t>
      </w:r>
      <w:r w:rsidRPr="00146473">
        <w:rPr>
          <w:i/>
        </w:rPr>
        <w:t>see also id</w:t>
      </w:r>
      <w:r>
        <w:t>. at 48 (“The access charge rules enabled local carriers to recover their historical costs, including common network costs and overhead, from long distance carriers. These intercarrier payments were one means by which local telephone companies were able to keep residential rates low by recovering some of their network costs from other carriers rather than the telephone companies’ own customers.”)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E8" w:rsidRDefault="00BF0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E8" w:rsidRDefault="00BF02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E8" w:rsidRDefault="00BF02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8C"/>
    <w:rsid w:val="00004942"/>
    <w:rsid w:val="00014DCC"/>
    <w:rsid w:val="00022CD1"/>
    <w:rsid w:val="00024944"/>
    <w:rsid w:val="0002645B"/>
    <w:rsid w:val="000314C7"/>
    <w:rsid w:val="00041E1A"/>
    <w:rsid w:val="00057ED0"/>
    <w:rsid w:val="00070BE7"/>
    <w:rsid w:val="0008234C"/>
    <w:rsid w:val="000839B6"/>
    <w:rsid w:val="00097517"/>
    <w:rsid w:val="000B6319"/>
    <w:rsid w:val="000C0D25"/>
    <w:rsid w:val="000D5BD4"/>
    <w:rsid w:val="000E61E4"/>
    <w:rsid w:val="000F2794"/>
    <w:rsid w:val="0012319B"/>
    <w:rsid w:val="00146473"/>
    <w:rsid w:val="0016652D"/>
    <w:rsid w:val="0019721A"/>
    <w:rsid w:val="001A5556"/>
    <w:rsid w:val="001C0AC2"/>
    <w:rsid w:val="001F5BA4"/>
    <w:rsid w:val="0022446B"/>
    <w:rsid w:val="00227F26"/>
    <w:rsid w:val="00241451"/>
    <w:rsid w:val="00244E1C"/>
    <w:rsid w:val="0025007B"/>
    <w:rsid w:val="00281EC7"/>
    <w:rsid w:val="00286B30"/>
    <w:rsid w:val="002A65C0"/>
    <w:rsid w:val="002B00A0"/>
    <w:rsid w:val="002D24EA"/>
    <w:rsid w:val="002F137E"/>
    <w:rsid w:val="0030396B"/>
    <w:rsid w:val="003222B5"/>
    <w:rsid w:val="003459A7"/>
    <w:rsid w:val="00353470"/>
    <w:rsid w:val="003625CF"/>
    <w:rsid w:val="00395945"/>
    <w:rsid w:val="003E16D6"/>
    <w:rsid w:val="003F60E9"/>
    <w:rsid w:val="00401DD0"/>
    <w:rsid w:val="004072C1"/>
    <w:rsid w:val="00430595"/>
    <w:rsid w:val="004656E4"/>
    <w:rsid w:val="0046649A"/>
    <w:rsid w:val="00476B55"/>
    <w:rsid w:val="004C739A"/>
    <w:rsid w:val="004C78ED"/>
    <w:rsid w:val="004D4D7B"/>
    <w:rsid w:val="004E1A00"/>
    <w:rsid w:val="004E1CCE"/>
    <w:rsid w:val="004E4F14"/>
    <w:rsid w:val="004F176D"/>
    <w:rsid w:val="005014A5"/>
    <w:rsid w:val="00515437"/>
    <w:rsid w:val="00586302"/>
    <w:rsid w:val="0059192A"/>
    <w:rsid w:val="005B0958"/>
    <w:rsid w:val="005C1816"/>
    <w:rsid w:val="005C2260"/>
    <w:rsid w:val="005E700E"/>
    <w:rsid w:val="00600CF7"/>
    <w:rsid w:val="0063221D"/>
    <w:rsid w:val="00645AB2"/>
    <w:rsid w:val="00653C35"/>
    <w:rsid w:val="00687A54"/>
    <w:rsid w:val="00690325"/>
    <w:rsid w:val="006946AD"/>
    <w:rsid w:val="006A2A22"/>
    <w:rsid w:val="006B686F"/>
    <w:rsid w:val="006D16D1"/>
    <w:rsid w:val="006D42E6"/>
    <w:rsid w:val="006D438D"/>
    <w:rsid w:val="006D5208"/>
    <w:rsid w:val="006F6297"/>
    <w:rsid w:val="0072336C"/>
    <w:rsid w:val="00747CD3"/>
    <w:rsid w:val="00750241"/>
    <w:rsid w:val="007710EE"/>
    <w:rsid w:val="00777F2A"/>
    <w:rsid w:val="00784EA7"/>
    <w:rsid w:val="0078504E"/>
    <w:rsid w:val="007922B9"/>
    <w:rsid w:val="007A229D"/>
    <w:rsid w:val="007A5195"/>
    <w:rsid w:val="007A6A22"/>
    <w:rsid w:val="007B78B4"/>
    <w:rsid w:val="007C6D8F"/>
    <w:rsid w:val="007D5E9C"/>
    <w:rsid w:val="00816A09"/>
    <w:rsid w:val="0087361D"/>
    <w:rsid w:val="008A70AD"/>
    <w:rsid w:val="008C4918"/>
    <w:rsid w:val="008D45EE"/>
    <w:rsid w:val="00901A02"/>
    <w:rsid w:val="009057F8"/>
    <w:rsid w:val="009124E0"/>
    <w:rsid w:val="00933935"/>
    <w:rsid w:val="009371A0"/>
    <w:rsid w:val="00971862"/>
    <w:rsid w:val="00995229"/>
    <w:rsid w:val="009A73FA"/>
    <w:rsid w:val="009A7970"/>
    <w:rsid w:val="009D74A1"/>
    <w:rsid w:val="009E598C"/>
    <w:rsid w:val="00A121D9"/>
    <w:rsid w:val="00A420E0"/>
    <w:rsid w:val="00A4540A"/>
    <w:rsid w:val="00A70F90"/>
    <w:rsid w:val="00A7448E"/>
    <w:rsid w:val="00AC0E47"/>
    <w:rsid w:val="00AC417A"/>
    <w:rsid w:val="00AD6E66"/>
    <w:rsid w:val="00B21E4B"/>
    <w:rsid w:val="00B35E67"/>
    <w:rsid w:val="00B41AEF"/>
    <w:rsid w:val="00B4760E"/>
    <w:rsid w:val="00B60BFA"/>
    <w:rsid w:val="00B67AB4"/>
    <w:rsid w:val="00B80EB4"/>
    <w:rsid w:val="00BD37FF"/>
    <w:rsid w:val="00BE0812"/>
    <w:rsid w:val="00BE5100"/>
    <w:rsid w:val="00BF02E8"/>
    <w:rsid w:val="00C11DEE"/>
    <w:rsid w:val="00C26123"/>
    <w:rsid w:val="00C34231"/>
    <w:rsid w:val="00C40AA5"/>
    <w:rsid w:val="00C43295"/>
    <w:rsid w:val="00C435D6"/>
    <w:rsid w:val="00C7522B"/>
    <w:rsid w:val="00C94E0B"/>
    <w:rsid w:val="00CA01BF"/>
    <w:rsid w:val="00CC1251"/>
    <w:rsid w:val="00CD0CD2"/>
    <w:rsid w:val="00CD0F94"/>
    <w:rsid w:val="00CE70AB"/>
    <w:rsid w:val="00D04995"/>
    <w:rsid w:val="00D2443B"/>
    <w:rsid w:val="00D36BA4"/>
    <w:rsid w:val="00D84148"/>
    <w:rsid w:val="00D86BF6"/>
    <w:rsid w:val="00D937F2"/>
    <w:rsid w:val="00DA5FDA"/>
    <w:rsid w:val="00E17E49"/>
    <w:rsid w:val="00E42CF5"/>
    <w:rsid w:val="00E42F57"/>
    <w:rsid w:val="00E45CBF"/>
    <w:rsid w:val="00E55B0F"/>
    <w:rsid w:val="00E901BA"/>
    <w:rsid w:val="00EB18E3"/>
    <w:rsid w:val="00EC0109"/>
    <w:rsid w:val="00EC77B0"/>
    <w:rsid w:val="00F9276D"/>
    <w:rsid w:val="00FA5224"/>
    <w:rsid w:val="00FB642F"/>
    <w:rsid w:val="00FE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8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Style 7"/>
    <w:rsid w:val="009E598C"/>
    <w:rPr>
      <w:rFonts w:ascii="Times New Roman" w:hAnsi="Times New Roman"/>
      <w:dstrike w:val="0"/>
      <w:color w:val="auto"/>
      <w:sz w:val="20"/>
      <w:vertAlign w:val="superscript"/>
    </w:rPr>
  </w:style>
  <w:style w:type="paragraph" w:customStyle="1" w:styleId="Default">
    <w:name w:val="Default"/>
    <w:rsid w:val="009E598C"/>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9E598C"/>
    <w:pPr>
      <w:tabs>
        <w:tab w:val="center" w:pos="4680"/>
        <w:tab w:val="right" w:pos="9360"/>
      </w:tabs>
    </w:pPr>
  </w:style>
  <w:style w:type="character" w:customStyle="1" w:styleId="HeaderChar">
    <w:name w:val="Header Char"/>
    <w:basedOn w:val="DefaultParagraphFont"/>
    <w:link w:val="Header"/>
    <w:uiPriority w:val="99"/>
    <w:rsid w:val="009E598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E598C"/>
    <w:pPr>
      <w:tabs>
        <w:tab w:val="center" w:pos="4680"/>
        <w:tab w:val="right" w:pos="9360"/>
      </w:tabs>
    </w:pPr>
  </w:style>
  <w:style w:type="character" w:customStyle="1" w:styleId="FooterChar">
    <w:name w:val="Footer Char"/>
    <w:basedOn w:val="DefaultParagraphFont"/>
    <w:link w:val="Footer"/>
    <w:uiPriority w:val="99"/>
    <w:rsid w:val="009E598C"/>
    <w:rPr>
      <w:rFonts w:ascii="Times New Roman" w:eastAsia="Times New Roman" w:hAnsi="Times New Roman" w:cs="Times New Roman"/>
      <w:snapToGrid w:val="0"/>
      <w:kern w:val="28"/>
      <w:szCs w:val="20"/>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39594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39594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2336C"/>
    <w:rPr>
      <w:sz w:val="16"/>
      <w:szCs w:val="16"/>
    </w:rPr>
  </w:style>
  <w:style w:type="paragraph" w:styleId="CommentText">
    <w:name w:val="annotation text"/>
    <w:basedOn w:val="Normal"/>
    <w:link w:val="CommentTextChar"/>
    <w:uiPriority w:val="99"/>
    <w:semiHidden/>
    <w:unhideWhenUsed/>
    <w:rsid w:val="0072336C"/>
    <w:rPr>
      <w:sz w:val="20"/>
    </w:rPr>
  </w:style>
  <w:style w:type="character" w:customStyle="1" w:styleId="CommentTextChar">
    <w:name w:val="Comment Text Char"/>
    <w:basedOn w:val="DefaultParagraphFont"/>
    <w:link w:val="CommentText"/>
    <w:uiPriority w:val="99"/>
    <w:semiHidden/>
    <w:rsid w:val="0072336C"/>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72336C"/>
    <w:rPr>
      <w:b/>
      <w:bCs/>
    </w:rPr>
  </w:style>
  <w:style w:type="character" w:customStyle="1" w:styleId="CommentSubjectChar">
    <w:name w:val="Comment Subject Char"/>
    <w:basedOn w:val="CommentTextChar"/>
    <w:link w:val="CommentSubject"/>
    <w:uiPriority w:val="99"/>
    <w:semiHidden/>
    <w:rsid w:val="0072336C"/>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72336C"/>
    <w:rPr>
      <w:rFonts w:ascii="Tahoma" w:hAnsi="Tahoma" w:cs="Tahoma"/>
      <w:sz w:val="16"/>
      <w:szCs w:val="16"/>
    </w:rPr>
  </w:style>
  <w:style w:type="character" w:customStyle="1" w:styleId="BalloonTextChar">
    <w:name w:val="Balloon Text Char"/>
    <w:basedOn w:val="DefaultParagraphFont"/>
    <w:link w:val="BalloonText"/>
    <w:uiPriority w:val="99"/>
    <w:semiHidden/>
    <w:rsid w:val="0072336C"/>
    <w:rPr>
      <w:rFonts w:ascii="Tahoma" w:eastAsia="Times New Roman"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8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Style 7"/>
    <w:rsid w:val="009E598C"/>
    <w:rPr>
      <w:rFonts w:ascii="Times New Roman" w:hAnsi="Times New Roman"/>
      <w:dstrike w:val="0"/>
      <w:color w:val="auto"/>
      <w:sz w:val="20"/>
      <w:vertAlign w:val="superscript"/>
    </w:rPr>
  </w:style>
  <w:style w:type="paragraph" w:customStyle="1" w:styleId="Default">
    <w:name w:val="Default"/>
    <w:rsid w:val="009E598C"/>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9E598C"/>
    <w:pPr>
      <w:tabs>
        <w:tab w:val="center" w:pos="4680"/>
        <w:tab w:val="right" w:pos="9360"/>
      </w:tabs>
    </w:pPr>
  </w:style>
  <w:style w:type="character" w:customStyle="1" w:styleId="HeaderChar">
    <w:name w:val="Header Char"/>
    <w:basedOn w:val="DefaultParagraphFont"/>
    <w:link w:val="Header"/>
    <w:uiPriority w:val="99"/>
    <w:rsid w:val="009E598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E598C"/>
    <w:pPr>
      <w:tabs>
        <w:tab w:val="center" w:pos="4680"/>
        <w:tab w:val="right" w:pos="9360"/>
      </w:tabs>
    </w:pPr>
  </w:style>
  <w:style w:type="character" w:customStyle="1" w:styleId="FooterChar">
    <w:name w:val="Footer Char"/>
    <w:basedOn w:val="DefaultParagraphFont"/>
    <w:link w:val="Footer"/>
    <w:uiPriority w:val="99"/>
    <w:rsid w:val="009E598C"/>
    <w:rPr>
      <w:rFonts w:ascii="Times New Roman" w:eastAsia="Times New Roman" w:hAnsi="Times New Roman" w:cs="Times New Roman"/>
      <w:snapToGrid w:val="0"/>
      <w:kern w:val="28"/>
      <w:szCs w:val="20"/>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39594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39594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2336C"/>
    <w:rPr>
      <w:sz w:val="16"/>
      <w:szCs w:val="16"/>
    </w:rPr>
  </w:style>
  <w:style w:type="paragraph" w:styleId="CommentText">
    <w:name w:val="annotation text"/>
    <w:basedOn w:val="Normal"/>
    <w:link w:val="CommentTextChar"/>
    <w:uiPriority w:val="99"/>
    <w:semiHidden/>
    <w:unhideWhenUsed/>
    <w:rsid w:val="0072336C"/>
    <w:rPr>
      <w:sz w:val="20"/>
    </w:rPr>
  </w:style>
  <w:style w:type="character" w:customStyle="1" w:styleId="CommentTextChar">
    <w:name w:val="Comment Text Char"/>
    <w:basedOn w:val="DefaultParagraphFont"/>
    <w:link w:val="CommentText"/>
    <w:uiPriority w:val="99"/>
    <w:semiHidden/>
    <w:rsid w:val="0072336C"/>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72336C"/>
    <w:rPr>
      <w:b/>
      <w:bCs/>
    </w:rPr>
  </w:style>
  <w:style w:type="character" w:customStyle="1" w:styleId="CommentSubjectChar">
    <w:name w:val="Comment Subject Char"/>
    <w:basedOn w:val="CommentTextChar"/>
    <w:link w:val="CommentSubject"/>
    <w:uiPriority w:val="99"/>
    <w:semiHidden/>
    <w:rsid w:val="0072336C"/>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72336C"/>
    <w:rPr>
      <w:rFonts w:ascii="Tahoma" w:hAnsi="Tahoma" w:cs="Tahoma"/>
      <w:sz w:val="16"/>
      <w:szCs w:val="16"/>
    </w:rPr>
  </w:style>
  <w:style w:type="character" w:customStyle="1" w:styleId="BalloonTextChar">
    <w:name w:val="Balloon Text Char"/>
    <w:basedOn w:val="DefaultParagraphFont"/>
    <w:link w:val="BalloonText"/>
    <w:uiPriority w:val="99"/>
    <w:semiHidden/>
    <w:rsid w:val="0072336C"/>
    <w:rPr>
      <w:rFonts w:ascii="Tahoma" w:eastAsia="Times New Roman"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505829">
      <w:bodyDiv w:val="1"/>
      <w:marLeft w:val="0"/>
      <w:marRight w:val="0"/>
      <w:marTop w:val="0"/>
      <w:marBottom w:val="0"/>
      <w:divBdr>
        <w:top w:val="none" w:sz="0" w:space="0" w:color="auto"/>
        <w:left w:val="none" w:sz="0" w:space="0" w:color="auto"/>
        <w:bottom w:val="none" w:sz="0" w:space="0" w:color="auto"/>
        <w:right w:val="none" w:sz="0" w:space="0" w:color="auto"/>
      </w:divBdr>
    </w:div>
    <w:div w:id="16246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8119</Characters>
  <Application>Microsoft Office Word</Application>
  <DocSecurity>0</DocSecurity>
  <Lines>110</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9697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2014-12-18T21:20:00Z</dcterms:created>
  <dcterms:modified xsi:type="dcterms:W3CDTF">2014-12-18T21:20:00Z</dcterms:modified>
  <cp:category> </cp:category>
  <cp:contentStatus> </cp:contentStatus>
</cp:coreProperties>
</file>