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3" w:rsidRPr="00D21253" w:rsidRDefault="00D21253" w:rsidP="00D21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21253">
        <w:rPr>
          <w:rFonts w:ascii="Times New Roman" w:hAnsi="Times New Roman" w:cs="Times New Roman"/>
          <w:b/>
        </w:rPr>
        <w:t>DISSENTING STATEMENT OF</w:t>
      </w:r>
    </w:p>
    <w:p w:rsidR="00D21253" w:rsidRPr="00D21253" w:rsidRDefault="00D21253" w:rsidP="00D212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253">
        <w:rPr>
          <w:rFonts w:ascii="Times New Roman" w:hAnsi="Times New Roman" w:cs="Times New Roman"/>
          <w:b/>
        </w:rPr>
        <w:t>COMMISSIONER AJIT PAI</w:t>
      </w:r>
    </w:p>
    <w:p w:rsidR="00D21253" w:rsidRDefault="00D21253" w:rsidP="00D212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1253" w:rsidRDefault="00D21253" w:rsidP="00D21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Pr="00BD46F6">
        <w:rPr>
          <w:rFonts w:ascii="Times New Roman" w:hAnsi="Times New Roman" w:cs="Times New Roman"/>
          <w:i/>
        </w:rPr>
        <w:t xml:space="preserve">Applications of Comcast Corp. and Time Warner Cable Inc. For Consent To Assign or Transfer </w:t>
      </w:r>
      <w:r>
        <w:rPr>
          <w:rFonts w:ascii="Times New Roman" w:hAnsi="Times New Roman" w:cs="Times New Roman"/>
          <w:i/>
        </w:rPr>
        <w:tab/>
      </w:r>
      <w:r w:rsidRPr="00BD46F6">
        <w:rPr>
          <w:rFonts w:ascii="Times New Roman" w:hAnsi="Times New Roman" w:cs="Times New Roman"/>
          <w:i/>
        </w:rPr>
        <w:t>Control of Licenses and Authorizations</w:t>
      </w:r>
      <w:r>
        <w:rPr>
          <w:rFonts w:ascii="Times New Roman" w:hAnsi="Times New Roman" w:cs="Times New Roman"/>
        </w:rPr>
        <w:t xml:space="preserve">, MB Docket No. 14-57; </w:t>
      </w:r>
      <w:r w:rsidRPr="00BD46F6">
        <w:rPr>
          <w:rFonts w:ascii="Times New Roman" w:hAnsi="Times New Roman" w:cs="Times New Roman"/>
          <w:i/>
        </w:rPr>
        <w:t xml:space="preserve">Applications of AT&amp;T, Inc. and </w:t>
      </w:r>
      <w:r>
        <w:rPr>
          <w:rFonts w:ascii="Times New Roman" w:hAnsi="Times New Roman" w:cs="Times New Roman"/>
          <w:i/>
        </w:rPr>
        <w:tab/>
      </w:r>
      <w:r w:rsidRPr="00BD46F6">
        <w:rPr>
          <w:rFonts w:ascii="Times New Roman" w:hAnsi="Times New Roman" w:cs="Times New Roman"/>
          <w:i/>
        </w:rPr>
        <w:t xml:space="preserve">DIRECTV For Consent To Assign or Transfer Control of Licenses </w:t>
      </w:r>
      <w:r w:rsidR="00922F02">
        <w:rPr>
          <w:rFonts w:ascii="Times New Roman" w:hAnsi="Times New Roman" w:cs="Times New Roman"/>
          <w:i/>
        </w:rPr>
        <w:t>and</w:t>
      </w:r>
      <w:r w:rsidRPr="00BD46F6">
        <w:rPr>
          <w:rFonts w:ascii="Times New Roman" w:hAnsi="Times New Roman" w:cs="Times New Roman"/>
          <w:i/>
        </w:rPr>
        <w:t xml:space="preserve"> Authorizations</w:t>
      </w:r>
      <w:r>
        <w:rPr>
          <w:rFonts w:ascii="Times New Roman" w:hAnsi="Times New Roman" w:cs="Times New Roman"/>
        </w:rPr>
        <w:t xml:space="preserve">, MB </w:t>
      </w:r>
      <w:r w:rsidR="00922F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Docket </w:t>
      </w:r>
      <w:r>
        <w:rPr>
          <w:rFonts w:ascii="Times New Roman" w:hAnsi="Times New Roman" w:cs="Times New Roman"/>
        </w:rPr>
        <w:tab/>
        <w:t>No. 14-90</w:t>
      </w:r>
    </w:p>
    <w:p w:rsidR="0022330E" w:rsidRDefault="00D21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0A58">
        <w:rPr>
          <w:rFonts w:ascii="Times New Roman" w:hAnsi="Times New Roman" w:cs="Times New Roman"/>
        </w:rPr>
        <w:t>About four weeks ago, numerous content companies filed an Application for Review challenging Media Bureau orders</w:t>
      </w:r>
      <w:r w:rsidR="00EA649D">
        <w:rPr>
          <w:rFonts w:ascii="Times New Roman" w:hAnsi="Times New Roman" w:cs="Times New Roman"/>
        </w:rPr>
        <w:t>.  In that Application for Review,</w:t>
      </w:r>
      <w:r w:rsidR="000C0A58">
        <w:rPr>
          <w:rFonts w:ascii="Times New Roman" w:hAnsi="Times New Roman" w:cs="Times New Roman"/>
        </w:rPr>
        <w:t xml:space="preserve"> they argued </w:t>
      </w:r>
      <w:r w:rsidR="00EA649D">
        <w:rPr>
          <w:rFonts w:ascii="Times New Roman" w:hAnsi="Times New Roman" w:cs="Times New Roman"/>
        </w:rPr>
        <w:t xml:space="preserve">that the Bureau did not </w:t>
      </w:r>
      <w:r w:rsidR="000C0A58">
        <w:rPr>
          <w:rFonts w:ascii="Times New Roman" w:hAnsi="Times New Roman" w:cs="Times New Roman"/>
        </w:rPr>
        <w:t xml:space="preserve">provide sufficient protection to highly sensitive proprietary commercial information contained in </w:t>
      </w:r>
      <w:r w:rsidR="00EA649D">
        <w:rPr>
          <w:rFonts w:ascii="Times New Roman" w:hAnsi="Times New Roman" w:cs="Times New Roman"/>
        </w:rPr>
        <w:t xml:space="preserve">the companies’ </w:t>
      </w:r>
      <w:r w:rsidR="000C0A58">
        <w:rPr>
          <w:rFonts w:ascii="Times New Roman" w:hAnsi="Times New Roman" w:cs="Times New Roman"/>
        </w:rPr>
        <w:t>affiliation and distribution agreements with Comcast, Time Warner Cable, Charter, AT&amp;T, and DIRECTV.  The agency’s leadership, however, did not allow the Commission to resolve that Application for Review.</w:t>
      </w:r>
    </w:p>
    <w:p w:rsidR="006A5233" w:rsidRDefault="000C0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Instead, in a highly irregular maneuver, the Media Bureau issued an Order on Reconsideration</w:t>
      </w:r>
      <w:r w:rsidR="00EA649D">
        <w:rPr>
          <w:rFonts w:ascii="Times New Roman" w:hAnsi="Times New Roman" w:cs="Times New Roman"/>
        </w:rPr>
        <w:t xml:space="preserve"> on </w:t>
      </w:r>
      <w:r w:rsidR="00EA649D" w:rsidRPr="00922F02">
        <w:rPr>
          <w:rFonts w:ascii="Times New Roman" w:hAnsi="Times New Roman" w:cs="Times New Roman"/>
        </w:rPr>
        <w:t>Novembe</w:t>
      </w:r>
      <w:r w:rsidR="00922F02" w:rsidRPr="00922F02">
        <w:rPr>
          <w:rFonts w:ascii="Times New Roman" w:hAnsi="Times New Roman" w:cs="Times New Roman"/>
        </w:rPr>
        <w:t>r 4, 2014,</w:t>
      </w:r>
      <w:r w:rsidRPr="00922F02">
        <w:rPr>
          <w:rFonts w:ascii="Times New Roman" w:hAnsi="Times New Roman" w:cs="Times New Roman"/>
        </w:rPr>
        <w:t xml:space="preserve"> rejecting </w:t>
      </w:r>
      <w:r>
        <w:rPr>
          <w:rFonts w:ascii="Times New Roman" w:hAnsi="Times New Roman" w:cs="Times New Roman"/>
        </w:rPr>
        <w:t xml:space="preserve">the arguments set forth in the Application for Review.  Moreover, it modified the protective orders </w:t>
      </w:r>
      <w:r w:rsidR="00E824A3">
        <w:rPr>
          <w:rFonts w:ascii="Times New Roman" w:hAnsi="Times New Roman" w:cs="Times New Roman"/>
        </w:rPr>
        <w:t xml:space="preserve">applicable to </w:t>
      </w:r>
      <w:r>
        <w:rPr>
          <w:rFonts w:ascii="Times New Roman" w:hAnsi="Times New Roman" w:cs="Times New Roman"/>
        </w:rPr>
        <w:t>th</w:t>
      </w:r>
      <w:r w:rsidR="00922F02">
        <w:rPr>
          <w:rFonts w:ascii="Times New Roman" w:hAnsi="Times New Roman" w:cs="Times New Roman"/>
        </w:rPr>
        <w:t>ese</w:t>
      </w:r>
      <w:r>
        <w:rPr>
          <w:rFonts w:ascii="Times New Roman" w:hAnsi="Times New Roman" w:cs="Times New Roman"/>
        </w:rPr>
        <w:t xml:space="preserve"> proceeding</w:t>
      </w:r>
      <w:r w:rsidR="00922F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take </w:t>
      </w:r>
      <w:r w:rsidR="006A523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way the content companies’</w:t>
      </w:r>
      <w:r w:rsidR="006A5233">
        <w:rPr>
          <w:rFonts w:ascii="Times New Roman" w:hAnsi="Times New Roman" w:cs="Times New Roman"/>
        </w:rPr>
        <w:t xml:space="preserve"> due process rights.  </w:t>
      </w:r>
      <w:r w:rsidR="00E824A3">
        <w:rPr>
          <w:rFonts w:ascii="Times New Roman" w:hAnsi="Times New Roman" w:cs="Times New Roman"/>
        </w:rPr>
        <w:t>Specifically, p</w:t>
      </w:r>
      <w:r w:rsidR="006A5233">
        <w:rPr>
          <w:rFonts w:ascii="Times New Roman" w:hAnsi="Times New Roman" w:cs="Times New Roman"/>
        </w:rPr>
        <w:t>rior to last Tuesday, no party could access highly sensitive information while an objection to such disclosure remained under review by the Commission or by a court</w:t>
      </w:r>
      <w:r w:rsidR="00E824A3">
        <w:rPr>
          <w:rFonts w:ascii="Times New Roman" w:hAnsi="Times New Roman" w:cs="Times New Roman"/>
        </w:rPr>
        <w:t>—</w:t>
      </w:r>
      <w:r w:rsidR="006A5233">
        <w:rPr>
          <w:rFonts w:ascii="Times New Roman" w:hAnsi="Times New Roman" w:cs="Times New Roman"/>
        </w:rPr>
        <w:t xml:space="preserve">a policy consistent with prior Commission practice.  Under the modified protective order, however, parties now may obtain access to information five business days after the </w:t>
      </w:r>
      <w:r w:rsidR="006A5233" w:rsidRPr="00D21253">
        <w:rPr>
          <w:rFonts w:ascii="Times New Roman" w:hAnsi="Times New Roman" w:cs="Times New Roman"/>
          <w:i/>
        </w:rPr>
        <w:t>Bureau</w:t>
      </w:r>
      <w:r w:rsidR="006A5233">
        <w:rPr>
          <w:rFonts w:ascii="Times New Roman" w:hAnsi="Times New Roman" w:cs="Times New Roman"/>
        </w:rPr>
        <w:t xml:space="preserve"> rejects an objection.  I was not given any advance notice that the Bureau was planning to issue these decisions responding to the Application for Review.  I learned about them through press reports.</w:t>
      </w:r>
    </w:p>
    <w:p w:rsidR="00701807" w:rsidRDefault="006A5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Flash forward six days.  This afternoon, </w:t>
      </w:r>
      <w:r w:rsidR="00E824A3">
        <w:rPr>
          <w:rFonts w:ascii="Times New Roman" w:hAnsi="Times New Roman" w:cs="Times New Roman"/>
        </w:rPr>
        <w:t xml:space="preserve">on November 10, </w:t>
      </w:r>
      <w:r>
        <w:rPr>
          <w:rFonts w:ascii="Times New Roman" w:hAnsi="Times New Roman" w:cs="Times New Roman"/>
        </w:rPr>
        <w:t>at 1:39 PM, I was presented with this item</w:t>
      </w:r>
      <w:r w:rsidR="00AC4417">
        <w:rPr>
          <w:rFonts w:ascii="Times New Roman" w:hAnsi="Times New Roman" w:cs="Times New Roman"/>
        </w:rPr>
        <w:t xml:space="preserve"> denying the content companies’ Applications for Review</w:t>
      </w:r>
      <w:r>
        <w:rPr>
          <w:rFonts w:ascii="Times New Roman" w:hAnsi="Times New Roman" w:cs="Times New Roman"/>
        </w:rPr>
        <w:t xml:space="preserve"> and told that </w:t>
      </w:r>
      <w:r w:rsidR="00EE77CD">
        <w:rPr>
          <w:rFonts w:ascii="Times New Roman" w:hAnsi="Times New Roman" w:cs="Times New Roman"/>
        </w:rPr>
        <w:t>I needed to cast my vote</w:t>
      </w:r>
      <w:r>
        <w:rPr>
          <w:rFonts w:ascii="Times New Roman" w:hAnsi="Times New Roman" w:cs="Times New Roman"/>
        </w:rPr>
        <w:t xml:space="preserve"> today.  Why?  </w:t>
      </w:r>
      <w:r w:rsidR="00AC4417">
        <w:rPr>
          <w:rFonts w:ascii="Times New Roman" w:hAnsi="Times New Roman" w:cs="Times New Roman"/>
        </w:rPr>
        <w:t>Unless</w:t>
      </w:r>
      <w:r w:rsidR="00701807">
        <w:rPr>
          <w:rFonts w:ascii="Times New Roman" w:hAnsi="Times New Roman" w:cs="Times New Roman"/>
        </w:rPr>
        <w:t xml:space="preserve"> the Commission </w:t>
      </w:r>
      <w:r w:rsidR="00304177">
        <w:rPr>
          <w:rFonts w:ascii="Times New Roman" w:hAnsi="Times New Roman" w:cs="Times New Roman"/>
        </w:rPr>
        <w:t xml:space="preserve">adopted this item, which also </w:t>
      </w:r>
      <w:r w:rsidR="00E824A3">
        <w:rPr>
          <w:rFonts w:ascii="Times New Roman" w:hAnsi="Times New Roman" w:cs="Times New Roman"/>
        </w:rPr>
        <w:t xml:space="preserve">gives </w:t>
      </w:r>
      <w:r w:rsidR="00701807">
        <w:rPr>
          <w:rFonts w:ascii="Times New Roman" w:hAnsi="Times New Roman" w:cs="Times New Roman"/>
        </w:rPr>
        <w:t xml:space="preserve">the content companies another week to obtain a stay in court, the Bureau </w:t>
      </w:r>
      <w:r w:rsidR="00EE77CD">
        <w:rPr>
          <w:rFonts w:ascii="Times New Roman" w:hAnsi="Times New Roman" w:cs="Times New Roman"/>
        </w:rPr>
        <w:t>threatened</w:t>
      </w:r>
      <w:r w:rsidR="00701807">
        <w:rPr>
          <w:rFonts w:ascii="Times New Roman" w:hAnsi="Times New Roman" w:cs="Times New Roman"/>
        </w:rPr>
        <w:t xml:space="preserve"> to disclose the disputed documents to outside parties on Wednesday morning</w:t>
      </w:r>
      <w:r w:rsidR="00E824A3">
        <w:rPr>
          <w:rFonts w:ascii="Times New Roman" w:hAnsi="Times New Roman" w:cs="Times New Roman"/>
        </w:rPr>
        <w:t>, November 12</w:t>
      </w:r>
      <w:r w:rsidR="00701807">
        <w:rPr>
          <w:rFonts w:ascii="Times New Roman" w:hAnsi="Times New Roman" w:cs="Times New Roman"/>
        </w:rPr>
        <w:t xml:space="preserve">.  </w:t>
      </w:r>
      <w:r w:rsidR="00304177">
        <w:rPr>
          <w:rFonts w:ascii="Times New Roman" w:hAnsi="Times New Roman" w:cs="Times New Roman"/>
        </w:rPr>
        <w:t>And r</w:t>
      </w:r>
      <w:r w:rsidR="00EE77CD">
        <w:rPr>
          <w:rFonts w:ascii="Times New Roman" w:hAnsi="Times New Roman" w:cs="Times New Roman"/>
        </w:rPr>
        <w:t>emember</w:t>
      </w:r>
      <w:r w:rsidR="00701807">
        <w:rPr>
          <w:rFonts w:ascii="Times New Roman" w:hAnsi="Times New Roman" w:cs="Times New Roman"/>
        </w:rPr>
        <w:t xml:space="preserve"> that tomorrow</w:t>
      </w:r>
      <w:r w:rsidR="00EA649D">
        <w:rPr>
          <w:rFonts w:ascii="Times New Roman" w:hAnsi="Times New Roman" w:cs="Times New Roman"/>
        </w:rPr>
        <w:t>, November 11,</w:t>
      </w:r>
      <w:r w:rsidR="00701807">
        <w:rPr>
          <w:rFonts w:ascii="Times New Roman" w:hAnsi="Times New Roman" w:cs="Times New Roman"/>
        </w:rPr>
        <w:t xml:space="preserve"> is a federal holiday.  </w:t>
      </w:r>
      <w:r>
        <w:rPr>
          <w:rFonts w:ascii="Times New Roman" w:hAnsi="Times New Roman" w:cs="Times New Roman"/>
        </w:rPr>
        <w:t xml:space="preserve"> </w:t>
      </w:r>
    </w:p>
    <w:p w:rsidR="00EE77CD" w:rsidRDefault="00FF1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77CD">
        <w:rPr>
          <w:rFonts w:ascii="Times New Roman" w:hAnsi="Times New Roman" w:cs="Times New Roman"/>
        </w:rPr>
        <w:t xml:space="preserve">These procedural shenanigans are unworthy of this Commission, and I will not countenance them by voting to approve today’s item.  In their Applications for Review, the content companies have raised serious arguments that merit the Commission’s </w:t>
      </w:r>
      <w:r w:rsidR="00EA649D">
        <w:rPr>
          <w:rFonts w:ascii="Times New Roman" w:hAnsi="Times New Roman" w:cs="Times New Roman"/>
        </w:rPr>
        <w:t xml:space="preserve">thoughtful </w:t>
      </w:r>
      <w:r w:rsidR="00EE77CD">
        <w:rPr>
          <w:rFonts w:ascii="Times New Roman" w:hAnsi="Times New Roman" w:cs="Times New Roman"/>
        </w:rPr>
        <w:t xml:space="preserve">consideration.  Instead, the Commission swats them away in a cursory two-page order that has been in front of us for no more than a few hours.  </w:t>
      </w:r>
    </w:p>
    <w:p w:rsidR="001358CA" w:rsidRDefault="00EE7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58CA">
        <w:rPr>
          <w:rFonts w:ascii="Times New Roman" w:hAnsi="Times New Roman" w:cs="Times New Roman"/>
        </w:rPr>
        <w:t>Time does not permit me to review in detail all of my objections to this item.  I will just highlight two</w:t>
      </w:r>
      <w:r w:rsidR="00345111">
        <w:rPr>
          <w:rFonts w:ascii="Times New Roman" w:hAnsi="Times New Roman" w:cs="Times New Roman"/>
        </w:rPr>
        <w:t xml:space="preserve"> of them here</w:t>
      </w:r>
      <w:r w:rsidR="001358CA">
        <w:rPr>
          <w:rFonts w:ascii="Times New Roman" w:hAnsi="Times New Roman" w:cs="Times New Roman"/>
        </w:rPr>
        <w:t>.</w:t>
      </w:r>
    </w:p>
    <w:p w:rsidR="00B6173D" w:rsidRDefault="00135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5111">
        <w:rPr>
          <w:rFonts w:ascii="Times New Roman" w:hAnsi="Times New Roman" w:cs="Times New Roman"/>
          <w:i/>
        </w:rPr>
        <w:t>First</w:t>
      </w:r>
      <w:r>
        <w:rPr>
          <w:rFonts w:ascii="Times New Roman" w:hAnsi="Times New Roman" w:cs="Times New Roman"/>
        </w:rPr>
        <w:t xml:space="preserve">, </w:t>
      </w:r>
      <w:r w:rsidR="00345111">
        <w:rPr>
          <w:rFonts w:ascii="Times New Roman" w:hAnsi="Times New Roman" w:cs="Times New Roman"/>
        </w:rPr>
        <w:t xml:space="preserve">I strongly disagree with the Bureau’s decision to permit </w:t>
      </w:r>
      <w:r w:rsidR="00E824A3">
        <w:rPr>
          <w:rFonts w:ascii="Times New Roman" w:hAnsi="Times New Roman" w:cs="Times New Roman"/>
        </w:rPr>
        <w:t xml:space="preserve">third </w:t>
      </w:r>
      <w:r w:rsidR="00345111">
        <w:rPr>
          <w:rFonts w:ascii="Times New Roman" w:hAnsi="Times New Roman" w:cs="Times New Roman"/>
        </w:rPr>
        <w:t xml:space="preserve">parties to access highly confidential documents while any objections to such access remain pending at the Commission or in court.  I am unaware of any </w:t>
      </w:r>
      <w:r w:rsidR="00304177">
        <w:rPr>
          <w:rFonts w:ascii="Times New Roman" w:hAnsi="Times New Roman" w:cs="Times New Roman"/>
        </w:rPr>
        <w:t xml:space="preserve">Commission </w:t>
      </w:r>
      <w:r w:rsidR="00345111">
        <w:rPr>
          <w:rFonts w:ascii="Times New Roman" w:hAnsi="Times New Roman" w:cs="Times New Roman"/>
        </w:rPr>
        <w:t xml:space="preserve">precedent for this departure from </w:t>
      </w:r>
      <w:r w:rsidR="00304177">
        <w:rPr>
          <w:rFonts w:ascii="Times New Roman" w:hAnsi="Times New Roman" w:cs="Times New Roman"/>
        </w:rPr>
        <w:t>our prior</w:t>
      </w:r>
      <w:r w:rsidR="00345111">
        <w:rPr>
          <w:rFonts w:ascii="Times New Roman" w:hAnsi="Times New Roman" w:cs="Times New Roman"/>
        </w:rPr>
        <w:t xml:space="preserve"> practice.  </w:t>
      </w:r>
      <w:r w:rsidR="00415784">
        <w:rPr>
          <w:rFonts w:ascii="Times New Roman" w:hAnsi="Times New Roman" w:cs="Times New Roman"/>
        </w:rPr>
        <w:t>Our longstanding confidentiality polices have</w:t>
      </w:r>
      <w:r w:rsidR="00B6173D">
        <w:rPr>
          <w:rFonts w:ascii="Times New Roman" w:hAnsi="Times New Roman" w:cs="Times New Roman"/>
        </w:rPr>
        <w:t xml:space="preserve"> served u</w:t>
      </w:r>
      <w:r w:rsidR="00345111">
        <w:rPr>
          <w:rFonts w:ascii="Times New Roman" w:hAnsi="Times New Roman" w:cs="Times New Roman"/>
        </w:rPr>
        <w:t>s well in prior merger proceedings, and I see no justification for changing course here.</w:t>
      </w:r>
      <w:r w:rsidR="00415784">
        <w:rPr>
          <w:rFonts w:ascii="Times New Roman" w:hAnsi="Times New Roman" w:cs="Times New Roman"/>
        </w:rPr>
        <w:t xml:space="preserve">  Once a party has accessed confidential information, the cat cannot </w:t>
      </w:r>
      <w:r w:rsidR="00415784">
        <w:rPr>
          <w:rFonts w:ascii="Times New Roman" w:hAnsi="Times New Roman" w:cs="Times New Roman"/>
        </w:rPr>
        <w:lastRenderedPageBreak/>
        <w:t xml:space="preserve">be put back in the bag.  </w:t>
      </w:r>
      <w:r w:rsidR="00FE26EE">
        <w:rPr>
          <w:rFonts w:ascii="Times New Roman" w:hAnsi="Times New Roman" w:cs="Times New Roman"/>
        </w:rPr>
        <w:t>The harm is irreparable.  A</w:t>
      </w:r>
      <w:r w:rsidR="00B6173D">
        <w:rPr>
          <w:rFonts w:ascii="Times New Roman" w:hAnsi="Times New Roman" w:cs="Times New Roman"/>
        </w:rPr>
        <w:t xml:space="preserve"> subsequent</w:t>
      </w:r>
      <w:r w:rsidR="00FE26EE">
        <w:rPr>
          <w:rFonts w:ascii="Times New Roman" w:hAnsi="Times New Roman" w:cs="Times New Roman"/>
        </w:rPr>
        <w:t xml:space="preserve"> court ruling that the Commission erred in </w:t>
      </w:r>
      <w:r w:rsidR="00E824A3">
        <w:rPr>
          <w:rFonts w:ascii="Times New Roman" w:hAnsi="Times New Roman" w:cs="Times New Roman"/>
        </w:rPr>
        <w:t xml:space="preserve">allowing </w:t>
      </w:r>
      <w:r w:rsidR="00FE26EE">
        <w:rPr>
          <w:rFonts w:ascii="Times New Roman" w:hAnsi="Times New Roman" w:cs="Times New Roman"/>
        </w:rPr>
        <w:t xml:space="preserve">such access </w:t>
      </w:r>
      <w:r w:rsidR="00E824A3">
        <w:rPr>
          <w:rFonts w:ascii="Times New Roman" w:hAnsi="Times New Roman" w:cs="Times New Roman"/>
        </w:rPr>
        <w:t>is too little, too late</w:t>
      </w:r>
      <w:r w:rsidR="00B6173D">
        <w:rPr>
          <w:rFonts w:ascii="Times New Roman" w:hAnsi="Times New Roman" w:cs="Times New Roman"/>
        </w:rPr>
        <w:t xml:space="preserve">.  </w:t>
      </w:r>
    </w:p>
    <w:p w:rsidR="00582410" w:rsidRDefault="00B61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173D">
        <w:rPr>
          <w:rFonts w:ascii="Times New Roman" w:hAnsi="Times New Roman" w:cs="Times New Roman"/>
          <w:i/>
        </w:rPr>
        <w:t>Second</w:t>
      </w:r>
      <w:r>
        <w:rPr>
          <w:rFonts w:ascii="Times New Roman" w:hAnsi="Times New Roman" w:cs="Times New Roman"/>
        </w:rPr>
        <w:t>, I remain unconvinced that it is necessary</w:t>
      </w:r>
      <w:r w:rsidR="00DB0F81">
        <w:rPr>
          <w:rFonts w:ascii="Times New Roman" w:hAnsi="Times New Roman" w:cs="Times New Roman"/>
        </w:rPr>
        <w:t xml:space="preserve"> or appropriate</w:t>
      </w:r>
      <w:r>
        <w:rPr>
          <w:rFonts w:ascii="Times New Roman" w:hAnsi="Times New Roman" w:cs="Times New Roman"/>
        </w:rPr>
        <w:t xml:space="preserve"> for the Commission to </w:t>
      </w:r>
      <w:r w:rsidR="00E824A3">
        <w:rPr>
          <w:rFonts w:ascii="Times New Roman" w:hAnsi="Times New Roman" w:cs="Times New Roman"/>
        </w:rPr>
        <w:t xml:space="preserve">give </w:t>
      </w:r>
      <w:r>
        <w:rPr>
          <w:rFonts w:ascii="Times New Roman" w:hAnsi="Times New Roman" w:cs="Times New Roman"/>
        </w:rPr>
        <w:t>outside parties access to the content companies’ affiliation and distribution agreements</w:t>
      </w:r>
      <w:r w:rsidR="00E824A3">
        <w:rPr>
          <w:rFonts w:ascii="Times New Roman" w:hAnsi="Times New Roman" w:cs="Times New Roman"/>
        </w:rPr>
        <w:t>, let alone</w:t>
      </w:r>
      <w:r>
        <w:rPr>
          <w:rFonts w:ascii="Times New Roman" w:hAnsi="Times New Roman" w:cs="Times New Roman"/>
        </w:rPr>
        <w:t xml:space="preserve"> documents related to the negotiation of those agreements.</w:t>
      </w:r>
      <w:r w:rsidR="00582410">
        <w:rPr>
          <w:rFonts w:ascii="Times New Roman" w:hAnsi="Times New Roman" w:cs="Times New Roman"/>
        </w:rPr>
        <w:t xml:space="preserve">  The Commission has repeatedly recognized the extremely sensitive nature of these contracts.  It has said that “[d]isclosure of programming contracts between [MVPDs] and programmers can result in substantial competitive harm to the information provider.”</w:t>
      </w:r>
      <w:r w:rsidR="00D21253">
        <w:rPr>
          <w:rStyle w:val="FootnoteReference"/>
          <w:rFonts w:ascii="Times New Roman" w:hAnsi="Times New Roman" w:cs="Times New Roman"/>
        </w:rPr>
        <w:footnoteReference w:id="1"/>
      </w:r>
      <w:r w:rsidR="00582410">
        <w:rPr>
          <w:rFonts w:ascii="Times New Roman" w:hAnsi="Times New Roman" w:cs="Times New Roman"/>
        </w:rPr>
        <w:t xml:space="preserve">  And it has processed transaction after transaction in the video market, including the Comcast-NBCU transaction</w:t>
      </w:r>
      <w:r w:rsidR="00E824A3">
        <w:rPr>
          <w:rFonts w:ascii="Times New Roman" w:hAnsi="Times New Roman" w:cs="Times New Roman"/>
        </w:rPr>
        <w:t xml:space="preserve"> (a vertical transaction in which programming was directly at issue)</w:t>
      </w:r>
      <w:r w:rsidR="00582410">
        <w:rPr>
          <w:rFonts w:ascii="Times New Roman" w:hAnsi="Times New Roman" w:cs="Times New Roman"/>
        </w:rPr>
        <w:t xml:space="preserve">, </w:t>
      </w:r>
      <w:r w:rsidR="00582410" w:rsidRPr="00304177">
        <w:rPr>
          <w:rFonts w:ascii="Times New Roman" w:hAnsi="Times New Roman" w:cs="Times New Roman"/>
          <w:i/>
        </w:rPr>
        <w:t xml:space="preserve">without </w:t>
      </w:r>
      <w:r w:rsidR="00E824A3">
        <w:rPr>
          <w:rFonts w:ascii="Times New Roman" w:hAnsi="Times New Roman" w:cs="Times New Roman"/>
        </w:rPr>
        <w:t>supplying the contracts to any and all signatories of the protective orders</w:t>
      </w:r>
      <w:r w:rsidR="00582410">
        <w:rPr>
          <w:rFonts w:ascii="Times New Roman" w:hAnsi="Times New Roman" w:cs="Times New Roman"/>
        </w:rPr>
        <w:t>.</w:t>
      </w:r>
    </w:p>
    <w:p w:rsidR="00C36316" w:rsidRDefault="00582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1996">
        <w:rPr>
          <w:rFonts w:ascii="Times New Roman" w:hAnsi="Times New Roman" w:cs="Times New Roman"/>
        </w:rPr>
        <w:t>So w</w:t>
      </w:r>
      <w:r w:rsidR="00E824A3">
        <w:rPr>
          <w:rFonts w:ascii="Times New Roman" w:hAnsi="Times New Roman" w:cs="Times New Roman"/>
        </w:rPr>
        <w:t xml:space="preserve">hat’s going on here? </w:t>
      </w:r>
      <w:r>
        <w:rPr>
          <w:rFonts w:ascii="Times New Roman" w:hAnsi="Times New Roman" w:cs="Times New Roman"/>
        </w:rPr>
        <w:t xml:space="preserve"> </w:t>
      </w:r>
      <w:r w:rsidR="00E824A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hy are these transactions different from any </w:t>
      </w:r>
      <w:r w:rsidR="00E824A3">
        <w:rPr>
          <w:rFonts w:ascii="Times New Roman" w:hAnsi="Times New Roman" w:cs="Times New Roman"/>
        </w:rPr>
        <w:t xml:space="preserve">previous </w:t>
      </w:r>
      <w:r>
        <w:rPr>
          <w:rFonts w:ascii="Times New Roman" w:hAnsi="Times New Roman" w:cs="Times New Roman"/>
        </w:rPr>
        <w:t xml:space="preserve">transaction?  I </w:t>
      </w:r>
      <w:r w:rsidR="0076267C">
        <w:rPr>
          <w:rFonts w:ascii="Times New Roman" w:hAnsi="Times New Roman" w:cs="Times New Roman"/>
        </w:rPr>
        <w:t>haven’t been</w:t>
      </w:r>
      <w:r>
        <w:rPr>
          <w:rFonts w:ascii="Times New Roman" w:hAnsi="Times New Roman" w:cs="Times New Roman"/>
        </w:rPr>
        <w:t xml:space="preserve"> </w:t>
      </w:r>
      <w:r w:rsidR="00EB1015">
        <w:rPr>
          <w:rFonts w:ascii="Times New Roman" w:hAnsi="Times New Roman" w:cs="Times New Roman"/>
        </w:rPr>
        <w:t xml:space="preserve">given </w:t>
      </w:r>
      <w:r>
        <w:rPr>
          <w:rFonts w:ascii="Times New Roman" w:hAnsi="Times New Roman" w:cs="Times New Roman"/>
        </w:rPr>
        <w:t xml:space="preserve">any persuasive explanation for why </w:t>
      </w:r>
      <w:r w:rsidR="001058EE">
        <w:rPr>
          <w:rFonts w:ascii="Times New Roman" w:hAnsi="Times New Roman" w:cs="Times New Roman"/>
        </w:rPr>
        <w:t xml:space="preserve">additional </w:t>
      </w:r>
      <w:r>
        <w:rPr>
          <w:rFonts w:ascii="Times New Roman" w:hAnsi="Times New Roman" w:cs="Times New Roman"/>
        </w:rPr>
        <w:t xml:space="preserve">disclosure is necessary </w:t>
      </w:r>
      <w:r w:rsidR="001058EE">
        <w:rPr>
          <w:rFonts w:ascii="Times New Roman" w:hAnsi="Times New Roman" w:cs="Times New Roman"/>
        </w:rPr>
        <w:t>here</w:t>
      </w:r>
      <w:r>
        <w:rPr>
          <w:rFonts w:ascii="Times New Roman" w:hAnsi="Times New Roman" w:cs="Times New Roman"/>
        </w:rPr>
        <w:t xml:space="preserve">.  Rather, to the extent that these proceedings differ from prior </w:t>
      </w:r>
      <w:r w:rsidR="00E824A3">
        <w:rPr>
          <w:rFonts w:ascii="Times New Roman" w:hAnsi="Times New Roman" w:cs="Times New Roman"/>
        </w:rPr>
        <w:t>ones</w:t>
      </w:r>
      <w:r>
        <w:rPr>
          <w:rFonts w:ascii="Times New Roman" w:hAnsi="Times New Roman" w:cs="Times New Roman"/>
        </w:rPr>
        <w:t xml:space="preserve">, </w:t>
      </w:r>
      <w:r w:rsidR="0076267C">
        <w:rPr>
          <w:rFonts w:ascii="Times New Roman" w:hAnsi="Times New Roman" w:cs="Times New Roman"/>
        </w:rPr>
        <w:t>the argument for protecti</w:t>
      </w:r>
      <w:r w:rsidR="00E824A3">
        <w:rPr>
          <w:rFonts w:ascii="Times New Roman" w:hAnsi="Times New Roman" w:cs="Times New Roman"/>
        </w:rPr>
        <w:t>ng</w:t>
      </w:r>
      <w:r w:rsidR="0076267C">
        <w:rPr>
          <w:rFonts w:ascii="Times New Roman" w:hAnsi="Times New Roman" w:cs="Times New Roman"/>
        </w:rPr>
        <w:t xml:space="preserve"> programming contracts is </w:t>
      </w:r>
      <w:r w:rsidR="0076267C" w:rsidRPr="001058EE">
        <w:rPr>
          <w:rFonts w:ascii="Times New Roman" w:hAnsi="Times New Roman" w:cs="Times New Roman"/>
          <w:i/>
        </w:rPr>
        <w:t xml:space="preserve">more </w:t>
      </w:r>
      <w:r w:rsidR="0076267C">
        <w:rPr>
          <w:rFonts w:ascii="Times New Roman" w:hAnsi="Times New Roman" w:cs="Times New Roman"/>
        </w:rPr>
        <w:t>compelling</w:t>
      </w:r>
      <w:r w:rsidR="00304177">
        <w:rPr>
          <w:rFonts w:ascii="Times New Roman" w:hAnsi="Times New Roman" w:cs="Times New Roman"/>
        </w:rPr>
        <w:t xml:space="preserve"> here</w:t>
      </w:r>
      <w:r w:rsidR="0076267C">
        <w:rPr>
          <w:rFonts w:ascii="Times New Roman" w:hAnsi="Times New Roman" w:cs="Times New Roman"/>
        </w:rPr>
        <w:t>, not less</w:t>
      </w:r>
      <w:r>
        <w:rPr>
          <w:rFonts w:ascii="Times New Roman" w:hAnsi="Times New Roman" w:cs="Times New Roman"/>
        </w:rPr>
        <w:t>.  Indeed, as the Chief of the Media Bureau, the Commission’s General Counsel, and the Chief of the Wireline Comp</w:t>
      </w:r>
      <w:r w:rsidR="00C36316">
        <w:rPr>
          <w:rFonts w:ascii="Times New Roman" w:hAnsi="Times New Roman" w:cs="Times New Roman"/>
        </w:rPr>
        <w:t>etition Bureau have explained:  “Access to the Applicants’ contracts could allow someone to obtain a detailed, industry-wide overview of the current and future programming market.  Indeed, because the AT&amp;T and Comcast transactions are pending simultaneously, the ability to capture an understanding of the programming marketplace is greater, and potentially more troublesome, than if only one were before us.”</w:t>
      </w:r>
      <w:r w:rsidR="00D21253">
        <w:rPr>
          <w:rStyle w:val="FootnoteReference"/>
          <w:rFonts w:ascii="Times New Roman" w:hAnsi="Times New Roman" w:cs="Times New Roman"/>
        </w:rPr>
        <w:footnoteReference w:id="2"/>
      </w:r>
      <w:r w:rsidR="00E824A3">
        <w:rPr>
          <w:rFonts w:ascii="Times New Roman" w:hAnsi="Times New Roman" w:cs="Times New Roman"/>
        </w:rPr>
        <w:t xml:space="preserve">  I agree.</w:t>
      </w:r>
    </w:p>
    <w:p w:rsidR="00B0320B" w:rsidRDefault="006F7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conclude, it is worth noting that the Commission’s commitment to openness in these proceedings is selective.  According to media reports, Commission staffers have been holding secret meetings with certain parties about these transactions.</w:t>
      </w:r>
      <w:r w:rsidR="00D21253"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 No information about these </w:t>
      </w:r>
      <w:r w:rsidR="008D28D0">
        <w:rPr>
          <w:rFonts w:ascii="Times New Roman" w:hAnsi="Times New Roman" w:cs="Times New Roman"/>
        </w:rPr>
        <w:t>meetings</w:t>
      </w:r>
      <w:r>
        <w:rPr>
          <w:rFonts w:ascii="Times New Roman" w:hAnsi="Times New Roman" w:cs="Times New Roman"/>
        </w:rPr>
        <w:t xml:space="preserve"> is being placed in the public record</w:t>
      </w:r>
      <w:r w:rsidR="00EB10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EB1015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>other parties to these proceedings are bein</w:t>
      </w:r>
      <w:r w:rsidR="008D28D0">
        <w:rPr>
          <w:rFonts w:ascii="Times New Roman" w:hAnsi="Times New Roman" w:cs="Times New Roman"/>
        </w:rPr>
        <w:t>g left completely in the dark</w:t>
      </w:r>
      <w:r>
        <w:rPr>
          <w:rFonts w:ascii="Times New Roman" w:hAnsi="Times New Roman" w:cs="Times New Roman"/>
        </w:rPr>
        <w:t xml:space="preserve"> </w:t>
      </w:r>
      <w:r w:rsidR="008D28D0">
        <w:rPr>
          <w:rFonts w:ascii="Times New Roman" w:hAnsi="Times New Roman" w:cs="Times New Roman"/>
        </w:rPr>
        <w:t xml:space="preserve">as to </w:t>
      </w:r>
      <w:r w:rsidR="00EB1015">
        <w:rPr>
          <w:rFonts w:ascii="Times New Roman" w:hAnsi="Times New Roman" w:cs="Times New Roman"/>
        </w:rPr>
        <w:t xml:space="preserve">who is attending and </w:t>
      </w:r>
      <w:r w:rsidR="008D28D0">
        <w:rPr>
          <w:rFonts w:ascii="Times New Roman" w:hAnsi="Times New Roman" w:cs="Times New Roman"/>
        </w:rPr>
        <w:t>what is being discussed.  I</w:t>
      </w:r>
      <w:r w:rsidR="00EB1015">
        <w:rPr>
          <w:rFonts w:ascii="Times New Roman" w:hAnsi="Times New Roman" w:cs="Times New Roman"/>
        </w:rPr>
        <w:t xml:space="preserve"> </w:t>
      </w:r>
      <w:r w:rsidR="00EB1015" w:rsidRPr="00D21253">
        <w:rPr>
          <w:rFonts w:ascii="Times New Roman" w:hAnsi="Times New Roman" w:cs="Times New Roman"/>
          <w:i/>
        </w:rPr>
        <w:t>myself</w:t>
      </w:r>
      <w:r w:rsidR="00EB1015">
        <w:rPr>
          <w:rFonts w:ascii="Times New Roman" w:hAnsi="Times New Roman" w:cs="Times New Roman"/>
        </w:rPr>
        <w:t xml:space="preserve"> </w:t>
      </w:r>
      <w:r w:rsidR="008D28D0">
        <w:rPr>
          <w:rFonts w:ascii="Times New Roman" w:hAnsi="Times New Roman" w:cs="Times New Roman"/>
        </w:rPr>
        <w:t>asked who was taking part in these meetings and what was being said</w:t>
      </w:r>
      <w:r w:rsidR="00EB1015">
        <w:rPr>
          <w:rFonts w:ascii="Times New Roman" w:hAnsi="Times New Roman" w:cs="Times New Roman"/>
        </w:rPr>
        <w:t xml:space="preserve">; </w:t>
      </w:r>
      <w:r w:rsidR="00B31996">
        <w:rPr>
          <w:rFonts w:ascii="Times New Roman" w:hAnsi="Times New Roman" w:cs="Times New Roman"/>
        </w:rPr>
        <w:t>but my</w:t>
      </w:r>
      <w:r w:rsidR="00923C4E">
        <w:rPr>
          <w:rFonts w:ascii="Times New Roman" w:hAnsi="Times New Roman" w:cs="Times New Roman"/>
        </w:rPr>
        <w:t xml:space="preserve"> </w:t>
      </w:r>
      <w:r w:rsidR="00EB1015">
        <w:rPr>
          <w:rFonts w:ascii="Times New Roman" w:hAnsi="Times New Roman" w:cs="Times New Roman"/>
        </w:rPr>
        <w:t xml:space="preserve">request was </w:t>
      </w:r>
      <w:r w:rsidR="008D28D0">
        <w:rPr>
          <w:rFonts w:ascii="Times New Roman" w:hAnsi="Times New Roman" w:cs="Times New Roman"/>
        </w:rPr>
        <w:t xml:space="preserve">refused.  </w:t>
      </w:r>
      <w:r w:rsidR="00EB1015">
        <w:rPr>
          <w:rFonts w:ascii="Times New Roman" w:hAnsi="Times New Roman" w:cs="Times New Roman"/>
        </w:rPr>
        <w:t>T</w:t>
      </w:r>
      <w:r w:rsidR="008D28D0">
        <w:rPr>
          <w:rFonts w:ascii="Times New Roman" w:hAnsi="Times New Roman" w:cs="Times New Roman"/>
        </w:rPr>
        <w:t xml:space="preserve">he end result is that </w:t>
      </w:r>
      <w:r w:rsidR="00EB1015">
        <w:rPr>
          <w:rFonts w:ascii="Times New Roman" w:hAnsi="Times New Roman" w:cs="Times New Roman"/>
        </w:rPr>
        <w:t xml:space="preserve">whoever is </w:t>
      </w:r>
      <w:r w:rsidR="008D28D0">
        <w:rPr>
          <w:rFonts w:ascii="Times New Roman" w:hAnsi="Times New Roman" w:cs="Times New Roman"/>
        </w:rPr>
        <w:t xml:space="preserve">writing the drafts of the decisions in these proceedings </w:t>
      </w:r>
      <w:r w:rsidR="00EB1015">
        <w:rPr>
          <w:rFonts w:ascii="Times New Roman" w:hAnsi="Times New Roman" w:cs="Times New Roman"/>
        </w:rPr>
        <w:t xml:space="preserve">is </w:t>
      </w:r>
      <w:r w:rsidR="005B3069">
        <w:rPr>
          <w:rFonts w:ascii="Times New Roman" w:hAnsi="Times New Roman" w:cs="Times New Roman"/>
        </w:rPr>
        <w:t xml:space="preserve">reviewing </w:t>
      </w:r>
      <w:r w:rsidR="008D28D0">
        <w:rPr>
          <w:rFonts w:ascii="Times New Roman" w:hAnsi="Times New Roman" w:cs="Times New Roman"/>
        </w:rPr>
        <w:t xml:space="preserve">information that is being denied to the Commissioners </w:t>
      </w:r>
      <w:r w:rsidR="00EB1015">
        <w:rPr>
          <w:rFonts w:ascii="Times New Roman" w:hAnsi="Times New Roman" w:cs="Times New Roman"/>
        </w:rPr>
        <w:t xml:space="preserve">who </w:t>
      </w:r>
      <w:r w:rsidR="008D28D0">
        <w:rPr>
          <w:rFonts w:ascii="Times New Roman" w:hAnsi="Times New Roman" w:cs="Times New Roman"/>
        </w:rPr>
        <w:t>will be voting on these transactions.</w:t>
      </w:r>
      <w:r w:rsidR="00304177">
        <w:rPr>
          <w:rFonts w:ascii="Times New Roman" w:hAnsi="Times New Roman" w:cs="Times New Roman"/>
        </w:rPr>
        <w:t xml:space="preserve">  </w:t>
      </w:r>
      <w:r w:rsidR="005B3069">
        <w:rPr>
          <w:rFonts w:ascii="Times New Roman" w:hAnsi="Times New Roman" w:cs="Times New Roman"/>
        </w:rPr>
        <w:t>W</w:t>
      </w:r>
      <w:r w:rsidR="00B0320B">
        <w:rPr>
          <w:rFonts w:ascii="Times New Roman" w:hAnsi="Times New Roman" w:cs="Times New Roman"/>
        </w:rPr>
        <w:t xml:space="preserve">hen taken in tandem with today’s item, </w:t>
      </w:r>
      <w:r w:rsidR="0053419E">
        <w:rPr>
          <w:rFonts w:ascii="Times New Roman" w:hAnsi="Times New Roman" w:cs="Times New Roman"/>
        </w:rPr>
        <w:t xml:space="preserve">one reaches the strange conclusion that </w:t>
      </w:r>
      <w:r w:rsidR="00B0320B">
        <w:rPr>
          <w:rFonts w:ascii="Times New Roman" w:hAnsi="Times New Roman" w:cs="Times New Roman"/>
        </w:rPr>
        <w:t xml:space="preserve">outside parties </w:t>
      </w:r>
      <w:r w:rsidR="0053419E">
        <w:rPr>
          <w:rFonts w:ascii="Times New Roman" w:hAnsi="Times New Roman" w:cs="Times New Roman"/>
        </w:rPr>
        <w:t xml:space="preserve">have better input into the decision-making process </w:t>
      </w:r>
      <w:r w:rsidR="00B0320B">
        <w:rPr>
          <w:rFonts w:ascii="Times New Roman" w:hAnsi="Times New Roman" w:cs="Times New Roman"/>
        </w:rPr>
        <w:t xml:space="preserve">than </w:t>
      </w:r>
      <w:r w:rsidR="0053419E">
        <w:rPr>
          <w:rFonts w:ascii="Times New Roman" w:hAnsi="Times New Roman" w:cs="Times New Roman"/>
        </w:rPr>
        <w:t xml:space="preserve">do </w:t>
      </w:r>
      <w:r w:rsidR="00B0320B">
        <w:rPr>
          <w:rFonts w:ascii="Times New Roman" w:hAnsi="Times New Roman" w:cs="Times New Roman"/>
        </w:rPr>
        <w:t>Commissioners</w:t>
      </w:r>
      <w:r w:rsidR="004601BE">
        <w:rPr>
          <w:rFonts w:ascii="Times New Roman" w:hAnsi="Times New Roman" w:cs="Times New Roman"/>
        </w:rPr>
        <w:t xml:space="preserve"> appointed by the President and confirmed by the Senate</w:t>
      </w:r>
      <w:r w:rsidR="00B0320B">
        <w:rPr>
          <w:rFonts w:ascii="Times New Roman" w:hAnsi="Times New Roman" w:cs="Times New Roman"/>
        </w:rPr>
        <w:t>.</w:t>
      </w:r>
    </w:p>
    <w:p w:rsidR="006D762D" w:rsidRDefault="00B03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For all of these reasons, I dissent.  </w:t>
      </w:r>
    </w:p>
    <w:p w:rsidR="000C0A58" w:rsidRPr="008D10E1" w:rsidRDefault="00C3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2410">
        <w:rPr>
          <w:rFonts w:ascii="Times New Roman" w:hAnsi="Times New Roman" w:cs="Times New Roman"/>
        </w:rPr>
        <w:t xml:space="preserve">       </w:t>
      </w:r>
      <w:r w:rsidR="00B6173D">
        <w:rPr>
          <w:rFonts w:ascii="Times New Roman" w:hAnsi="Times New Roman" w:cs="Times New Roman"/>
        </w:rPr>
        <w:t xml:space="preserve">   </w:t>
      </w:r>
      <w:r w:rsidR="00FE26EE">
        <w:rPr>
          <w:rFonts w:ascii="Times New Roman" w:hAnsi="Times New Roman" w:cs="Times New Roman"/>
        </w:rPr>
        <w:t xml:space="preserve">  </w:t>
      </w:r>
      <w:r w:rsidR="00415784">
        <w:rPr>
          <w:rFonts w:ascii="Times New Roman" w:hAnsi="Times New Roman" w:cs="Times New Roman"/>
        </w:rPr>
        <w:t xml:space="preserve"> </w:t>
      </w:r>
      <w:r w:rsidR="00345111">
        <w:rPr>
          <w:rFonts w:ascii="Times New Roman" w:hAnsi="Times New Roman" w:cs="Times New Roman"/>
        </w:rPr>
        <w:t xml:space="preserve">        </w:t>
      </w:r>
      <w:r w:rsidR="006A5233">
        <w:rPr>
          <w:rFonts w:ascii="Times New Roman" w:hAnsi="Times New Roman" w:cs="Times New Roman"/>
        </w:rPr>
        <w:t xml:space="preserve">       </w:t>
      </w:r>
      <w:r w:rsidR="000C0A58">
        <w:rPr>
          <w:rFonts w:ascii="Times New Roman" w:hAnsi="Times New Roman" w:cs="Times New Roman"/>
        </w:rPr>
        <w:t xml:space="preserve">    </w:t>
      </w:r>
    </w:p>
    <w:sectPr w:rsidR="000C0A58" w:rsidRPr="008D1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00" w:rsidRDefault="00A16800" w:rsidP="00D21253">
      <w:pPr>
        <w:spacing w:after="0" w:line="240" w:lineRule="auto"/>
      </w:pPr>
      <w:r>
        <w:separator/>
      </w:r>
    </w:p>
  </w:endnote>
  <w:endnote w:type="continuationSeparator" w:id="0">
    <w:p w:rsidR="00A16800" w:rsidRDefault="00A16800" w:rsidP="00D2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B" w:rsidRDefault="00590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B" w:rsidRDefault="00590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B" w:rsidRDefault="00590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00" w:rsidRDefault="00A16800" w:rsidP="00D21253">
      <w:pPr>
        <w:spacing w:after="0" w:line="240" w:lineRule="auto"/>
      </w:pPr>
      <w:r>
        <w:separator/>
      </w:r>
    </w:p>
  </w:footnote>
  <w:footnote w:type="continuationSeparator" w:id="0">
    <w:p w:rsidR="00A16800" w:rsidRDefault="00A16800" w:rsidP="00D21253">
      <w:pPr>
        <w:spacing w:after="0" w:line="240" w:lineRule="auto"/>
      </w:pPr>
      <w:r>
        <w:continuationSeparator/>
      </w:r>
    </w:p>
  </w:footnote>
  <w:footnote w:id="1">
    <w:p w:rsidR="00D21253" w:rsidRPr="00D21253" w:rsidRDefault="00D21253">
      <w:pPr>
        <w:pStyle w:val="FootnoteText"/>
        <w:rPr>
          <w:rFonts w:ascii="Times New Roman" w:hAnsi="Times New Roman" w:cs="Times New Roman"/>
        </w:rPr>
      </w:pPr>
      <w:r w:rsidRPr="00D21253">
        <w:rPr>
          <w:rStyle w:val="FootnoteReference"/>
          <w:rFonts w:ascii="Times New Roman" w:hAnsi="Times New Roman" w:cs="Times New Roman"/>
        </w:rPr>
        <w:footnoteRef/>
      </w:r>
      <w:r w:rsidRPr="00D21253">
        <w:rPr>
          <w:rFonts w:ascii="Times New Roman" w:hAnsi="Times New Roman" w:cs="Times New Roman"/>
        </w:rPr>
        <w:t xml:space="preserve"> </w:t>
      </w:r>
      <w:r w:rsidRPr="00D21253">
        <w:rPr>
          <w:rFonts w:ascii="Times New Roman" w:hAnsi="Times New Roman" w:cs="Times New Roman"/>
          <w:i/>
        </w:rPr>
        <w:t>In the Matter of Examination of Current Policy Concerning the Treatment of Confidential Information Submitted to the Commission</w:t>
      </w:r>
      <w:r w:rsidRPr="00D21253">
        <w:rPr>
          <w:rFonts w:ascii="Times New Roman" w:hAnsi="Times New Roman" w:cs="Times New Roman"/>
        </w:rPr>
        <w:t xml:space="preserve">, 13 FCC Rcd. 24816, 224852 (1998).  </w:t>
      </w:r>
    </w:p>
  </w:footnote>
  <w:footnote w:id="2">
    <w:p w:rsidR="00D21253" w:rsidRDefault="00D21253" w:rsidP="00D21253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Pr="00D21253">
        <w:rPr>
          <w:rFonts w:ascii="Times New Roman" w:hAnsi="Times New Roman" w:cs="Times New Roman"/>
          <w:sz w:val="20"/>
          <w:szCs w:val="20"/>
        </w:rPr>
        <w:t xml:space="preserve">Bill Lake, et al., </w:t>
      </w:r>
      <w:r w:rsidRPr="00D21253">
        <w:rPr>
          <w:rFonts w:ascii="Times New Roman" w:hAnsi="Times New Roman" w:cs="Times New Roman"/>
          <w:i/>
          <w:sz w:val="20"/>
          <w:szCs w:val="20"/>
        </w:rPr>
        <w:t>Transaction Reviews and the Public Interest</w:t>
      </w:r>
      <w:r w:rsidRPr="00D21253">
        <w:rPr>
          <w:rFonts w:ascii="Times New Roman" w:hAnsi="Times New Roman" w:cs="Times New Roman"/>
          <w:sz w:val="20"/>
          <w:szCs w:val="20"/>
        </w:rPr>
        <w:t xml:space="preserve">, The Official FCC Blog, at 2 (Oct. 7, 2014), </w:t>
      </w:r>
      <w:r w:rsidRPr="00D21253">
        <w:rPr>
          <w:rFonts w:ascii="Times New Roman" w:hAnsi="Times New Roman" w:cs="Times New Roman"/>
          <w:i/>
          <w:sz w:val="20"/>
          <w:szCs w:val="20"/>
        </w:rPr>
        <w:t>available at</w:t>
      </w:r>
      <w:r w:rsidRPr="00D21253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D21253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http://www.fcc.gov/blog/transaction-reviews-and-public-interest</w:t>
        </w:r>
      </w:hyperlink>
      <w:r w:rsidRPr="00D21253">
        <w:rPr>
          <w:rFonts w:ascii="Times New Roman" w:hAnsi="Times New Roman" w:cs="Times New Roman"/>
          <w:sz w:val="20"/>
          <w:szCs w:val="20"/>
        </w:rPr>
        <w:t>.</w:t>
      </w:r>
      <w:r>
        <w:t xml:space="preserve">  </w:t>
      </w:r>
    </w:p>
  </w:footnote>
  <w:footnote w:id="3">
    <w:p w:rsidR="00D21253" w:rsidRPr="00D21253" w:rsidRDefault="00D21253" w:rsidP="00D21253">
      <w:pPr>
        <w:rPr>
          <w:rFonts w:ascii="Times New Roman" w:hAnsi="Times New Roman" w:cs="Times New Roman"/>
          <w:sz w:val="20"/>
          <w:szCs w:val="20"/>
        </w:rPr>
      </w:pPr>
      <w:r w:rsidRPr="00D2125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21253">
        <w:rPr>
          <w:rFonts w:ascii="Times New Roman" w:hAnsi="Times New Roman" w:cs="Times New Roman"/>
          <w:sz w:val="20"/>
          <w:szCs w:val="20"/>
        </w:rPr>
        <w:t xml:space="preserve"> </w:t>
      </w:r>
      <w:r w:rsidRPr="00D21253">
        <w:rPr>
          <w:rFonts w:ascii="Times New Roman" w:hAnsi="Times New Roman" w:cs="Times New Roman"/>
          <w:i/>
          <w:sz w:val="20"/>
          <w:szCs w:val="20"/>
        </w:rPr>
        <w:t>See, e.g.</w:t>
      </w:r>
      <w:r w:rsidRPr="00D21253">
        <w:rPr>
          <w:rFonts w:ascii="Times New Roman" w:hAnsi="Times New Roman" w:cs="Times New Roman"/>
          <w:sz w:val="20"/>
          <w:szCs w:val="20"/>
        </w:rPr>
        <w:t xml:space="preserve">, Shalini Ramachandran, Keach Hagey and Amol Sharma, “Comcast Targeted by Entertainment Giants,” </w:t>
      </w:r>
      <w:r w:rsidRPr="00D21253">
        <w:rPr>
          <w:rFonts w:ascii="Times New Roman" w:hAnsi="Times New Roman" w:cs="Times New Roman"/>
          <w:i/>
          <w:sz w:val="20"/>
          <w:szCs w:val="20"/>
        </w:rPr>
        <w:t>The Wall Street Journal</w:t>
      </w:r>
      <w:r w:rsidRPr="00D21253">
        <w:rPr>
          <w:rFonts w:ascii="Times New Roman" w:hAnsi="Times New Roman" w:cs="Times New Roman"/>
          <w:sz w:val="20"/>
          <w:szCs w:val="20"/>
        </w:rPr>
        <w:t xml:space="preserve"> (Aug. </w:t>
      </w:r>
      <w:r w:rsidR="007A71E8">
        <w:rPr>
          <w:rFonts w:ascii="Times New Roman" w:hAnsi="Times New Roman" w:cs="Times New Roman"/>
          <w:sz w:val="20"/>
          <w:szCs w:val="20"/>
        </w:rPr>
        <w:t>29</w:t>
      </w:r>
      <w:r w:rsidRPr="00D21253">
        <w:rPr>
          <w:rFonts w:ascii="Times New Roman" w:hAnsi="Times New Roman" w:cs="Times New Roman"/>
          <w:sz w:val="20"/>
          <w:szCs w:val="20"/>
        </w:rPr>
        <w:t>, 2014)</w:t>
      </w:r>
      <w:r w:rsidR="006D5D00">
        <w:rPr>
          <w:rFonts w:ascii="Times New Roman" w:hAnsi="Times New Roman" w:cs="Times New Roman"/>
          <w:sz w:val="20"/>
          <w:szCs w:val="20"/>
        </w:rPr>
        <w:t xml:space="preserve">, </w:t>
      </w:r>
      <w:r w:rsidR="006D5D00" w:rsidRPr="006D5D00">
        <w:rPr>
          <w:rFonts w:ascii="Times New Roman" w:hAnsi="Times New Roman" w:cs="Times New Roman"/>
          <w:i/>
          <w:sz w:val="20"/>
          <w:szCs w:val="20"/>
        </w:rPr>
        <w:t>available at</w:t>
      </w:r>
      <w:r w:rsidR="006D5D00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="006D5D00" w:rsidRPr="006348BA">
          <w:rPr>
            <w:rStyle w:val="Hyperlink"/>
            <w:rFonts w:ascii="Times New Roman" w:hAnsi="Times New Roman" w:cs="Times New Roman"/>
            <w:sz w:val="20"/>
            <w:szCs w:val="20"/>
          </w:rPr>
          <w:t>http://online.wsj.com/articles/comcast-targeted-by-entertainment-giants-140934979</w:t>
        </w:r>
      </w:hyperlink>
      <w:r w:rsidRPr="00D21253">
        <w:rPr>
          <w:rFonts w:ascii="Times New Roman" w:hAnsi="Times New Roman" w:cs="Times New Roman"/>
          <w:sz w:val="20"/>
          <w:szCs w:val="20"/>
        </w:rPr>
        <w:t>.</w:t>
      </w:r>
    </w:p>
    <w:p w:rsidR="00D21253" w:rsidRDefault="00D2125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B" w:rsidRDefault="00590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B" w:rsidRDefault="00590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B" w:rsidRDefault="00590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1"/>
    <w:rsid w:val="000C0A58"/>
    <w:rsid w:val="000F3F25"/>
    <w:rsid w:val="001058EE"/>
    <w:rsid w:val="001358CA"/>
    <w:rsid w:val="00193E8E"/>
    <w:rsid w:val="0022330E"/>
    <w:rsid w:val="00243640"/>
    <w:rsid w:val="00303B67"/>
    <w:rsid w:val="00304177"/>
    <w:rsid w:val="00345111"/>
    <w:rsid w:val="003C3A14"/>
    <w:rsid w:val="00415784"/>
    <w:rsid w:val="004179CA"/>
    <w:rsid w:val="004601BE"/>
    <w:rsid w:val="0053419E"/>
    <w:rsid w:val="00582410"/>
    <w:rsid w:val="0059053B"/>
    <w:rsid w:val="005B3069"/>
    <w:rsid w:val="005B54DA"/>
    <w:rsid w:val="005C4759"/>
    <w:rsid w:val="00627536"/>
    <w:rsid w:val="006A5233"/>
    <w:rsid w:val="006D5D00"/>
    <w:rsid w:val="006D762D"/>
    <w:rsid w:val="006F718F"/>
    <w:rsid w:val="00701807"/>
    <w:rsid w:val="0076267C"/>
    <w:rsid w:val="007A71E8"/>
    <w:rsid w:val="007E2C72"/>
    <w:rsid w:val="008D10E1"/>
    <w:rsid w:val="008D28D0"/>
    <w:rsid w:val="00922F02"/>
    <w:rsid w:val="00923C4E"/>
    <w:rsid w:val="00A16800"/>
    <w:rsid w:val="00A30602"/>
    <w:rsid w:val="00AA4F92"/>
    <w:rsid w:val="00AC3FB2"/>
    <w:rsid w:val="00AC4417"/>
    <w:rsid w:val="00B0320B"/>
    <w:rsid w:val="00B31996"/>
    <w:rsid w:val="00B6173D"/>
    <w:rsid w:val="00C36316"/>
    <w:rsid w:val="00D21253"/>
    <w:rsid w:val="00DB0F81"/>
    <w:rsid w:val="00DD0097"/>
    <w:rsid w:val="00DD4BD5"/>
    <w:rsid w:val="00E824A3"/>
    <w:rsid w:val="00EA649D"/>
    <w:rsid w:val="00EB1015"/>
    <w:rsid w:val="00EE77CD"/>
    <w:rsid w:val="00FE26EE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6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9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2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5D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3B"/>
  </w:style>
  <w:style w:type="paragraph" w:styleId="Footer">
    <w:name w:val="footer"/>
    <w:basedOn w:val="Normal"/>
    <w:link w:val="FooterChar"/>
    <w:uiPriority w:val="99"/>
    <w:unhideWhenUsed/>
    <w:rsid w:val="0059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6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9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12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5D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3B"/>
  </w:style>
  <w:style w:type="paragraph" w:styleId="Footer">
    <w:name w:val="footer"/>
    <w:basedOn w:val="Normal"/>
    <w:link w:val="FooterChar"/>
    <w:uiPriority w:val="99"/>
    <w:unhideWhenUsed/>
    <w:rsid w:val="0059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nline.wsj.com/articles/comcast-targeted-by-entertainment-giants-140934979" TargetMode="External"/><Relationship Id="rId1" Type="http://schemas.openxmlformats.org/officeDocument/2006/relationships/hyperlink" Target="http://www.fcc.gov/blog/transaction-reviews-and-public-inte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5088</Characters>
  <Application>Microsoft Office Word</Application>
  <DocSecurity>0</DocSecurity>
  <Lines>70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2014-11-11T00:48:00Z</dcterms:created>
  <dcterms:modified xsi:type="dcterms:W3CDTF">2014-11-11T00:48:00Z</dcterms:modified>
  <cp:category> </cp:category>
  <cp:contentStatus> </cp:contentStatus>
</cp:coreProperties>
</file>