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358" w:rsidRPr="00C50FD7" w:rsidRDefault="00057358" w:rsidP="006B69F4">
      <w:pPr>
        <w:jc w:val="center"/>
        <w:rPr>
          <w:b/>
        </w:rPr>
      </w:pPr>
      <w:bookmarkStart w:id="0" w:name="_GoBack"/>
      <w:bookmarkEnd w:id="0"/>
      <w:r w:rsidRPr="00C50FD7">
        <w:rPr>
          <w:b/>
        </w:rPr>
        <w:t>Before the</w:t>
      </w:r>
    </w:p>
    <w:p w:rsidR="00057358" w:rsidRPr="00C50FD7" w:rsidRDefault="00057358" w:rsidP="006B69F4">
      <w:pPr>
        <w:jc w:val="center"/>
        <w:rPr>
          <w:b/>
        </w:rPr>
      </w:pPr>
      <w:r w:rsidRPr="00C50FD7">
        <w:rPr>
          <w:b/>
        </w:rPr>
        <w:t>Federal Communications Commission</w:t>
      </w:r>
    </w:p>
    <w:p w:rsidR="00057358" w:rsidRPr="00C50FD7" w:rsidRDefault="00057358" w:rsidP="006B69F4">
      <w:pPr>
        <w:jc w:val="center"/>
        <w:rPr>
          <w:b/>
        </w:rPr>
      </w:pPr>
      <w:r w:rsidRPr="00C50FD7">
        <w:rPr>
          <w:b/>
        </w:rPr>
        <w:t>Washington, D.C. 20554</w:t>
      </w:r>
    </w:p>
    <w:p w:rsidR="00057358" w:rsidRPr="00C50FD7" w:rsidRDefault="00057358" w:rsidP="006B69F4">
      <w:pPr>
        <w:tabs>
          <w:tab w:val="left" w:pos="-720"/>
        </w:tabs>
        <w:suppressAutoHyphens/>
        <w:spacing w:line="227" w:lineRule="auto"/>
        <w:rPr>
          <w:spacing w:val="-2"/>
        </w:rPr>
      </w:pPr>
    </w:p>
    <w:p w:rsidR="00057358" w:rsidRPr="00C50FD7" w:rsidRDefault="00057358" w:rsidP="006B69F4">
      <w:pPr>
        <w:tabs>
          <w:tab w:val="left" w:pos="-720"/>
        </w:tabs>
        <w:suppressAutoHyphens/>
        <w:spacing w:line="227" w:lineRule="auto"/>
        <w:rPr>
          <w:spacing w:val="-2"/>
        </w:rPr>
      </w:pPr>
    </w:p>
    <w:tbl>
      <w:tblPr>
        <w:tblW w:w="0" w:type="auto"/>
        <w:tblLayout w:type="fixed"/>
        <w:tblLook w:val="0000" w:firstRow="0" w:lastRow="0" w:firstColumn="0" w:lastColumn="0" w:noHBand="0" w:noVBand="0"/>
      </w:tblPr>
      <w:tblGrid>
        <w:gridCol w:w="4698"/>
        <w:gridCol w:w="630"/>
        <w:gridCol w:w="4248"/>
      </w:tblGrid>
      <w:tr w:rsidR="00057358" w:rsidRPr="00E55E29">
        <w:tc>
          <w:tcPr>
            <w:tcW w:w="4698" w:type="dxa"/>
          </w:tcPr>
          <w:p w:rsidR="00057358" w:rsidRPr="00C50FD7" w:rsidRDefault="00057358" w:rsidP="006B69F4">
            <w:pPr>
              <w:tabs>
                <w:tab w:val="center" w:pos="4680"/>
              </w:tabs>
              <w:suppressAutoHyphens/>
              <w:rPr>
                <w:spacing w:val="-2"/>
              </w:rPr>
            </w:pPr>
            <w:r w:rsidRPr="00C50FD7">
              <w:rPr>
                <w:spacing w:val="-2"/>
              </w:rPr>
              <w:t>In the Matter of</w:t>
            </w:r>
          </w:p>
          <w:p w:rsidR="00057358" w:rsidRPr="00C50FD7" w:rsidRDefault="00057358" w:rsidP="006B69F4">
            <w:pPr>
              <w:tabs>
                <w:tab w:val="center" w:pos="4680"/>
              </w:tabs>
              <w:suppressAutoHyphens/>
              <w:rPr>
                <w:spacing w:val="-2"/>
              </w:rPr>
            </w:pPr>
          </w:p>
          <w:p w:rsidR="001B4133" w:rsidRPr="00C50FD7" w:rsidRDefault="00021B6E" w:rsidP="006B69F4">
            <w:r>
              <w:t xml:space="preserve">Issues </w:t>
            </w:r>
            <w:r w:rsidR="004900A5">
              <w:t>R</w:t>
            </w:r>
            <w:r w:rsidR="00E33707" w:rsidRPr="00C50FD7">
              <w:t xml:space="preserve">elated to </w:t>
            </w:r>
            <w:r w:rsidR="00793631">
              <w:t xml:space="preserve">Allegations of </w:t>
            </w:r>
            <w:r w:rsidR="00ED4F22" w:rsidRPr="00C50FD7">
              <w:t xml:space="preserve">Warehousing </w:t>
            </w:r>
          </w:p>
          <w:p w:rsidR="00057358" w:rsidRPr="00C50FD7" w:rsidRDefault="001B4133" w:rsidP="00ED4F22">
            <w:r w:rsidRPr="00C50FD7">
              <w:t>a</w:t>
            </w:r>
            <w:r w:rsidR="00E33707" w:rsidRPr="00C50FD7">
              <w:t>nd</w:t>
            </w:r>
            <w:r w:rsidR="008A3A1C" w:rsidRPr="00C50FD7">
              <w:t xml:space="preserve"> </w:t>
            </w:r>
            <w:r w:rsidR="00ED4F22" w:rsidRPr="00C50FD7">
              <w:t xml:space="preserve">Vertical Foreclosure </w:t>
            </w:r>
            <w:r w:rsidR="00E33707" w:rsidRPr="00C50FD7">
              <w:t xml:space="preserve">in the Satellite </w:t>
            </w:r>
            <w:r w:rsidRPr="00C50FD7">
              <w:t>Space Segment</w:t>
            </w:r>
          </w:p>
        </w:tc>
        <w:tc>
          <w:tcPr>
            <w:tcW w:w="630" w:type="dxa"/>
          </w:tcPr>
          <w:p w:rsidR="00057358" w:rsidRPr="00C50FD7" w:rsidRDefault="00057358" w:rsidP="006B69F4">
            <w:pPr>
              <w:tabs>
                <w:tab w:val="center" w:pos="4680"/>
              </w:tabs>
              <w:suppressAutoHyphens/>
              <w:rPr>
                <w:b/>
                <w:spacing w:val="-2"/>
              </w:rPr>
            </w:pPr>
            <w:r w:rsidRPr="00C50FD7">
              <w:rPr>
                <w:b/>
                <w:spacing w:val="-2"/>
              </w:rPr>
              <w:t>)</w:t>
            </w:r>
          </w:p>
          <w:p w:rsidR="00057358" w:rsidRPr="00C50FD7" w:rsidRDefault="00057358" w:rsidP="006B69F4">
            <w:pPr>
              <w:tabs>
                <w:tab w:val="center" w:pos="4680"/>
              </w:tabs>
              <w:suppressAutoHyphens/>
              <w:rPr>
                <w:b/>
                <w:spacing w:val="-2"/>
              </w:rPr>
            </w:pPr>
            <w:r w:rsidRPr="00C50FD7">
              <w:rPr>
                <w:b/>
                <w:spacing w:val="-2"/>
              </w:rPr>
              <w:t>)</w:t>
            </w:r>
          </w:p>
          <w:p w:rsidR="00057358" w:rsidRPr="00C50FD7" w:rsidRDefault="00057358" w:rsidP="006B69F4">
            <w:pPr>
              <w:tabs>
                <w:tab w:val="center" w:pos="4680"/>
              </w:tabs>
              <w:suppressAutoHyphens/>
              <w:rPr>
                <w:b/>
                <w:spacing w:val="-2"/>
              </w:rPr>
            </w:pPr>
            <w:r w:rsidRPr="00C50FD7">
              <w:rPr>
                <w:b/>
                <w:spacing w:val="-2"/>
              </w:rPr>
              <w:t>)</w:t>
            </w:r>
          </w:p>
          <w:p w:rsidR="00057358" w:rsidRPr="00C50FD7" w:rsidRDefault="00057358" w:rsidP="006B69F4">
            <w:pPr>
              <w:tabs>
                <w:tab w:val="center" w:pos="4680"/>
              </w:tabs>
              <w:suppressAutoHyphens/>
              <w:rPr>
                <w:b/>
                <w:spacing w:val="-2"/>
              </w:rPr>
            </w:pPr>
            <w:r w:rsidRPr="00C50FD7">
              <w:rPr>
                <w:b/>
                <w:spacing w:val="-2"/>
              </w:rPr>
              <w:t>)</w:t>
            </w:r>
          </w:p>
          <w:p w:rsidR="00057358" w:rsidRPr="00C50FD7" w:rsidRDefault="00057358" w:rsidP="006B69F4">
            <w:pPr>
              <w:tabs>
                <w:tab w:val="center" w:pos="4680"/>
              </w:tabs>
              <w:suppressAutoHyphens/>
              <w:rPr>
                <w:spacing w:val="-2"/>
              </w:rPr>
            </w:pPr>
            <w:r w:rsidRPr="00C50FD7">
              <w:rPr>
                <w:b/>
                <w:spacing w:val="-2"/>
              </w:rPr>
              <w:t>)</w:t>
            </w:r>
          </w:p>
        </w:tc>
        <w:tc>
          <w:tcPr>
            <w:tcW w:w="4248" w:type="dxa"/>
          </w:tcPr>
          <w:p w:rsidR="00057358" w:rsidRPr="00C50FD7" w:rsidRDefault="00057358" w:rsidP="006B69F4">
            <w:pPr>
              <w:tabs>
                <w:tab w:val="center" w:pos="4680"/>
              </w:tabs>
              <w:suppressAutoHyphens/>
              <w:rPr>
                <w:spacing w:val="-2"/>
              </w:rPr>
            </w:pPr>
          </w:p>
          <w:p w:rsidR="00057358" w:rsidRPr="00C50FD7" w:rsidRDefault="00057358" w:rsidP="006B69F4">
            <w:pPr>
              <w:tabs>
                <w:tab w:val="center" w:pos="4680"/>
              </w:tabs>
              <w:suppressAutoHyphens/>
              <w:rPr>
                <w:spacing w:val="-2"/>
              </w:rPr>
            </w:pPr>
          </w:p>
          <w:p w:rsidR="00057358" w:rsidRPr="00C50FD7" w:rsidRDefault="00CB51A7" w:rsidP="006B69F4">
            <w:pPr>
              <w:pStyle w:val="TOAHeading"/>
              <w:tabs>
                <w:tab w:val="clear" w:pos="9360"/>
                <w:tab w:val="center" w:pos="4680"/>
              </w:tabs>
              <w:rPr>
                <w:spacing w:val="-2"/>
              </w:rPr>
            </w:pPr>
            <w:r>
              <w:rPr>
                <w:spacing w:val="-2"/>
              </w:rPr>
              <w:t>IB Docket</w:t>
            </w:r>
            <w:r w:rsidR="00B06535">
              <w:rPr>
                <w:spacing w:val="-2"/>
              </w:rPr>
              <w:t xml:space="preserve"> 13-147</w:t>
            </w:r>
          </w:p>
          <w:p w:rsidR="00057358" w:rsidRPr="00C50FD7" w:rsidRDefault="00057358" w:rsidP="006B69F4">
            <w:pPr>
              <w:tabs>
                <w:tab w:val="center" w:pos="4680"/>
              </w:tabs>
              <w:suppressAutoHyphens/>
              <w:rPr>
                <w:spacing w:val="-2"/>
              </w:rPr>
            </w:pPr>
          </w:p>
        </w:tc>
      </w:tr>
    </w:tbl>
    <w:p w:rsidR="00057358" w:rsidRPr="00C50FD7" w:rsidRDefault="00057358" w:rsidP="006B69F4">
      <w:pPr>
        <w:tabs>
          <w:tab w:val="left" w:pos="-720"/>
        </w:tabs>
        <w:suppressAutoHyphens/>
        <w:spacing w:line="227" w:lineRule="auto"/>
        <w:rPr>
          <w:spacing w:val="-2"/>
        </w:rPr>
      </w:pPr>
    </w:p>
    <w:p w:rsidR="00057358" w:rsidRPr="00C50FD7" w:rsidRDefault="00057358" w:rsidP="006B69F4">
      <w:pPr>
        <w:tabs>
          <w:tab w:val="left" w:pos="-720"/>
        </w:tabs>
        <w:suppressAutoHyphens/>
        <w:spacing w:line="227" w:lineRule="auto"/>
        <w:rPr>
          <w:spacing w:val="-2"/>
        </w:rPr>
      </w:pPr>
    </w:p>
    <w:p w:rsidR="00057358" w:rsidRPr="00C50FD7" w:rsidRDefault="00057358" w:rsidP="006B69F4">
      <w:pPr>
        <w:jc w:val="center"/>
        <w:rPr>
          <w:b/>
        </w:rPr>
      </w:pPr>
      <w:r w:rsidRPr="00C50FD7">
        <w:rPr>
          <w:b/>
        </w:rPr>
        <w:t>O</w:t>
      </w:r>
      <w:r w:rsidR="00B06535">
        <w:rPr>
          <w:b/>
        </w:rPr>
        <w:t>RDER</w:t>
      </w:r>
    </w:p>
    <w:p w:rsidR="00057358" w:rsidRPr="00C50FD7" w:rsidRDefault="00057358" w:rsidP="006B69F4">
      <w:pPr>
        <w:tabs>
          <w:tab w:val="left" w:pos="-720"/>
        </w:tabs>
        <w:suppressAutoHyphens/>
        <w:spacing w:line="227" w:lineRule="auto"/>
        <w:rPr>
          <w:spacing w:val="-2"/>
        </w:rPr>
      </w:pPr>
    </w:p>
    <w:p w:rsidR="00057358" w:rsidRPr="00C50FD7" w:rsidRDefault="00724FED" w:rsidP="006B69F4">
      <w:pPr>
        <w:tabs>
          <w:tab w:val="left" w:pos="720"/>
          <w:tab w:val="left" w:pos="5760"/>
        </w:tabs>
        <w:suppressAutoHyphens/>
        <w:spacing w:line="227" w:lineRule="auto"/>
        <w:rPr>
          <w:spacing w:val="-2"/>
        </w:rPr>
      </w:pPr>
      <w:r>
        <w:rPr>
          <w:b/>
          <w:spacing w:val="-2"/>
        </w:rPr>
        <w:t xml:space="preserve">Adopted: </w:t>
      </w:r>
      <w:r>
        <w:rPr>
          <w:spacing w:val="-2"/>
        </w:rPr>
        <w:t>April 14, 2014</w:t>
      </w:r>
      <w:r w:rsidR="00057358" w:rsidRPr="00C50FD7">
        <w:rPr>
          <w:b/>
          <w:spacing w:val="-2"/>
        </w:rPr>
        <w:tab/>
        <w:t xml:space="preserve">Released: </w:t>
      </w:r>
      <w:r>
        <w:rPr>
          <w:spacing w:val="-2"/>
        </w:rPr>
        <w:t>April 1</w:t>
      </w:r>
      <w:r w:rsidR="00813E9E">
        <w:rPr>
          <w:spacing w:val="-2"/>
        </w:rPr>
        <w:t>5</w:t>
      </w:r>
      <w:r>
        <w:rPr>
          <w:spacing w:val="-2"/>
        </w:rPr>
        <w:t>, 2014</w:t>
      </w:r>
    </w:p>
    <w:p w:rsidR="00057358" w:rsidRPr="00C50FD7" w:rsidRDefault="00057358" w:rsidP="006B69F4"/>
    <w:p w:rsidR="00057358" w:rsidRPr="00C50FD7" w:rsidRDefault="00057358" w:rsidP="006B69F4">
      <w:r w:rsidRPr="00C50FD7">
        <w:t>By the Commission:</w:t>
      </w:r>
    </w:p>
    <w:p w:rsidR="008D360A" w:rsidRDefault="008D360A" w:rsidP="006B69F4"/>
    <w:p w:rsidR="000A3536" w:rsidRPr="00C50FD7" w:rsidRDefault="000A3536" w:rsidP="006B69F4">
      <w:pPr>
        <w:rPr>
          <w:spacing w:val="-2"/>
        </w:rPr>
      </w:pPr>
    </w:p>
    <w:p w:rsidR="00057358" w:rsidRPr="00C50FD7" w:rsidRDefault="00057358" w:rsidP="006B69F4">
      <w:pPr>
        <w:pStyle w:val="Heading1"/>
        <w:keepNext w:val="0"/>
      </w:pPr>
      <w:bookmarkStart w:id="1" w:name="_Toc340663187"/>
      <w:bookmarkStart w:id="2" w:name="_Toc340835892"/>
      <w:bookmarkStart w:id="3" w:name="_Toc349746983"/>
      <w:bookmarkStart w:id="4" w:name="_Toc349827474"/>
      <w:bookmarkStart w:id="5" w:name="_Toc349828230"/>
      <w:bookmarkStart w:id="6" w:name="_Toc349828358"/>
      <w:bookmarkStart w:id="7" w:name="_Toc351137314"/>
      <w:bookmarkStart w:id="8" w:name="_Toc351638307"/>
      <w:bookmarkStart w:id="9" w:name="_Toc351638675"/>
      <w:bookmarkStart w:id="10" w:name="_Toc351640041"/>
      <w:bookmarkStart w:id="11" w:name="_Toc351640154"/>
      <w:bookmarkStart w:id="12" w:name="_Toc351640674"/>
      <w:bookmarkStart w:id="13" w:name="_Toc352573793"/>
      <w:bookmarkStart w:id="14" w:name="_Toc352852225"/>
      <w:r w:rsidRPr="009F01A5">
        <w:t>INTRODUCTION</w:t>
      </w:r>
      <w:bookmarkEnd w:id="1"/>
      <w:bookmarkEnd w:id="2"/>
      <w:bookmarkEnd w:id="3"/>
      <w:bookmarkEnd w:id="4"/>
      <w:bookmarkEnd w:id="5"/>
      <w:bookmarkEnd w:id="6"/>
      <w:bookmarkEnd w:id="7"/>
      <w:bookmarkEnd w:id="8"/>
      <w:bookmarkEnd w:id="9"/>
      <w:bookmarkEnd w:id="10"/>
      <w:bookmarkEnd w:id="11"/>
      <w:bookmarkEnd w:id="12"/>
      <w:bookmarkEnd w:id="13"/>
      <w:bookmarkEnd w:id="14"/>
    </w:p>
    <w:p w:rsidR="00B06535" w:rsidRDefault="00553AAE" w:rsidP="00B06535">
      <w:pPr>
        <w:pStyle w:val="ParaNum"/>
      </w:pPr>
      <w:r>
        <w:t xml:space="preserve">In June 2013, the Commission issued a </w:t>
      </w:r>
      <w:r w:rsidRPr="001854AC">
        <w:rPr>
          <w:i/>
        </w:rPr>
        <w:t>Notice of Inquiry</w:t>
      </w:r>
      <w:r>
        <w:t xml:space="preserve"> </w:t>
      </w:r>
      <w:r w:rsidRPr="00D4467D">
        <w:t>exploring</w:t>
      </w:r>
      <w:r>
        <w:t xml:space="preserve"> allegations </w:t>
      </w:r>
      <w:r w:rsidR="00B06535">
        <w:t xml:space="preserve">that certain fixed-satellite service (FSS) operators </w:t>
      </w:r>
      <w:r>
        <w:t>are</w:t>
      </w:r>
      <w:r w:rsidR="00D914D3">
        <w:t xml:space="preserve">: </w:t>
      </w:r>
      <w:r w:rsidR="005C257D">
        <w:t>(1)</w:t>
      </w:r>
      <w:r>
        <w:t xml:space="preserve"> “warehousing” satellite orbital locations and frequency assignments</w:t>
      </w:r>
      <w:r w:rsidR="005C257D">
        <w:t xml:space="preserve">; </w:t>
      </w:r>
      <w:r>
        <w:t>and</w:t>
      </w:r>
      <w:r w:rsidR="005C257D">
        <w:t xml:space="preserve"> (2)</w:t>
      </w:r>
      <w:r>
        <w:t xml:space="preserve"> foreclosing competitors from purchasing capacity on their satellites</w:t>
      </w:r>
      <w:r w:rsidR="005C257D">
        <w:t xml:space="preserve"> (vertical foreclosure).</w:t>
      </w:r>
      <w:r w:rsidR="00B06535">
        <w:rPr>
          <w:rStyle w:val="FootnoteReference"/>
        </w:rPr>
        <w:footnoteReference w:id="2"/>
      </w:r>
      <w:r w:rsidR="00B06535">
        <w:t xml:space="preserve">  Based on the record</w:t>
      </w:r>
      <w:r>
        <w:t>, w</w:t>
      </w:r>
      <w:r w:rsidR="00B06535">
        <w:t>e close th</w:t>
      </w:r>
      <w:r w:rsidR="00AF3DEB">
        <w:t>is</w:t>
      </w:r>
      <w:r>
        <w:t xml:space="preserve"> inquiry.  </w:t>
      </w:r>
    </w:p>
    <w:p w:rsidR="00B06535" w:rsidRPr="00170FD3" w:rsidRDefault="00B06535" w:rsidP="00B06535">
      <w:pPr>
        <w:pStyle w:val="Heading1"/>
      </w:pPr>
      <w:r w:rsidRPr="00170FD3">
        <w:t>BACKGROUND</w:t>
      </w:r>
    </w:p>
    <w:p w:rsidR="00B06535" w:rsidRDefault="00E925F2" w:rsidP="00B06535">
      <w:pPr>
        <w:pStyle w:val="ParaNum"/>
      </w:pPr>
      <w:r>
        <w:t>T</w:t>
      </w:r>
      <w:r w:rsidR="00553AAE">
        <w:t>he Commission opened this docket as a vehicle for building a record that would enable us to evaluate claims of anticompetitive behavior</w:t>
      </w:r>
      <w:r>
        <w:t xml:space="preserve"> raised in other Commission proceedings</w:t>
      </w:r>
      <w:r w:rsidR="00553AAE">
        <w:t>.</w:t>
      </w:r>
      <w:r w:rsidR="00553AAE">
        <w:rPr>
          <w:rStyle w:val="FootnoteReference"/>
        </w:rPr>
        <w:footnoteReference w:id="3"/>
      </w:r>
      <w:r w:rsidR="00553AAE">
        <w:t xml:space="preserve">  </w:t>
      </w:r>
      <w:r>
        <w:t xml:space="preserve">These claims were initially raised in the context of the </w:t>
      </w:r>
      <w:r w:rsidRPr="00DA21CC">
        <w:rPr>
          <w:i/>
        </w:rPr>
        <w:t>Eleventh Orbit Act Report</w:t>
      </w:r>
      <w:r>
        <w:t xml:space="preserve">, which is the Commission’s annual report to Congress on the privatization of </w:t>
      </w:r>
      <w:r w:rsidR="00F5617F">
        <w:t>INTELSAT</w:t>
      </w:r>
      <w:r>
        <w:t xml:space="preserve"> and Inmarsat, and the impact privatization has had </w:t>
      </w:r>
      <w:r w:rsidR="00C52F6B">
        <w:t xml:space="preserve">on the </w:t>
      </w:r>
      <w:r w:rsidR="00F5617F">
        <w:t xml:space="preserve">domestic and </w:t>
      </w:r>
      <w:r w:rsidR="00C52F6B">
        <w:t>global satellite market</w:t>
      </w:r>
      <w:r w:rsidR="00F5617F">
        <w:t>s</w:t>
      </w:r>
      <w:r w:rsidR="00C52F6B">
        <w:t>.</w:t>
      </w:r>
      <w:r>
        <w:t xml:space="preserve">  In response to the public notice issued in preparation for the </w:t>
      </w:r>
      <w:r w:rsidRPr="00DA21CC">
        <w:rPr>
          <w:i/>
        </w:rPr>
        <w:t>Eleventh Orbit Act Report</w:t>
      </w:r>
      <w:r w:rsidR="00C52F6B">
        <w:t xml:space="preserve">, several firms </w:t>
      </w:r>
      <w:r w:rsidR="00B06535">
        <w:t>known as “integrators”</w:t>
      </w:r>
      <w:r w:rsidR="00B06535">
        <w:rPr>
          <w:rStyle w:val="FootnoteReference"/>
        </w:rPr>
        <w:footnoteReference w:id="4"/>
      </w:r>
      <w:r w:rsidR="00B06535">
        <w:t xml:space="preserve"> </w:t>
      </w:r>
      <w:r w:rsidR="00B06535" w:rsidRPr="00E30676">
        <w:t>allege</w:t>
      </w:r>
      <w:r w:rsidR="00B06535">
        <w:t>d</w:t>
      </w:r>
      <w:r w:rsidR="00B06535" w:rsidRPr="00E30676">
        <w:t xml:space="preserve"> </w:t>
      </w:r>
      <w:r w:rsidR="00B06535">
        <w:t xml:space="preserve">that, following recent consolidation and vertical integration by </w:t>
      </w:r>
      <w:r w:rsidR="00753C1E">
        <w:t xml:space="preserve">FSS </w:t>
      </w:r>
      <w:r w:rsidR="00B06535">
        <w:t xml:space="preserve">providers, </w:t>
      </w:r>
      <w:r w:rsidR="00B06535" w:rsidRPr="00E30676">
        <w:t xml:space="preserve">they </w:t>
      </w:r>
      <w:r w:rsidR="00FF11EF">
        <w:t>were</w:t>
      </w:r>
      <w:r w:rsidR="00B06535" w:rsidRPr="00E30676">
        <w:t xml:space="preserve"> being foreclosed from securing s</w:t>
      </w:r>
      <w:r w:rsidR="00F2050F">
        <w:t xml:space="preserve">atellite bandwidth capacity.  </w:t>
      </w:r>
      <w:r w:rsidR="00C52F6B">
        <w:t xml:space="preserve">The </w:t>
      </w:r>
      <w:r w:rsidR="00F2050F">
        <w:t>integrators allege</w:t>
      </w:r>
      <w:r>
        <w:t>d</w:t>
      </w:r>
      <w:r w:rsidR="00B06535" w:rsidRPr="00E30676">
        <w:t xml:space="preserve"> that</w:t>
      </w:r>
      <w:r w:rsidR="00C52F6B">
        <w:t xml:space="preserve"> without </w:t>
      </w:r>
      <w:r w:rsidR="0094152A">
        <w:t xml:space="preserve">sufficient </w:t>
      </w:r>
      <w:r w:rsidR="00C52F6B">
        <w:t xml:space="preserve">bandwidth capacity </w:t>
      </w:r>
      <w:r w:rsidR="00B06535" w:rsidRPr="00E30676">
        <w:t xml:space="preserve">they </w:t>
      </w:r>
      <w:r w:rsidR="0094152A">
        <w:t>wer</w:t>
      </w:r>
      <w:r w:rsidR="00B06535" w:rsidRPr="00E30676">
        <w:t xml:space="preserve">e less able to compete against </w:t>
      </w:r>
      <w:r w:rsidR="00753C1E">
        <w:t xml:space="preserve">FSS </w:t>
      </w:r>
      <w:r w:rsidR="00B06535" w:rsidRPr="00E30676">
        <w:t>providers</w:t>
      </w:r>
      <w:r w:rsidR="00B06535">
        <w:t>, resulting in harm to government and corporate customers</w:t>
      </w:r>
      <w:r w:rsidR="00B06535" w:rsidRPr="00E30676">
        <w:t>.</w:t>
      </w:r>
      <w:r w:rsidR="00B06535">
        <w:rPr>
          <w:rStyle w:val="FootnoteReference"/>
        </w:rPr>
        <w:footnoteReference w:id="5"/>
      </w:r>
      <w:r w:rsidR="00BA4EC8">
        <w:t xml:space="preserve">  </w:t>
      </w:r>
      <w:r w:rsidR="00BA4EC8">
        <w:lastRenderedPageBreak/>
        <w:t xml:space="preserve">Integrators also alleged that FSS providers </w:t>
      </w:r>
      <w:r w:rsidR="00303E3A">
        <w:t>we</w:t>
      </w:r>
      <w:r w:rsidR="00BA4EC8">
        <w:t>re warehousing satellite orbital locations, to the detriment of customers.</w:t>
      </w:r>
      <w:r w:rsidR="001854AC">
        <w:rPr>
          <w:rStyle w:val="FootnoteReference"/>
        </w:rPr>
        <w:footnoteReference w:id="6"/>
      </w:r>
    </w:p>
    <w:p w:rsidR="00BA47DB" w:rsidRPr="00BA47DB" w:rsidRDefault="00303E3A" w:rsidP="00B06535">
      <w:pPr>
        <w:pStyle w:val="ParaNum"/>
      </w:pPr>
      <w:r>
        <w:t xml:space="preserve">As noted in the </w:t>
      </w:r>
      <w:r>
        <w:rPr>
          <w:i/>
        </w:rPr>
        <w:t>N</w:t>
      </w:r>
      <w:r w:rsidR="001854AC">
        <w:rPr>
          <w:i/>
        </w:rPr>
        <w:t xml:space="preserve">otice of </w:t>
      </w:r>
      <w:r>
        <w:rPr>
          <w:i/>
        </w:rPr>
        <w:t>I</w:t>
      </w:r>
      <w:r w:rsidR="001854AC">
        <w:rPr>
          <w:i/>
        </w:rPr>
        <w:t>nquiry</w:t>
      </w:r>
      <w:r>
        <w:rPr>
          <w:i/>
        </w:rPr>
        <w:t>,</w:t>
      </w:r>
      <w:r>
        <w:t xml:space="preserve"> t</w:t>
      </w:r>
      <w:r w:rsidR="00B06535" w:rsidRPr="00C50FD7">
        <w:t xml:space="preserve">he </w:t>
      </w:r>
      <w:r w:rsidR="00B06535" w:rsidRPr="00BA47DB">
        <w:rPr>
          <w:i/>
        </w:rPr>
        <w:t xml:space="preserve">Eleventh Orbit Act Report </w:t>
      </w:r>
      <w:r w:rsidR="00B06535" w:rsidRPr="00C50FD7">
        <w:t>was not the appropriate forum in which to addr</w:t>
      </w:r>
      <w:r w:rsidR="00C52F6B">
        <w:t xml:space="preserve">ess these allegations.  </w:t>
      </w:r>
      <w:r w:rsidR="00C107C8">
        <w:t>Instead</w:t>
      </w:r>
      <w:r w:rsidR="00C52F6B">
        <w:t>,</w:t>
      </w:r>
      <w:r w:rsidR="00B06535" w:rsidRPr="00C50FD7">
        <w:t xml:space="preserve"> the Commission’s annual report </w:t>
      </w:r>
      <w:r w:rsidR="00C52F6B">
        <w:t>to Congress on satellite competition provided</w:t>
      </w:r>
      <w:r w:rsidR="00B06535" w:rsidRPr="00C50FD7">
        <w:t xml:space="preserve"> a natural vehicle for gathering information that could bear on such allegations.  In this regard, the International Bureau, in preparation for the </w:t>
      </w:r>
      <w:r w:rsidR="00B06535" w:rsidRPr="00BA47DB">
        <w:rPr>
          <w:i/>
        </w:rPr>
        <w:t>Third Competition Report,</w:t>
      </w:r>
      <w:r w:rsidR="00B06535" w:rsidRPr="00C50FD7">
        <w:t xml:space="preserve"> issued a public notice soliciting comment on a variety of issues</w:t>
      </w:r>
      <w:r w:rsidR="00B06535">
        <w:t xml:space="preserve">, including </w:t>
      </w:r>
      <w:r w:rsidR="00B06535" w:rsidRPr="00BA47DB">
        <w:rPr>
          <w:color w:val="000000" w:themeColor="text1"/>
        </w:rPr>
        <w:t xml:space="preserve">the </w:t>
      </w:r>
      <w:r w:rsidR="00F5617F" w:rsidRPr="00BA47DB">
        <w:rPr>
          <w:color w:val="000000" w:themeColor="text1"/>
        </w:rPr>
        <w:t>claims</w:t>
      </w:r>
      <w:r w:rsidR="00B06535" w:rsidRPr="00BA47DB">
        <w:rPr>
          <w:color w:val="000000" w:themeColor="text1"/>
        </w:rPr>
        <w:t xml:space="preserve"> relat</w:t>
      </w:r>
      <w:r w:rsidR="0068013B" w:rsidRPr="00BA47DB">
        <w:rPr>
          <w:color w:val="000000" w:themeColor="text1"/>
        </w:rPr>
        <w:t>ed</w:t>
      </w:r>
      <w:r w:rsidR="00B06535" w:rsidRPr="00BA47DB">
        <w:rPr>
          <w:color w:val="000000" w:themeColor="text1"/>
        </w:rPr>
        <w:t xml:space="preserve"> to vertical foreclosure</w:t>
      </w:r>
      <w:r w:rsidR="00BA4EC8" w:rsidRPr="00BA47DB">
        <w:rPr>
          <w:color w:val="000000" w:themeColor="text1"/>
        </w:rPr>
        <w:t xml:space="preserve"> and warehousing</w:t>
      </w:r>
      <w:r w:rsidR="00B06535" w:rsidRPr="00BA47DB">
        <w:rPr>
          <w:color w:val="000000" w:themeColor="text1"/>
        </w:rPr>
        <w:t>.</w:t>
      </w:r>
      <w:r w:rsidR="00B06535" w:rsidRPr="00170FD3">
        <w:rPr>
          <w:rStyle w:val="FootnoteReference"/>
          <w:color w:val="000000" w:themeColor="text1"/>
        </w:rPr>
        <w:footnoteReference w:id="7"/>
      </w:r>
      <w:r w:rsidR="00B06535" w:rsidRPr="00BA47DB">
        <w:rPr>
          <w:color w:val="000000" w:themeColor="text1"/>
        </w:rPr>
        <w:t xml:space="preserve">  In response to the public notice, one of the integrators, CapRock, repeated and expanded upon </w:t>
      </w:r>
      <w:r w:rsidR="00F5617F" w:rsidRPr="00BA47DB">
        <w:rPr>
          <w:color w:val="000000" w:themeColor="text1"/>
        </w:rPr>
        <w:t xml:space="preserve">the comments it made in the context of the </w:t>
      </w:r>
      <w:r w:rsidR="00B06535" w:rsidRPr="00BA47DB">
        <w:rPr>
          <w:i/>
          <w:color w:val="000000" w:themeColor="text1"/>
        </w:rPr>
        <w:t>Eleventh Orbit Act Report</w:t>
      </w:r>
      <w:r w:rsidR="00B06535" w:rsidRPr="00BA47DB">
        <w:rPr>
          <w:color w:val="000000" w:themeColor="text1"/>
        </w:rPr>
        <w:t>.</w:t>
      </w:r>
      <w:r w:rsidR="00B06535" w:rsidRPr="00170FD3">
        <w:rPr>
          <w:rStyle w:val="FootnoteReference"/>
          <w:color w:val="000000" w:themeColor="text1"/>
        </w:rPr>
        <w:footnoteReference w:id="8"/>
      </w:r>
    </w:p>
    <w:p w:rsidR="00B06535" w:rsidRPr="00163375" w:rsidRDefault="00C52F6B" w:rsidP="00B06535">
      <w:pPr>
        <w:pStyle w:val="ParaNum"/>
      </w:pPr>
      <w:r w:rsidRPr="00BA47DB">
        <w:rPr>
          <w:color w:val="000000" w:themeColor="text1"/>
          <w:szCs w:val="22"/>
        </w:rPr>
        <w:t>In t</w:t>
      </w:r>
      <w:r w:rsidR="0068013B" w:rsidRPr="00BA47DB">
        <w:rPr>
          <w:color w:val="000000" w:themeColor="text1"/>
          <w:szCs w:val="22"/>
        </w:rPr>
        <w:t xml:space="preserve">he </w:t>
      </w:r>
      <w:r w:rsidR="00B06535" w:rsidRPr="00BA47DB">
        <w:rPr>
          <w:i/>
          <w:color w:val="000000" w:themeColor="text1"/>
          <w:szCs w:val="22"/>
        </w:rPr>
        <w:t>Third Competition Report</w:t>
      </w:r>
      <w:r w:rsidRPr="00BA47DB">
        <w:rPr>
          <w:color w:val="000000" w:themeColor="text1"/>
          <w:szCs w:val="22"/>
        </w:rPr>
        <w:t>, the Commission</w:t>
      </w:r>
      <w:r w:rsidR="00B06535" w:rsidRPr="00BA47DB">
        <w:rPr>
          <w:color w:val="000000" w:themeColor="text1"/>
          <w:szCs w:val="22"/>
        </w:rPr>
        <w:t xml:space="preserve"> </w:t>
      </w:r>
      <w:r w:rsidR="009622A4" w:rsidRPr="00BA47DB">
        <w:rPr>
          <w:color w:val="000000" w:themeColor="text1"/>
          <w:szCs w:val="22"/>
        </w:rPr>
        <w:t xml:space="preserve">concluded </w:t>
      </w:r>
      <w:r w:rsidR="0068013B" w:rsidRPr="00BA47DB">
        <w:rPr>
          <w:color w:val="000000" w:themeColor="text1"/>
          <w:szCs w:val="22"/>
        </w:rPr>
        <w:t xml:space="preserve">that </w:t>
      </w:r>
      <w:r w:rsidRPr="00BA47DB">
        <w:rPr>
          <w:color w:val="000000"/>
          <w:szCs w:val="22"/>
        </w:rPr>
        <w:t>there was not enough information in the record to evaluate allegations</w:t>
      </w:r>
      <w:r w:rsidR="00E6658B">
        <w:rPr>
          <w:color w:val="000000"/>
          <w:szCs w:val="22"/>
        </w:rPr>
        <w:t xml:space="preserve"> of vertical foreclosure and warehousing</w:t>
      </w:r>
      <w:r w:rsidRPr="00BA47DB">
        <w:rPr>
          <w:color w:val="000000"/>
          <w:szCs w:val="22"/>
        </w:rPr>
        <w:t>.</w:t>
      </w:r>
      <w:r w:rsidR="00B06535" w:rsidRPr="00C52F6B">
        <w:rPr>
          <w:rStyle w:val="FootnoteReference"/>
          <w:sz w:val="22"/>
          <w:szCs w:val="22"/>
        </w:rPr>
        <w:footnoteReference w:id="9"/>
      </w:r>
      <w:r w:rsidR="002C341A" w:rsidRPr="00BA47DB">
        <w:rPr>
          <w:szCs w:val="22"/>
        </w:rPr>
        <w:t xml:space="preserve">  Consequently, </w:t>
      </w:r>
      <w:r w:rsidRPr="00BA47DB">
        <w:rPr>
          <w:szCs w:val="22"/>
        </w:rPr>
        <w:t xml:space="preserve">the Commission stated that it would open a </w:t>
      </w:r>
      <w:r w:rsidR="002C341A" w:rsidRPr="00BA47DB">
        <w:rPr>
          <w:szCs w:val="22"/>
        </w:rPr>
        <w:t xml:space="preserve">separate proceeding </w:t>
      </w:r>
      <w:r w:rsidRPr="00BA47DB">
        <w:rPr>
          <w:szCs w:val="22"/>
        </w:rPr>
        <w:t xml:space="preserve">to </w:t>
      </w:r>
      <w:r w:rsidR="002C341A" w:rsidRPr="00BA47DB">
        <w:rPr>
          <w:szCs w:val="22"/>
        </w:rPr>
        <w:t>generate a more detailed record.</w:t>
      </w:r>
      <w:r w:rsidR="00F5617F" w:rsidRPr="00BA47DB">
        <w:rPr>
          <w:szCs w:val="22"/>
        </w:rPr>
        <w:t xml:space="preserve">  </w:t>
      </w:r>
      <w:r w:rsidR="00C107C8">
        <w:rPr>
          <w:szCs w:val="22"/>
        </w:rPr>
        <w:t xml:space="preserve">The separate proceeding </w:t>
      </w:r>
      <w:r w:rsidR="009A7AC7">
        <w:rPr>
          <w:szCs w:val="22"/>
        </w:rPr>
        <w:t>was the</w:t>
      </w:r>
      <w:r w:rsidR="00C107C8">
        <w:rPr>
          <w:szCs w:val="22"/>
        </w:rPr>
        <w:t xml:space="preserve"> </w:t>
      </w:r>
      <w:r w:rsidR="00F5617F" w:rsidRPr="00BA47DB">
        <w:rPr>
          <w:i/>
          <w:szCs w:val="22"/>
        </w:rPr>
        <w:t>Notice of Inquiry</w:t>
      </w:r>
      <w:r w:rsidR="00F5617F" w:rsidRPr="00BA47DB">
        <w:rPr>
          <w:szCs w:val="22"/>
        </w:rPr>
        <w:t xml:space="preserve"> </w:t>
      </w:r>
      <w:r w:rsidR="00C107C8">
        <w:rPr>
          <w:szCs w:val="22"/>
        </w:rPr>
        <w:t xml:space="preserve">in which </w:t>
      </w:r>
      <w:r w:rsidR="00F5617F" w:rsidRPr="00BA47DB">
        <w:rPr>
          <w:szCs w:val="22"/>
        </w:rPr>
        <w:t>we asked targeted questions designed to elicit such a record</w:t>
      </w:r>
      <w:r w:rsidR="00170C92">
        <w:rPr>
          <w:szCs w:val="22"/>
        </w:rPr>
        <w:t xml:space="preserve"> on key issues related to vertical foreclosure and warehousing</w:t>
      </w:r>
      <w:r w:rsidR="00F5617F" w:rsidRPr="00BA47DB">
        <w:rPr>
          <w:szCs w:val="22"/>
        </w:rPr>
        <w:t>.</w:t>
      </w:r>
      <w:r w:rsidR="007D0790">
        <w:rPr>
          <w:rStyle w:val="FootnoteReference"/>
        </w:rPr>
        <w:footnoteReference w:id="10"/>
      </w:r>
    </w:p>
    <w:p w:rsidR="00B06535" w:rsidRDefault="00B06535" w:rsidP="00B06535">
      <w:pPr>
        <w:pStyle w:val="Heading1"/>
      </w:pPr>
      <w:r>
        <w:t>DISCUSSION</w:t>
      </w:r>
    </w:p>
    <w:p w:rsidR="008620D5" w:rsidRDefault="00DA0C52" w:rsidP="00B06535">
      <w:pPr>
        <w:pStyle w:val="ParaNum"/>
        <w:widowControl/>
      </w:pPr>
      <w:r>
        <w:t>Four</w:t>
      </w:r>
      <w:r w:rsidR="00E12F07">
        <w:t xml:space="preserve"> comments </w:t>
      </w:r>
      <w:r w:rsidR="00232569">
        <w:t xml:space="preserve">were filed </w:t>
      </w:r>
      <w:r w:rsidR="00E12F07">
        <w:t xml:space="preserve">in response to the </w:t>
      </w:r>
      <w:r w:rsidR="00E12F07" w:rsidRPr="00460F55">
        <w:rPr>
          <w:i/>
        </w:rPr>
        <w:t>Notice of Inquiry.</w:t>
      </w:r>
      <w:r w:rsidR="00134CCB">
        <w:rPr>
          <w:rStyle w:val="FootnoteReference"/>
          <w:i/>
        </w:rPr>
        <w:footnoteReference w:id="11"/>
      </w:r>
      <w:r w:rsidR="00E12F07">
        <w:t xml:space="preserve"> </w:t>
      </w:r>
      <w:r w:rsidR="00232569">
        <w:t xml:space="preserve">Two FSS satellite operators, </w:t>
      </w:r>
      <w:r w:rsidR="00307283">
        <w:t>Intelsat License LLC</w:t>
      </w:r>
      <w:r w:rsidR="00EB18CD">
        <w:t xml:space="preserve"> (Intelsat)</w:t>
      </w:r>
      <w:r w:rsidR="00307283">
        <w:t xml:space="preserve"> </w:t>
      </w:r>
      <w:r w:rsidR="004D5E0C">
        <w:t xml:space="preserve">and </w:t>
      </w:r>
      <w:r w:rsidR="00307283">
        <w:t>SES S.A.</w:t>
      </w:r>
      <w:r>
        <w:t xml:space="preserve"> (SES)</w:t>
      </w:r>
      <w:r w:rsidR="00232569">
        <w:t>,</w:t>
      </w:r>
      <w:r>
        <w:t xml:space="preserve"> </w:t>
      </w:r>
      <w:r w:rsidR="00D10C5B">
        <w:t>re</w:t>
      </w:r>
      <w:r w:rsidR="00307283">
        <w:t>sponded to the questions</w:t>
      </w:r>
      <w:r w:rsidR="005C257D">
        <w:t xml:space="preserve"> </w:t>
      </w:r>
      <w:r w:rsidR="00307283">
        <w:t>related to vertical foreclosure</w:t>
      </w:r>
      <w:r w:rsidR="00EB18CD">
        <w:t xml:space="preserve"> and warehousing</w:t>
      </w:r>
      <w:r w:rsidR="00307283">
        <w:t>.</w:t>
      </w:r>
      <w:r w:rsidR="00B06535">
        <w:rPr>
          <w:rStyle w:val="FootnoteReference"/>
        </w:rPr>
        <w:footnoteReference w:id="12"/>
      </w:r>
      <w:r>
        <w:t xml:space="preserve">  </w:t>
      </w:r>
      <w:r w:rsidR="00232569">
        <w:t xml:space="preserve">Two other operators, </w:t>
      </w:r>
      <w:r w:rsidR="004D5E0C">
        <w:t>EchoStar Satellite Operating Corporation and its wholly-owned subsidiary</w:t>
      </w:r>
      <w:r w:rsidR="00F6736A">
        <w:t xml:space="preserve"> </w:t>
      </w:r>
      <w:r w:rsidR="004D5E0C">
        <w:t>Hughes Ne</w:t>
      </w:r>
      <w:r>
        <w:t>twork Services, LLC (EchoStar)</w:t>
      </w:r>
      <w:r w:rsidR="00232569">
        <w:t>,</w:t>
      </w:r>
      <w:r>
        <w:t xml:space="preserve"> </w:t>
      </w:r>
      <w:r w:rsidR="00232569">
        <w:t xml:space="preserve">filed joint comments </w:t>
      </w:r>
      <w:r w:rsidR="00F6736A">
        <w:t>respond</w:t>
      </w:r>
      <w:r w:rsidR="00232569">
        <w:t>ing</w:t>
      </w:r>
      <w:r w:rsidR="00F6736A">
        <w:t xml:space="preserve"> to </w:t>
      </w:r>
      <w:r w:rsidR="00232569">
        <w:t xml:space="preserve">the </w:t>
      </w:r>
      <w:r w:rsidR="00F6736A">
        <w:t>questions related to warehousing.</w:t>
      </w:r>
      <w:r w:rsidR="00F6736A">
        <w:rPr>
          <w:rStyle w:val="FootnoteReference"/>
        </w:rPr>
        <w:footnoteReference w:id="13"/>
      </w:r>
      <w:r w:rsidR="00F6736A">
        <w:t xml:space="preserve">  </w:t>
      </w:r>
      <w:r w:rsidR="004D5E0C">
        <w:t xml:space="preserve">The Satellite Industry Association </w:t>
      </w:r>
      <w:r w:rsidR="00232569">
        <w:t xml:space="preserve">(SIA) </w:t>
      </w:r>
      <w:r w:rsidR="003837B2">
        <w:t xml:space="preserve">also </w:t>
      </w:r>
      <w:r w:rsidR="009A7AC7">
        <w:t xml:space="preserve">filed </w:t>
      </w:r>
      <w:r w:rsidR="00232569">
        <w:t>comments address</w:t>
      </w:r>
      <w:r w:rsidR="009A7AC7">
        <w:t>ing</w:t>
      </w:r>
      <w:r w:rsidR="00232569">
        <w:t xml:space="preserve"> the warehousing questions.</w:t>
      </w:r>
      <w:r w:rsidR="004D5E0C">
        <w:rPr>
          <w:rStyle w:val="FootnoteReference"/>
        </w:rPr>
        <w:footnoteReference w:id="14"/>
      </w:r>
      <w:r w:rsidR="00460F55">
        <w:t xml:space="preserve"> </w:t>
      </w:r>
      <w:r w:rsidR="007069C1">
        <w:t xml:space="preserve">The record we received in response to the questions raised in the </w:t>
      </w:r>
      <w:r w:rsidR="007069C1" w:rsidRPr="00460F55">
        <w:rPr>
          <w:i/>
        </w:rPr>
        <w:t xml:space="preserve">Notice of Inquiry </w:t>
      </w:r>
      <w:r w:rsidR="007069C1">
        <w:t xml:space="preserve">about vertical foreclosure was sparse and came only from two commonly situated stakeholders, satellite operators Intelsat and SES.  </w:t>
      </w:r>
      <w:r w:rsidR="009A7AC7">
        <w:t xml:space="preserve">Intelsat and SES state that further action by the </w:t>
      </w:r>
      <w:r w:rsidR="009A7AC7">
        <w:lastRenderedPageBreak/>
        <w:t xml:space="preserve">Commission regarding vertical foreclosure is unwarranted.  </w:t>
      </w:r>
      <w:r w:rsidR="007069C1">
        <w:t>Notably, no integrator or other potentially affected party filed comments on this issue</w:t>
      </w:r>
      <w:r w:rsidR="008620D5">
        <w:t>.</w:t>
      </w:r>
    </w:p>
    <w:p w:rsidR="00426C8E" w:rsidRDefault="008620D5" w:rsidP="00B06535">
      <w:pPr>
        <w:pStyle w:val="ParaNum"/>
      </w:pPr>
      <w:r>
        <w:t>Re</w:t>
      </w:r>
      <w:r w:rsidR="007069C1">
        <w:t xml:space="preserve">garding the questions in the </w:t>
      </w:r>
      <w:r w:rsidR="007069C1" w:rsidRPr="00F62F1F">
        <w:rPr>
          <w:i/>
        </w:rPr>
        <w:t xml:space="preserve">Notice of Inquiry </w:t>
      </w:r>
      <w:r w:rsidR="007069C1">
        <w:t xml:space="preserve">related to warehousing, </w:t>
      </w:r>
      <w:r w:rsidR="00EB18CD">
        <w:t>Intelsat</w:t>
      </w:r>
      <w:r w:rsidR="007069C1">
        <w:t>,</w:t>
      </w:r>
      <w:r w:rsidR="00EB18CD">
        <w:t xml:space="preserve"> SES</w:t>
      </w:r>
      <w:r w:rsidR="007069C1">
        <w:t>, EchoStar, and SIA generally agree that the warehousing questions assume a non-competitive industry and that codifying rules in this area would greatly restrict operator flexibility.</w:t>
      </w:r>
      <w:r w:rsidR="007069C1">
        <w:rPr>
          <w:rStyle w:val="FootnoteReference"/>
        </w:rPr>
        <w:footnoteReference w:id="15"/>
      </w:r>
      <w:r w:rsidR="007069C1">
        <w:t xml:space="preserve">  </w:t>
      </w:r>
      <w:r w:rsidR="00426C8E">
        <w:t xml:space="preserve">All </w:t>
      </w:r>
      <w:r w:rsidR="00FF1A13">
        <w:t>four</w:t>
      </w:r>
      <w:r w:rsidR="00D570BD">
        <w:t xml:space="preserve"> </w:t>
      </w:r>
      <w:r w:rsidR="00426C8E">
        <w:t xml:space="preserve">commenters recommend that the Commission terminate </w:t>
      </w:r>
      <w:r w:rsidR="007069C1">
        <w:t xml:space="preserve">the warehousing portion of </w:t>
      </w:r>
      <w:r w:rsidR="00426C8E">
        <w:t>this proceeding.</w:t>
      </w:r>
      <w:r w:rsidR="00426C8E">
        <w:rPr>
          <w:rStyle w:val="FootnoteReference"/>
        </w:rPr>
        <w:footnoteReference w:id="16"/>
      </w:r>
    </w:p>
    <w:p w:rsidR="00B06535" w:rsidRDefault="008B6CAB" w:rsidP="00B06535">
      <w:pPr>
        <w:pStyle w:val="ParaNum"/>
      </w:pPr>
      <w:r>
        <w:t xml:space="preserve">For the </w:t>
      </w:r>
      <w:r w:rsidR="009A1E02">
        <w:t xml:space="preserve">following reasons </w:t>
      </w:r>
      <w:r>
        <w:t>we terminate this proceeding.  With respect to vertical foreclosure, we close the proceeding g</w:t>
      </w:r>
      <w:r w:rsidR="00F62F1F">
        <w:t>iven the limits of the record and information</w:t>
      </w:r>
      <w:r>
        <w:t xml:space="preserve"> on this issue.</w:t>
      </w:r>
      <w:r w:rsidR="002E4922">
        <w:t xml:space="preserve">  </w:t>
      </w:r>
      <w:r>
        <w:t xml:space="preserve">With respect to the warehousing issues, we </w:t>
      </w:r>
      <w:r w:rsidR="00DC37EF">
        <w:t xml:space="preserve">conclude that the record does not provide a basis for taking further action at this time.  </w:t>
      </w:r>
      <w:r w:rsidR="002E4922">
        <w:t xml:space="preserve"> </w:t>
      </w:r>
      <w:r w:rsidR="006D25C3">
        <w:t xml:space="preserve"> </w:t>
      </w:r>
    </w:p>
    <w:p w:rsidR="00B06535" w:rsidRDefault="00B06535" w:rsidP="00B06535">
      <w:pPr>
        <w:pStyle w:val="Heading1"/>
      </w:pPr>
      <w:r>
        <w:t>ORDERING CLAUSES</w:t>
      </w:r>
    </w:p>
    <w:p w:rsidR="00B06535" w:rsidRDefault="007745C2" w:rsidP="006B69F4">
      <w:pPr>
        <w:pStyle w:val="ParaNum"/>
      </w:pPr>
      <w:r>
        <w:t xml:space="preserve">Accordingly, IT IS ORDERED that this </w:t>
      </w:r>
      <w:r w:rsidRPr="006011BD">
        <w:rPr>
          <w:i/>
        </w:rPr>
        <w:t>Notice of Inquir</w:t>
      </w:r>
      <w:r w:rsidR="0065046F" w:rsidRPr="006011BD">
        <w:rPr>
          <w:i/>
        </w:rPr>
        <w:t>y</w:t>
      </w:r>
      <w:r w:rsidRPr="006011BD">
        <w:rPr>
          <w:i/>
        </w:rPr>
        <w:t xml:space="preserve"> </w:t>
      </w:r>
      <w:r w:rsidR="00DE48AF">
        <w:t>is terminated.</w:t>
      </w:r>
    </w:p>
    <w:p w:rsidR="00057358" w:rsidRPr="00C50FD7" w:rsidRDefault="00057358" w:rsidP="006B69F4"/>
    <w:p w:rsidR="00C03C8E" w:rsidRDefault="00C03C8E" w:rsidP="000E71AB"/>
    <w:p w:rsidR="00C03C8E" w:rsidRDefault="00460F55" w:rsidP="00460F55">
      <w:pPr>
        <w:tabs>
          <w:tab w:val="left" w:pos="4320"/>
        </w:tabs>
      </w:pPr>
      <w:r>
        <w:tab/>
      </w:r>
      <w:r w:rsidR="00C03C8E">
        <w:t>FEDERAL COMMUNICATIONS COMMISSION</w:t>
      </w:r>
    </w:p>
    <w:p w:rsidR="00C03C8E" w:rsidRDefault="00C03C8E" w:rsidP="0017296B"/>
    <w:p w:rsidR="000E71AB" w:rsidRDefault="000E71AB" w:rsidP="0017296B"/>
    <w:p w:rsidR="000E71AB" w:rsidRDefault="000E71AB" w:rsidP="0017296B"/>
    <w:p w:rsidR="00C03C8E" w:rsidRDefault="00C03C8E" w:rsidP="0017296B"/>
    <w:p w:rsidR="00C03C8E" w:rsidRDefault="00460F55" w:rsidP="00460F55">
      <w:pPr>
        <w:tabs>
          <w:tab w:val="left" w:pos="4320"/>
        </w:tabs>
      </w:pPr>
      <w:r>
        <w:tab/>
      </w:r>
      <w:r w:rsidR="00C03C8E">
        <w:t>Marlene H. Dortch</w:t>
      </w:r>
    </w:p>
    <w:p w:rsidR="00C03C8E" w:rsidRDefault="00724FED" w:rsidP="00460F55">
      <w:pPr>
        <w:tabs>
          <w:tab w:val="left" w:pos="4320"/>
        </w:tabs>
      </w:pPr>
      <w:r>
        <w:tab/>
      </w:r>
      <w:r w:rsidR="00C03C8E">
        <w:t>Secretary</w:t>
      </w:r>
    </w:p>
    <w:sectPr w:rsidR="00C03C8E" w:rsidSect="00F832D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63C" w:rsidRDefault="0014163C">
      <w:pPr>
        <w:spacing w:line="20" w:lineRule="exact"/>
      </w:pPr>
    </w:p>
  </w:endnote>
  <w:endnote w:type="continuationSeparator" w:id="0">
    <w:p w:rsidR="0014163C" w:rsidRDefault="0014163C">
      <w:r>
        <w:t xml:space="preserve"> </w:t>
      </w:r>
    </w:p>
  </w:endnote>
  <w:endnote w:type="continuationNotice" w:id="1">
    <w:p w:rsidR="0014163C" w:rsidRDefault="0014163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8B8" w:rsidRDefault="00E0160F">
    <w:pPr>
      <w:pStyle w:val="Footer"/>
      <w:framePr w:wrap="around" w:vAnchor="text" w:hAnchor="margin" w:xAlign="center" w:y="1"/>
    </w:pPr>
    <w:r>
      <w:fldChar w:fldCharType="begin"/>
    </w:r>
    <w:r w:rsidR="00D448B8">
      <w:instrText xml:space="preserve">PAGE  </w:instrText>
    </w:r>
    <w:r>
      <w:fldChar w:fldCharType="end"/>
    </w:r>
  </w:p>
  <w:p w:rsidR="00D448B8" w:rsidRDefault="00D448B8">
    <w:pPr>
      <w:pStyle w:val="Footer"/>
    </w:pPr>
  </w:p>
  <w:p w:rsidR="00D448B8" w:rsidRDefault="00D448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459421"/>
      <w:docPartObj>
        <w:docPartGallery w:val="Page Numbers (Bottom of Page)"/>
        <w:docPartUnique/>
      </w:docPartObj>
    </w:sdtPr>
    <w:sdtEndPr>
      <w:rPr>
        <w:noProof/>
      </w:rPr>
    </w:sdtEndPr>
    <w:sdtContent>
      <w:p w:rsidR="00D448B8" w:rsidRDefault="00E0160F" w:rsidP="00724FED">
        <w:pPr>
          <w:pStyle w:val="Footer"/>
          <w:jc w:val="center"/>
        </w:pPr>
        <w:r>
          <w:fldChar w:fldCharType="begin"/>
        </w:r>
        <w:r w:rsidR="00D448B8">
          <w:instrText xml:space="preserve"> PAGE   \* MERGEFORMAT </w:instrText>
        </w:r>
        <w:r>
          <w:fldChar w:fldCharType="separate"/>
        </w:r>
        <w:r w:rsidR="00D029FC">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8B8" w:rsidRDefault="00D448B8">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63C" w:rsidRDefault="0014163C">
      <w:r>
        <w:separator/>
      </w:r>
    </w:p>
  </w:footnote>
  <w:footnote w:type="continuationSeparator" w:id="0">
    <w:p w:rsidR="0014163C" w:rsidRDefault="0014163C">
      <w:pPr>
        <w:rPr>
          <w:sz w:val="20"/>
        </w:rPr>
      </w:pPr>
      <w:r>
        <w:rPr>
          <w:sz w:val="20"/>
        </w:rPr>
        <w:t xml:space="preserve">(Continued from previous page)  </w:t>
      </w:r>
      <w:r>
        <w:rPr>
          <w:sz w:val="20"/>
        </w:rPr>
        <w:separator/>
      </w:r>
    </w:p>
  </w:footnote>
  <w:footnote w:type="continuationNotice" w:id="1">
    <w:p w:rsidR="0014163C" w:rsidRDefault="0014163C" w:rsidP="00460F55">
      <w:pPr>
        <w:jc w:val="right"/>
        <w:rPr>
          <w:sz w:val="20"/>
        </w:rPr>
      </w:pPr>
      <w:r>
        <w:rPr>
          <w:sz w:val="20"/>
        </w:rPr>
        <w:t>(continued….)</w:t>
      </w:r>
    </w:p>
  </w:footnote>
  <w:footnote w:id="2">
    <w:p w:rsidR="00B06535" w:rsidRPr="00520052" w:rsidRDefault="00B06535" w:rsidP="00B06535">
      <w:pPr>
        <w:pStyle w:val="FootnoteText"/>
      </w:pPr>
      <w:r>
        <w:rPr>
          <w:rStyle w:val="FootnoteReference"/>
        </w:rPr>
        <w:footnoteRef/>
      </w:r>
      <w:r>
        <w:t xml:space="preserve"> </w:t>
      </w:r>
      <w:r>
        <w:rPr>
          <w:i/>
        </w:rPr>
        <w:t>Allegations of Warehousing and Vertical Foreclosure in the Satellite Space Segment</w:t>
      </w:r>
      <w:r>
        <w:t xml:space="preserve">, </w:t>
      </w:r>
      <w:r w:rsidR="002F1D74">
        <w:rPr>
          <w:i/>
        </w:rPr>
        <w:t xml:space="preserve">Notice of </w:t>
      </w:r>
      <w:r w:rsidR="002F1D74" w:rsidRPr="007E492E">
        <w:rPr>
          <w:i/>
        </w:rPr>
        <w:t>Inquiry</w:t>
      </w:r>
      <w:r w:rsidR="002F1D74">
        <w:t xml:space="preserve">, IB Docket No. 13-147, </w:t>
      </w:r>
      <w:r w:rsidR="00553AAE">
        <w:t>28 FCC Rcd 8571 (2013)</w:t>
      </w:r>
      <w:r>
        <w:t xml:space="preserve"> (</w:t>
      </w:r>
      <w:r>
        <w:rPr>
          <w:i/>
        </w:rPr>
        <w:t>Notice of Inquiry</w:t>
      </w:r>
      <w:r>
        <w:t>)</w:t>
      </w:r>
      <w:r w:rsidR="00553AAE">
        <w:t xml:space="preserve">.  </w:t>
      </w:r>
    </w:p>
  </w:footnote>
  <w:footnote w:id="3">
    <w:p w:rsidR="00553AAE" w:rsidRDefault="00553AAE">
      <w:pPr>
        <w:pStyle w:val="FootnoteText"/>
      </w:pPr>
      <w:r>
        <w:rPr>
          <w:rStyle w:val="FootnoteReference"/>
        </w:rPr>
        <w:footnoteRef/>
      </w:r>
      <w:r>
        <w:t xml:space="preserve"> </w:t>
      </w:r>
      <w:r w:rsidRPr="000603D3">
        <w:rPr>
          <w:i/>
        </w:rPr>
        <w:t>FCC Report to Congress as Required by the ORBIT Act:</w:t>
      </w:r>
      <w:r>
        <w:rPr>
          <w:i/>
        </w:rPr>
        <w:t xml:space="preserve"> </w:t>
      </w:r>
      <w:r w:rsidRPr="000603D3">
        <w:rPr>
          <w:i/>
        </w:rPr>
        <w:t>Eleventh Report</w:t>
      </w:r>
      <w:r w:rsidRPr="000603D3">
        <w:t>, 25 FCC Rcd 7834 (2010) (</w:t>
      </w:r>
      <w:r>
        <w:rPr>
          <w:i/>
        </w:rPr>
        <w:t>Eleventh</w:t>
      </w:r>
      <w:r w:rsidRPr="000603D3">
        <w:rPr>
          <w:i/>
        </w:rPr>
        <w:t xml:space="preserve"> Orbit Act Report</w:t>
      </w:r>
      <w:r w:rsidRPr="000603D3">
        <w:t>)</w:t>
      </w:r>
      <w:r w:rsidR="003C7992">
        <w:t>;</w:t>
      </w:r>
      <w:r>
        <w:t xml:space="preserve"> </w:t>
      </w:r>
      <w:r w:rsidRPr="000C5564">
        <w:rPr>
          <w:i/>
        </w:rPr>
        <w:t>T</w:t>
      </w:r>
      <w:r w:rsidRPr="000C5564">
        <w:rPr>
          <w:rStyle w:val="listitemlarge"/>
          <w:i/>
        </w:rPr>
        <w:t>hird Report and Analysis of Comp</w:t>
      </w:r>
      <w:r w:rsidR="009F69F7">
        <w:rPr>
          <w:rStyle w:val="listitemlarge"/>
          <w:i/>
        </w:rPr>
        <w:t>etitive Market Conditions with R</w:t>
      </w:r>
      <w:r w:rsidRPr="000C5564">
        <w:rPr>
          <w:rStyle w:val="listitemlarge"/>
          <w:i/>
        </w:rPr>
        <w:t>espect to Domestic and International Satellite Communications Services, Report and Analysis of Comp</w:t>
      </w:r>
      <w:r w:rsidR="009F69F7">
        <w:rPr>
          <w:rStyle w:val="listitemlarge"/>
          <w:i/>
        </w:rPr>
        <w:t>etitive Market Conditions with R</w:t>
      </w:r>
      <w:r w:rsidRPr="000C5564">
        <w:rPr>
          <w:rStyle w:val="listitemlarge"/>
          <w:i/>
        </w:rPr>
        <w:t>espect to Domestic and International Satellite Communications Services</w:t>
      </w:r>
      <w:r w:rsidRPr="000603D3">
        <w:rPr>
          <w:rStyle w:val="listitemlarge"/>
        </w:rPr>
        <w:t>,</w:t>
      </w:r>
      <w:r w:rsidR="002F1D74">
        <w:rPr>
          <w:rStyle w:val="listitemlarge"/>
        </w:rPr>
        <w:t xml:space="preserve"> </w:t>
      </w:r>
      <w:r w:rsidR="002F1D74">
        <w:rPr>
          <w:rStyle w:val="listitemlarge"/>
          <w:i/>
        </w:rPr>
        <w:t>Third Report</w:t>
      </w:r>
      <w:r w:rsidR="002F1D74">
        <w:rPr>
          <w:rStyle w:val="listitemlarge"/>
        </w:rPr>
        <w:t>,</w:t>
      </w:r>
      <w:r w:rsidRPr="000603D3">
        <w:rPr>
          <w:rStyle w:val="listitemlarge"/>
        </w:rPr>
        <w:t xml:space="preserve"> IB Docket Nos. 09-16 and </w:t>
      </w:r>
      <w:r w:rsidR="003C7992">
        <w:rPr>
          <w:rStyle w:val="listitemlarge"/>
        </w:rPr>
        <w:t xml:space="preserve">10-99, </w:t>
      </w:r>
      <w:r w:rsidRPr="000603D3">
        <w:rPr>
          <w:rStyle w:val="listitemlarge"/>
        </w:rPr>
        <w:t>26 FCC Rcd 17284</w:t>
      </w:r>
      <w:r>
        <w:rPr>
          <w:rStyle w:val="listitemlarge"/>
        </w:rPr>
        <w:t xml:space="preserve"> </w:t>
      </w:r>
      <w:r w:rsidRPr="000603D3">
        <w:rPr>
          <w:rStyle w:val="listitemlarge"/>
        </w:rPr>
        <w:t>(2011) (</w:t>
      </w:r>
      <w:r w:rsidRPr="000603D3">
        <w:rPr>
          <w:rStyle w:val="listitemlarge"/>
          <w:i/>
        </w:rPr>
        <w:t>Third Competition Report</w:t>
      </w:r>
      <w:r w:rsidRPr="000603D3">
        <w:rPr>
          <w:rStyle w:val="listitemlarge"/>
        </w:rPr>
        <w:t>).</w:t>
      </w:r>
      <w:r w:rsidRPr="000603D3">
        <w:rPr>
          <w:rStyle w:val="Strong"/>
        </w:rPr>
        <w:t> </w:t>
      </w:r>
    </w:p>
  </w:footnote>
  <w:footnote w:id="4">
    <w:p w:rsidR="00B06535" w:rsidRDefault="00B06535" w:rsidP="00B06535">
      <w:pPr>
        <w:pStyle w:val="FootnoteText"/>
      </w:pPr>
      <w:r>
        <w:rPr>
          <w:rStyle w:val="FootnoteReference"/>
        </w:rPr>
        <w:footnoteRef/>
      </w:r>
      <w:r>
        <w:t xml:space="preserve"> </w:t>
      </w:r>
      <w:r w:rsidRPr="000603D3">
        <w:t xml:space="preserve">The integrators are satellite service providers who (1) purchase satellite capacity from satellite operators; (2) enhance the use of such capacity for particular purposes; and (3) resell the enhanced product to </w:t>
      </w:r>
      <w:r w:rsidR="00322CDA">
        <w:t>corporate or government customers</w:t>
      </w:r>
      <w:r w:rsidRPr="000603D3">
        <w:t xml:space="preserve">.  Integrators often compete with their own satellite operator to sell to the same </w:t>
      </w:r>
      <w:r w:rsidR="00322CDA">
        <w:t>customer</w:t>
      </w:r>
      <w:r w:rsidRPr="000603D3">
        <w:t xml:space="preserve">; in this sense, integrators are analogous to resellers of terrestrial telecommunications services. </w:t>
      </w:r>
    </w:p>
  </w:footnote>
  <w:footnote w:id="5">
    <w:p w:rsidR="00B06535" w:rsidRDefault="00B06535" w:rsidP="00B06535">
      <w:pPr>
        <w:pStyle w:val="FootnoteText"/>
      </w:pPr>
      <w:r>
        <w:rPr>
          <w:rStyle w:val="FootnoteReference"/>
        </w:rPr>
        <w:footnoteRef/>
      </w:r>
      <w:r>
        <w:t xml:space="preserve"> </w:t>
      </w:r>
      <w:r w:rsidRPr="00B46F76">
        <w:rPr>
          <w:i/>
        </w:rPr>
        <w:t>See,</w:t>
      </w:r>
      <w:r>
        <w:rPr>
          <w:i/>
        </w:rPr>
        <w:t xml:space="preserve"> </w:t>
      </w:r>
      <w:r w:rsidRPr="00B46F76">
        <w:rPr>
          <w:i/>
        </w:rPr>
        <w:t>e.g.</w:t>
      </w:r>
      <w:r w:rsidRPr="00B46F76">
        <w:t xml:space="preserve">, </w:t>
      </w:r>
      <w:r w:rsidR="0003435F">
        <w:t xml:space="preserve">Comments of </w:t>
      </w:r>
      <w:r w:rsidRPr="00B46F76">
        <w:t>ARTEL</w:t>
      </w:r>
      <w:r>
        <w:t xml:space="preserve">, Inc., in </w:t>
      </w:r>
      <w:r>
        <w:rPr>
          <w:i/>
        </w:rPr>
        <w:t>Eleventh</w:t>
      </w:r>
      <w:r w:rsidRPr="00B46F76">
        <w:rPr>
          <w:i/>
        </w:rPr>
        <w:t xml:space="preserve"> Orbit Act </w:t>
      </w:r>
      <w:r w:rsidR="007D0790">
        <w:rPr>
          <w:i/>
        </w:rPr>
        <w:t xml:space="preserve">Report </w:t>
      </w:r>
      <w:r w:rsidR="00F5617F">
        <w:t>(filed Apr.</w:t>
      </w:r>
      <w:r>
        <w:t xml:space="preserve"> 7, 2010) </w:t>
      </w:r>
      <w:r w:rsidRPr="00B46F76">
        <w:t>at 5;</w:t>
      </w:r>
      <w:r>
        <w:t xml:space="preserve"> and </w:t>
      </w:r>
      <w:r w:rsidR="0003435F">
        <w:t xml:space="preserve">Comments of </w:t>
      </w:r>
      <w:r w:rsidRPr="00B46F76">
        <w:t>CapRock</w:t>
      </w:r>
      <w:r w:rsidR="007D0790">
        <w:t xml:space="preserve"> </w:t>
      </w:r>
      <w:r>
        <w:t xml:space="preserve">Communications, Inc., in </w:t>
      </w:r>
      <w:r>
        <w:rPr>
          <w:i/>
        </w:rPr>
        <w:t>Eleventh</w:t>
      </w:r>
      <w:r w:rsidRPr="00B46F76">
        <w:rPr>
          <w:i/>
        </w:rPr>
        <w:t xml:space="preserve"> Orbit Act</w:t>
      </w:r>
      <w:r w:rsidR="007D0790">
        <w:rPr>
          <w:i/>
        </w:rPr>
        <w:t xml:space="preserve"> Report</w:t>
      </w:r>
      <w:r w:rsidR="00F5617F">
        <w:t xml:space="preserve"> (filed Apr. </w:t>
      </w:r>
      <w:r>
        <w:t>7, 2010)</w:t>
      </w:r>
      <w:r w:rsidRPr="00B46F76">
        <w:t xml:space="preserve"> at 10.</w:t>
      </w:r>
      <w:r>
        <w:t xml:space="preserve">  </w:t>
      </w:r>
      <w:r w:rsidR="00102162">
        <w:t>In</w:t>
      </w:r>
      <w:r w:rsidR="00D4467D">
        <w:t xml:space="preserve"> the </w:t>
      </w:r>
      <w:r w:rsidR="00D4467D">
        <w:rPr>
          <w:i/>
        </w:rPr>
        <w:t>NOI</w:t>
      </w:r>
      <w:r w:rsidR="00D4467D">
        <w:t xml:space="preserve"> at fn. 8, subsequent to raising these allegations, both companies have undergone changes in ownership.  CapRock was acquired by Harris, </w:t>
      </w:r>
      <w:hyperlink r:id="rId1" w:history="1">
        <w:r w:rsidR="00D4467D">
          <w:rPr>
            <w:rStyle w:val="Hyperlink"/>
          </w:rPr>
          <w:t>http://www.sec.gov/Archives/edgar/data/202058/000095012310073462/g24273e8vk.htm</w:t>
        </w:r>
      </w:hyperlink>
      <w:r w:rsidR="00D4467D">
        <w:t xml:space="preserve">, and ARTEL received a major investment from TP Growth, </w:t>
      </w:r>
      <w:hyperlink r:id="rId2" w:history="1">
        <w:r w:rsidR="00D4467D">
          <w:rPr>
            <w:rStyle w:val="Hyperlink"/>
          </w:rPr>
          <w:t>http://www.reuters.com/article/2011/06/02/idUS111266+02-Jun-2011+BW20110602</w:t>
        </w:r>
      </w:hyperlink>
      <w:r w:rsidR="00D4467D">
        <w:t xml:space="preserve">. </w:t>
      </w:r>
    </w:p>
  </w:footnote>
  <w:footnote w:id="6">
    <w:p w:rsidR="001854AC" w:rsidRDefault="001854AC">
      <w:pPr>
        <w:pStyle w:val="FootnoteText"/>
      </w:pPr>
      <w:r>
        <w:rPr>
          <w:rStyle w:val="FootnoteReference"/>
        </w:rPr>
        <w:footnoteRef/>
      </w:r>
      <w:r>
        <w:t xml:space="preserve"> </w:t>
      </w:r>
      <w:r w:rsidR="0003435F">
        <w:t xml:space="preserve">Comments of </w:t>
      </w:r>
      <w:r w:rsidRPr="00B46F76">
        <w:t>CapRock</w:t>
      </w:r>
      <w:r>
        <w:t xml:space="preserve"> Communications, Inc., in </w:t>
      </w:r>
      <w:r>
        <w:rPr>
          <w:i/>
        </w:rPr>
        <w:t>Eleventh</w:t>
      </w:r>
      <w:r w:rsidRPr="00B46F76">
        <w:rPr>
          <w:i/>
        </w:rPr>
        <w:t xml:space="preserve"> Orbit Act</w:t>
      </w:r>
      <w:r>
        <w:rPr>
          <w:i/>
        </w:rPr>
        <w:t xml:space="preserve"> Report</w:t>
      </w:r>
      <w:r>
        <w:t xml:space="preserve"> </w:t>
      </w:r>
      <w:r w:rsidRPr="00B46F76">
        <w:t>at 1</w:t>
      </w:r>
      <w:r>
        <w:t>2-15.</w:t>
      </w:r>
    </w:p>
  </w:footnote>
  <w:footnote w:id="7">
    <w:p w:rsidR="00B06535" w:rsidRPr="00B46F76" w:rsidRDefault="00B06535" w:rsidP="00B06535">
      <w:pPr>
        <w:pStyle w:val="FootnoteText"/>
      </w:pPr>
      <w:r w:rsidRPr="000603D3">
        <w:rPr>
          <w:rStyle w:val="FootnoteReference"/>
        </w:rPr>
        <w:footnoteRef/>
      </w:r>
      <w:r w:rsidRPr="000603D3">
        <w:t xml:space="preserve"> </w:t>
      </w:r>
      <w:r w:rsidRPr="00FE0C02">
        <w:rPr>
          <w:i/>
          <w:iCs/>
        </w:rPr>
        <w:t>I</w:t>
      </w:r>
      <w:r w:rsidRPr="00B46F76">
        <w:rPr>
          <w:i/>
          <w:iCs/>
        </w:rPr>
        <w:t>nternational Bureau Invites Comment for Fourth Annual Report to Congress on Status of Competition in the Satellite Services Industry,</w:t>
      </w:r>
      <w:r w:rsidRPr="00B46F76">
        <w:t xml:space="preserve"> Public Notice, 25 F</w:t>
      </w:r>
      <w:r w:rsidR="00D236B8">
        <w:t>CC Rcd 10049 (Int’l. Bur. 2010).</w:t>
      </w:r>
    </w:p>
  </w:footnote>
  <w:footnote w:id="8">
    <w:p w:rsidR="00B06535" w:rsidRDefault="00B06535" w:rsidP="00B06535">
      <w:pPr>
        <w:pStyle w:val="FootnoteText"/>
      </w:pPr>
      <w:r>
        <w:rPr>
          <w:rStyle w:val="FootnoteReference"/>
        </w:rPr>
        <w:footnoteRef/>
      </w:r>
      <w:r>
        <w:t xml:space="preserve"> </w:t>
      </w:r>
      <w:r w:rsidR="00F5617F">
        <w:rPr>
          <w:i/>
        </w:rPr>
        <w:t>See</w:t>
      </w:r>
      <w:r w:rsidRPr="00B46F76">
        <w:rPr>
          <w:i/>
        </w:rPr>
        <w:t xml:space="preserve"> </w:t>
      </w:r>
      <w:r w:rsidR="00231AE8">
        <w:t>Comments of C</w:t>
      </w:r>
      <w:r w:rsidRPr="00B46F76">
        <w:t>apRock</w:t>
      </w:r>
      <w:r>
        <w:t xml:space="preserve"> Communications, Inc., in</w:t>
      </w:r>
      <w:r w:rsidRPr="00B46F76">
        <w:t xml:space="preserve"> </w:t>
      </w:r>
      <w:r w:rsidRPr="00B46F76">
        <w:rPr>
          <w:i/>
        </w:rPr>
        <w:t>Third Competition Report</w:t>
      </w:r>
      <w:r>
        <w:t xml:space="preserve"> (filed July 22, 2010)</w:t>
      </w:r>
      <w:r w:rsidRPr="00B46F76">
        <w:t>.</w:t>
      </w:r>
    </w:p>
  </w:footnote>
  <w:footnote w:id="9">
    <w:p w:rsidR="00B06535" w:rsidRPr="00DE5FD4" w:rsidRDefault="00B06535" w:rsidP="00B06535">
      <w:pPr>
        <w:pStyle w:val="FootnoteText"/>
      </w:pPr>
      <w:r>
        <w:rPr>
          <w:rStyle w:val="FootnoteReference"/>
        </w:rPr>
        <w:footnoteRef/>
      </w:r>
      <w:r>
        <w:t xml:space="preserve"> </w:t>
      </w:r>
      <w:r>
        <w:rPr>
          <w:i/>
        </w:rPr>
        <w:t>Third Competition Report</w:t>
      </w:r>
      <w:r>
        <w:t>,</w:t>
      </w:r>
      <w:r w:rsidR="00F5617F">
        <w:t xml:space="preserve"> </w:t>
      </w:r>
      <w:r w:rsidR="00F5617F" w:rsidRPr="000603D3">
        <w:rPr>
          <w:rStyle w:val="listitemlarge"/>
        </w:rPr>
        <w:t xml:space="preserve">26 FCC Rcd </w:t>
      </w:r>
      <w:r w:rsidR="00F5617F">
        <w:rPr>
          <w:rStyle w:val="listitemlarge"/>
        </w:rPr>
        <w:t xml:space="preserve">at </w:t>
      </w:r>
      <w:r w:rsidR="00D10C5B">
        <w:rPr>
          <w:rStyle w:val="listitemlarge"/>
        </w:rPr>
        <w:t>17350</w:t>
      </w:r>
      <w:r w:rsidR="00BB694D">
        <w:rPr>
          <w:rStyle w:val="listitemlarge"/>
        </w:rPr>
        <w:t>,17354</w:t>
      </w:r>
      <w:r w:rsidR="004C4868">
        <w:rPr>
          <w:rStyle w:val="listitemlarge"/>
        </w:rPr>
        <w:t>,</w:t>
      </w:r>
      <w:r w:rsidRPr="00D236B8">
        <w:rPr>
          <w:color w:val="FF0000"/>
        </w:rPr>
        <w:t xml:space="preserve"> </w:t>
      </w:r>
      <w:r>
        <w:t>¶</w:t>
      </w:r>
      <w:r w:rsidR="00BB694D">
        <w:t>¶</w:t>
      </w:r>
      <w:r>
        <w:t>169</w:t>
      </w:r>
      <w:r w:rsidR="00BB694D">
        <w:t>, 183</w:t>
      </w:r>
      <w:r>
        <w:t>.</w:t>
      </w:r>
      <w:r w:rsidR="007D0790">
        <w:t xml:space="preserve">  </w:t>
      </w:r>
      <w:r w:rsidR="00F5617F">
        <w:rPr>
          <w:i/>
        </w:rPr>
        <w:t>See also</w:t>
      </w:r>
      <w:r w:rsidR="007D0790">
        <w:rPr>
          <w:i/>
        </w:rPr>
        <w:t xml:space="preserve"> Notice of Inquiry</w:t>
      </w:r>
      <w:r w:rsidR="007745C2">
        <w:t xml:space="preserve">, </w:t>
      </w:r>
      <w:r w:rsidR="00F5617F">
        <w:rPr>
          <w:rStyle w:val="listitemlarge"/>
        </w:rPr>
        <w:t>28</w:t>
      </w:r>
      <w:r w:rsidR="00F5617F" w:rsidRPr="000603D3">
        <w:rPr>
          <w:rStyle w:val="listitemlarge"/>
        </w:rPr>
        <w:t xml:space="preserve"> FCC Rcd </w:t>
      </w:r>
      <w:r w:rsidR="00F5617F">
        <w:rPr>
          <w:rStyle w:val="listitemlarge"/>
        </w:rPr>
        <w:t>at</w:t>
      </w:r>
      <w:r w:rsidR="00D10C5B">
        <w:rPr>
          <w:rStyle w:val="listitemlarge"/>
        </w:rPr>
        <w:t xml:space="preserve"> 8752</w:t>
      </w:r>
      <w:r w:rsidR="004C4868">
        <w:rPr>
          <w:rStyle w:val="listitemlarge"/>
        </w:rPr>
        <w:t>,</w:t>
      </w:r>
      <w:r w:rsidR="00F5617F">
        <w:rPr>
          <w:rStyle w:val="listitemlarge"/>
        </w:rPr>
        <w:t xml:space="preserve"> </w:t>
      </w:r>
      <w:r w:rsidR="007745C2">
        <w:t>¶1</w:t>
      </w:r>
      <w:r w:rsidR="007D0790">
        <w:t>.</w:t>
      </w:r>
    </w:p>
  </w:footnote>
  <w:footnote w:id="10">
    <w:p w:rsidR="007D0790" w:rsidRPr="007D0790" w:rsidRDefault="007D0790">
      <w:pPr>
        <w:pStyle w:val="FootnoteText"/>
      </w:pPr>
      <w:r>
        <w:rPr>
          <w:rStyle w:val="FootnoteReference"/>
        </w:rPr>
        <w:footnoteRef/>
      </w:r>
      <w:r>
        <w:t xml:space="preserve"> </w:t>
      </w:r>
      <w:r w:rsidR="00F5617F">
        <w:rPr>
          <w:i/>
        </w:rPr>
        <w:t>See</w:t>
      </w:r>
      <w:r>
        <w:rPr>
          <w:i/>
        </w:rPr>
        <w:t xml:space="preserve"> Notice of Inquiry</w:t>
      </w:r>
      <w:r>
        <w:t xml:space="preserve">, </w:t>
      </w:r>
      <w:r w:rsidR="00F5617F">
        <w:rPr>
          <w:rStyle w:val="listitemlarge"/>
        </w:rPr>
        <w:t>28</w:t>
      </w:r>
      <w:r w:rsidR="00F5617F" w:rsidRPr="000603D3">
        <w:rPr>
          <w:rStyle w:val="listitemlarge"/>
        </w:rPr>
        <w:t xml:space="preserve"> FCC Rcd </w:t>
      </w:r>
      <w:r w:rsidR="00F5617F">
        <w:rPr>
          <w:rStyle w:val="listitemlarge"/>
        </w:rPr>
        <w:t xml:space="preserve">at </w:t>
      </w:r>
      <w:r w:rsidR="00D10C5B">
        <w:rPr>
          <w:rStyle w:val="listitemlarge"/>
        </w:rPr>
        <w:t>8582-84</w:t>
      </w:r>
      <w:r w:rsidR="004C4868">
        <w:rPr>
          <w:rStyle w:val="listitemlarge"/>
        </w:rPr>
        <w:t>,</w:t>
      </w:r>
      <w:r w:rsidR="00F5617F">
        <w:rPr>
          <w:rStyle w:val="listitemlarge"/>
        </w:rPr>
        <w:t xml:space="preserve"> </w:t>
      </w:r>
      <w:r w:rsidR="007745C2">
        <w:t>¶¶ 29-36</w:t>
      </w:r>
      <w:r>
        <w:t>.</w:t>
      </w:r>
    </w:p>
  </w:footnote>
  <w:footnote w:id="11">
    <w:p w:rsidR="00134CCB" w:rsidRDefault="00134CCB">
      <w:pPr>
        <w:pStyle w:val="FootnoteText"/>
      </w:pPr>
      <w:r>
        <w:rPr>
          <w:rStyle w:val="FootnoteReference"/>
        </w:rPr>
        <w:footnoteRef/>
      </w:r>
      <w:r>
        <w:t xml:space="preserve"> </w:t>
      </w:r>
      <w:r w:rsidRPr="00134CCB">
        <w:t xml:space="preserve">DIRECTV, LLC, did not file comments in response to the </w:t>
      </w:r>
      <w:r w:rsidRPr="00BE72AF">
        <w:rPr>
          <w:i/>
        </w:rPr>
        <w:t>Notice of Inquiry</w:t>
      </w:r>
      <w:r w:rsidRPr="00134CCB">
        <w:t>.  Several months after the comment period closed, however, DIRECTV submitted a copy of a petition it filed in an adjudicatory proceeding involving SES Americom, Inc.</w:t>
      </w:r>
      <w:r w:rsidR="002F1D74">
        <w:t>, into the record in this proceeding.</w:t>
      </w:r>
      <w:r w:rsidRPr="00134CCB">
        <w:t xml:space="preserve">  DIRECTV’s petition requests that the Commission deny an application related to the SES-3 satellite because DIRECTV believes the application is an attempt by SES Americom to warehouse spectrum</w:t>
      </w:r>
      <w:r w:rsidR="00B8232E">
        <w:t>.</w:t>
      </w:r>
      <w:r w:rsidRPr="00134CCB">
        <w:t xml:space="preserve">  </w:t>
      </w:r>
      <w:r w:rsidR="00B8232E">
        <w:rPr>
          <w:i/>
        </w:rPr>
        <w:t xml:space="preserve">See </w:t>
      </w:r>
      <w:r w:rsidR="00B8232E">
        <w:t xml:space="preserve">IBFS File Nos. SAT-RPL-20121228-00227 and SAT-AMD-2013113-00132.  </w:t>
      </w:r>
      <w:r w:rsidRPr="00134CCB">
        <w:t xml:space="preserve">DIRECTV’s </w:t>
      </w:r>
      <w:r w:rsidR="00B8232E">
        <w:t>petition</w:t>
      </w:r>
      <w:r w:rsidRPr="00134CCB">
        <w:t xml:space="preserve"> d</w:t>
      </w:r>
      <w:r w:rsidR="00BE72AF">
        <w:t>id</w:t>
      </w:r>
      <w:r w:rsidRPr="00134CCB">
        <w:t xml:space="preserve"> not address </w:t>
      </w:r>
      <w:r w:rsidR="00B8232E">
        <w:t xml:space="preserve">the questions raised in the </w:t>
      </w:r>
      <w:r w:rsidR="00B8232E">
        <w:rPr>
          <w:i/>
        </w:rPr>
        <w:t>Notice of Inquiry,</w:t>
      </w:r>
      <w:r w:rsidR="00B8232E">
        <w:t xml:space="preserve"> that is, </w:t>
      </w:r>
      <w:r w:rsidRPr="00134CCB">
        <w:t xml:space="preserve">whether the Commission should </w:t>
      </w:r>
      <w:r w:rsidR="00B8232E">
        <w:t>adopt</w:t>
      </w:r>
      <w:r w:rsidRPr="00134CCB">
        <w:t xml:space="preserve"> new rules to address warehousing </w:t>
      </w:r>
      <w:r w:rsidR="00B8232E">
        <w:t xml:space="preserve">and, if so, what those rules should be.  Consequently, </w:t>
      </w:r>
      <w:r w:rsidRPr="00134CCB">
        <w:t xml:space="preserve">the </w:t>
      </w:r>
      <w:r w:rsidR="00D94818">
        <w:rPr>
          <w:i/>
        </w:rPr>
        <w:t xml:space="preserve">Notice of Inquiry </w:t>
      </w:r>
      <w:r w:rsidR="00D94818">
        <w:t xml:space="preserve">is not the appropriate forum in which to address </w:t>
      </w:r>
      <w:r w:rsidRPr="00134CCB">
        <w:t>DIRECTV’s petition.</w:t>
      </w:r>
      <w:r w:rsidR="00B8232E">
        <w:t xml:space="preserve">  Rather, it is appropriately addressed in the application proceeding.</w:t>
      </w:r>
    </w:p>
  </w:footnote>
  <w:footnote w:id="12">
    <w:p w:rsidR="00B06535" w:rsidRPr="00751C81" w:rsidRDefault="00B06535" w:rsidP="00B06535">
      <w:pPr>
        <w:pStyle w:val="FootnoteText"/>
        <w:rPr>
          <w:color w:val="FF0000"/>
        </w:rPr>
      </w:pPr>
      <w:r>
        <w:rPr>
          <w:rStyle w:val="FootnoteReference"/>
        </w:rPr>
        <w:footnoteRef/>
      </w:r>
      <w:r>
        <w:t xml:space="preserve"> Comm</w:t>
      </w:r>
      <w:r w:rsidR="005C257D">
        <w:t>ents of Intelsat License LLC</w:t>
      </w:r>
      <w:r>
        <w:t xml:space="preserve"> </w:t>
      </w:r>
      <w:r w:rsidR="00B9775C">
        <w:t xml:space="preserve">(Comments of Intelsat) </w:t>
      </w:r>
      <w:r w:rsidR="005C257D">
        <w:t>(fi</w:t>
      </w:r>
      <w:r>
        <w:t>led</w:t>
      </w:r>
      <w:r w:rsidR="00D236B8">
        <w:t xml:space="preserve"> Aug. 19, 2013), at </w:t>
      </w:r>
      <w:r w:rsidR="00EB18CD">
        <w:t xml:space="preserve">6-18, </w:t>
      </w:r>
      <w:r w:rsidR="00D236B8">
        <w:t>21-26;</w:t>
      </w:r>
      <w:r>
        <w:t xml:space="preserve"> Comments of SES S.A. </w:t>
      </w:r>
      <w:r w:rsidR="00B9775C">
        <w:t xml:space="preserve">(Comments of SES) </w:t>
      </w:r>
      <w:r w:rsidR="00F5617F">
        <w:t>(filed Aug.</w:t>
      </w:r>
      <w:r w:rsidR="00D236B8">
        <w:t xml:space="preserve"> 19, 2013), at </w:t>
      </w:r>
      <w:r w:rsidR="00EB18CD">
        <w:t xml:space="preserve">13-22, </w:t>
      </w:r>
      <w:r w:rsidR="00D236B8">
        <w:t>24-26</w:t>
      </w:r>
      <w:r w:rsidR="00B30DFC">
        <w:t>.</w:t>
      </w:r>
    </w:p>
  </w:footnote>
  <w:footnote w:id="13">
    <w:p w:rsidR="00F6736A" w:rsidRDefault="00F6736A">
      <w:pPr>
        <w:pStyle w:val="FootnoteText"/>
      </w:pPr>
      <w:r>
        <w:rPr>
          <w:rStyle w:val="FootnoteReference"/>
        </w:rPr>
        <w:footnoteRef/>
      </w:r>
      <w:r>
        <w:t xml:space="preserve"> </w:t>
      </w:r>
      <w:r w:rsidR="000F6C6F">
        <w:t xml:space="preserve">Comments of </w:t>
      </w:r>
      <w:r>
        <w:t xml:space="preserve">EchoStar Satellite Operating Corporation and Hughes Network Services, LLC </w:t>
      </w:r>
      <w:r w:rsidR="00B9775C">
        <w:t xml:space="preserve">(Comments of EchoStar) </w:t>
      </w:r>
      <w:r>
        <w:t xml:space="preserve">(filed Aug. 19, 2013), at 7-17.  </w:t>
      </w:r>
    </w:p>
  </w:footnote>
  <w:footnote w:id="14">
    <w:p w:rsidR="004D5E0C" w:rsidRPr="00B30DFC" w:rsidRDefault="004D5E0C">
      <w:pPr>
        <w:pStyle w:val="FootnoteText"/>
      </w:pPr>
      <w:r>
        <w:rPr>
          <w:rStyle w:val="FootnoteReference"/>
        </w:rPr>
        <w:footnoteRef/>
      </w:r>
      <w:r>
        <w:t xml:space="preserve"> Comments of Satellite Industry Association</w:t>
      </w:r>
      <w:r w:rsidR="00E03CD4">
        <w:t xml:space="preserve"> </w:t>
      </w:r>
      <w:r w:rsidR="00B9775C">
        <w:t xml:space="preserve">(Comments of SIA) </w:t>
      </w:r>
      <w:r>
        <w:t>(filed Aug. 19, 2013), at 1-7.</w:t>
      </w:r>
      <w:r w:rsidR="00B30DFC">
        <w:rPr>
          <w:i/>
        </w:rPr>
        <w:t xml:space="preserve"> </w:t>
      </w:r>
    </w:p>
  </w:footnote>
  <w:footnote w:id="15">
    <w:p w:rsidR="007069C1" w:rsidRPr="000F6C6F" w:rsidRDefault="007069C1" w:rsidP="007069C1">
      <w:pPr>
        <w:pStyle w:val="FootnoteText"/>
      </w:pPr>
      <w:r>
        <w:rPr>
          <w:rStyle w:val="FootnoteReference"/>
        </w:rPr>
        <w:footnoteRef/>
      </w:r>
      <w:r>
        <w:t xml:space="preserve"> </w:t>
      </w:r>
      <w:r>
        <w:rPr>
          <w:i/>
        </w:rPr>
        <w:t xml:space="preserve">See </w:t>
      </w:r>
      <w:r w:rsidR="008620D5">
        <w:t xml:space="preserve">Comments of </w:t>
      </w:r>
      <w:r w:rsidR="00531E33">
        <w:t>Intelsat 6-21</w:t>
      </w:r>
      <w:r w:rsidR="005C42A4">
        <w:t>;</w:t>
      </w:r>
      <w:r w:rsidR="00531E33">
        <w:t xml:space="preserve"> Comments of </w:t>
      </w:r>
      <w:r w:rsidR="008620D5">
        <w:t>SES 6-23</w:t>
      </w:r>
      <w:r w:rsidR="005C42A4">
        <w:t>;</w:t>
      </w:r>
      <w:r w:rsidR="00531E33">
        <w:t xml:space="preserve"> </w:t>
      </w:r>
      <w:r w:rsidR="008620D5">
        <w:t>C</w:t>
      </w:r>
      <w:r>
        <w:t>omments of EchoStar at 7</w:t>
      </w:r>
      <w:r w:rsidR="005C42A4">
        <w:t>;</w:t>
      </w:r>
      <w:r>
        <w:t xml:space="preserve"> and Comments of SIA at 1-3.</w:t>
      </w:r>
    </w:p>
  </w:footnote>
  <w:footnote w:id="16">
    <w:p w:rsidR="00426C8E" w:rsidRPr="00426C8E" w:rsidRDefault="00426C8E">
      <w:pPr>
        <w:pStyle w:val="FootnoteText"/>
      </w:pPr>
      <w:r>
        <w:rPr>
          <w:rStyle w:val="FootnoteReference"/>
        </w:rPr>
        <w:footnoteRef/>
      </w:r>
      <w:r>
        <w:t xml:space="preserve"> </w:t>
      </w:r>
      <w:r>
        <w:rPr>
          <w:i/>
        </w:rPr>
        <w:t xml:space="preserve">See </w:t>
      </w:r>
      <w:r w:rsidR="00E03CD4">
        <w:t xml:space="preserve">Comments of Intelsat at 30; Comments of SES at 27; </w:t>
      </w:r>
      <w:r w:rsidR="00B9775C">
        <w:t xml:space="preserve">Comments of EchoStar at 16-17; and </w:t>
      </w:r>
      <w:r w:rsidR="00E03CD4">
        <w:t xml:space="preserve">Comments of </w:t>
      </w:r>
      <w:r w:rsidR="00B9775C">
        <w:t>SIA at 7</w:t>
      </w:r>
      <w:r w:rsidR="00E03CD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CC1" w:rsidRDefault="00446C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8B8" w:rsidRPr="00460F55" w:rsidRDefault="00460F55" w:rsidP="00460F55">
    <w:pPr>
      <w:pStyle w:val="Header"/>
      <w:rPr>
        <w:b w:val="0"/>
      </w:rPr>
    </w:pPr>
    <w:r>
      <w:rPr>
        <w:noProof/>
        <w:snapToGrid/>
      </w:rPr>
      <mc:AlternateContent>
        <mc:Choice Requires="wps">
          <w:drawing>
            <wp:anchor distT="0" distB="0" distL="114300" distR="114300" simplePos="0" relativeHeight="251661312" behindDoc="1" locked="0" layoutInCell="0" allowOverlap="1" wp14:anchorId="462D11BD" wp14:editId="4A0E47AA">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724FED">
      <w:rPr>
        <w:spacing w:val="-2"/>
      </w:rPr>
      <w:t>FCC 14-38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55" w:rsidRDefault="00460F55" w:rsidP="00460F55">
    <w:pPr>
      <w:pStyle w:val="Header"/>
      <w:rPr>
        <w:b w:val="0"/>
      </w:rPr>
    </w:pPr>
    <w:r>
      <w:rPr>
        <w:noProof/>
        <w:snapToGrid/>
      </w:rPr>
      <mc:AlternateContent>
        <mc:Choice Requires="wps">
          <w:drawing>
            <wp:anchor distT="0" distB="0" distL="114300" distR="114300" simplePos="0" relativeHeight="25165926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00724FED">
      <w:rPr>
        <w:spacing w:val="-2"/>
      </w:rPr>
      <w:t>FCC 14-38</w:t>
    </w:r>
  </w:p>
  <w:p w:rsidR="00D448B8" w:rsidRPr="00460F55" w:rsidRDefault="00D448B8" w:rsidP="00460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FF"/>
    <w:rsid w:val="000015DD"/>
    <w:rsid w:val="00004560"/>
    <w:rsid w:val="00005208"/>
    <w:rsid w:val="00010191"/>
    <w:rsid w:val="00011935"/>
    <w:rsid w:val="0001446F"/>
    <w:rsid w:val="000164B1"/>
    <w:rsid w:val="0002188F"/>
    <w:rsid w:val="00021B6E"/>
    <w:rsid w:val="00021DB7"/>
    <w:rsid w:val="000224D8"/>
    <w:rsid w:val="00024274"/>
    <w:rsid w:val="00024911"/>
    <w:rsid w:val="00024EFC"/>
    <w:rsid w:val="00032446"/>
    <w:rsid w:val="00033D23"/>
    <w:rsid w:val="0003435F"/>
    <w:rsid w:val="0003481B"/>
    <w:rsid w:val="00036039"/>
    <w:rsid w:val="000365B8"/>
    <w:rsid w:val="0003710B"/>
    <w:rsid w:val="00044584"/>
    <w:rsid w:val="0004641D"/>
    <w:rsid w:val="00046862"/>
    <w:rsid w:val="00047B8A"/>
    <w:rsid w:val="0005084E"/>
    <w:rsid w:val="00051D13"/>
    <w:rsid w:val="00054ECB"/>
    <w:rsid w:val="00055E25"/>
    <w:rsid w:val="00057358"/>
    <w:rsid w:val="00060139"/>
    <w:rsid w:val="000603D3"/>
    <w:rsid w:val="00060CCD"/>
    <w:rsid w:val="0006204B"/>
    <w:rsid w:val="00064511"/>
    <w:rsid w:val="00066346"/>
    <w:rsid w:val="0007024B"/>
    <w:rsid w:val="000726F2"/>
    <w:rsid w:val="000751F7"/>
    <w:rsid w:val="00076B1A"/>
    <w:rsid w:val="00077935"/>
    <w:rsid w:val="000802BC"/>
    <w:rsid w:val="00081651"/>
    <w:rsid w:val="000820CC"/>
    <w:rsid w:val="00082F17"/>
    <w:rsid w:val="00084496"/>
    <w:rsid w:val="00085960"/>
    <w:rsid w:val="00086A08"/>
    <w:rsid w:val="00090184"/>
    <w:rsid w:val="00091B91"/>
    <w:rsid w:val="000949A7"/>
    <w:rsid w:val="0009676F"/>
    <w:rsid w:val="00096DF5"/>
    <w:rsid w:val="000974F3"/>
    <w:rsid w:val="00097B83"/>
    <w:rsid w:val="000A3536"/>
    <w:rsid w:val="000A3B11"/>
    <w:rsid w:val="000A5E5E"/>
    <w:rsid w:val="000B1019"/>
    <w:rsid w:val="000B4645"/>
    <w:rsid w:val="000C0F10"/>
    <w:rsid w:val="000C1FEE"/>
    <w:rsid w:val="000C2435"/>
    <w:rsid w:val="000C32A8"/>
    <w:rsid w:val="000C3A10"/>
    <w:rsid w:val="000C3DA3"/>
    <w:rsid w:val="000C5564"/>
    <w:rsid w:val="000C6C82"/>
    <w:rsid w:val="000D2104"/>
    <w:rsid w:val="000D2380"/>
    <w:rsid w:val="000D34E1"/>
    <w:rsid w:val="000D5D83"/>
    <w:rsid w:val="000E1171"/>
    <w:rsid w:val="000E2473"/>
    <w:rsid w:val="000E2CBD"/>
    <w:rsid w:val="000E2EC9"/>
    <w:rsid w:val="000E46FB"/>
    <w:rsid w:val="000E70CB"/>
    <w:rsid w:val="000E71AB"/>
    <w:rsid w:val="000F219F"/>
    <w:rsid w:val="000F22BE"/>
    <w:rsid w:val="000F6C6F"/>
    <w:rsid w:val="00102162"/>
    <w:rsid w:val="00103B2C"/>
    <w:rsid w:val="00104425"/>
    <w:rsid w:val="001050CF"/>
    <w:rsid w:val="00105D6C"/>
    <w:rsid w:val="001101DF"/>
    <w:rsid w:val="0011440C"/>
    <w:rsid w:val="0011503D"/>
    <w:rsid w:val="00116504"/>
    <w:rsid w:val="00116B8C"/>
    <w:rsid w:val="001210A2"/>
    <w:rsid w:val="00124563"/>
    <w:rsid w:val="00125D56"/>
    <w:rsid w:val="00125DC9"/>
    <w:rsid w:val="001274FC"/>
    <w:rsid w:val="00131585"/>
    <w:rsid w:val="0013186E"/>
    <w:rsid w:val="00134CCB"/>
    <w:rsid w:val="00134DC4"/>
    <w:rsid w:val="0013574A"/>
    <w:rsid w:val="0013624E"/>
    <w:rsid w:val="001372BB"/>
    <w:rsid w:val="001400F8"/>
    <w:rsid w:val="001411D6"/>
    <w:rsid w:val="0014163C"/>
    <w:rsid w:val="00141C8F"/>
    <w:rsid w:val="001446BD"/>
    <w:rsid w:val="0014792C"/>
    <w:rsid w:val="00151848"/>
    <w:rsid w:val="00155341"/>
    <w:rsid w:val="00160224"/>
    <w:rsid w:val="001617BC"/>
    <w:rsid w:val="00161C73"/>
    <w:rsid w:val="00163375"/>
    <w:rsid w:val="00170C92"/>
    <w:rsid w:val="0017124A"/>
    <w:rsid w:val="00171D55"/>
    <w:rsid w:val="00176563"/>
    <w:rsid w:val="001766A5"/>
    <w:rsid w:val="001854AC"/>
    <w:rsid w:val="00194170"/>
    <w:rsid w:val="00194669"/>
    <w:rsid w:val="00195196"/>
    <w:rsid w:val="001A0805"/>
    <w:rsid w:val="001A18A6"/>
    <w:rsid w:val="001A415E"/>
    <w:rsid w:val="001A4291"/>
    <w:rsid w:val="001A517A"/>
    <w:rsid w:val="001A5240"/>
    <w:rsid w:val="001A60BD"/>
    <w:rsid w:val="001A6E34"/>
    <w:rsid w:val="001B2DB6"/>
    <w:rsid w:val="001B31A5"/>
    <w:rsid w:val="001B3DF2"/>
    <w:rsid w:val="001B4133"/>
    <w:rsid w:val="001B6BFC"/>
    <w:rsid w:val="001B7B2F"/>
    <w:rsid w:val="001C1756"/>
    <w:rsid w:val="001C332B"/>
    <w:rsid w:val="001C360D"/>
    <w:rsid w:val="001C3E0A"/>
    <w:rsid w:val="001C528F"/>
    <w:rsid w:val="001C5683"/>
    <w:rsid w:val="001C6156"/>
    <w:rsid w:val="001C7894"/>
    <w:rsid w:val="001D1591"/>
    <w:rsid w:val="001D1F8A"/>
    <w:rsid w:val="001D2471"/>
    <w:rsid w:val="001D3230"/>
    <w:rsid w:val="001D3A07"/>
    <w:rsid w:val="001D3DC6"/>
    <w:rsid w:val="001D702D"/>
    <w:rsid w:val="001D729A"/>
    <w:rsid w:val="001E0297"/>
    <w:rsid w:val="001E198D"/>
    <w:rsid w:val="001E2B3A"/>
    <w:rsid w:val="001E567E"/>
    <w:rsid w:val="001E60E8"/>
    <w:rsid w:val="001E6EAF"/>
    <w:rsid w:val="001F1D24"/>
    <w:rsid w:val="001F2727"/>
    <w:rsid w:val="001F2E00"/>
    <w:rsid w:val="001F38EA"/>
    <w:rsid w:val="001F3DF3"/>
    <w:rsid w:val="0020529C"/>
    <w:rsid w:val="0021226A"/>
    <w:rsid w:val="00212C56"/>
    <w:rsid w:val="0021623C"/>
    <w:rsid w:val="00216446"/>
    <w:rsid w:val="00216E80"/>
    <w:rsid w:val="00216F8E"/>
    <w:rsid w:val="00221DBF"/>
    <w:rsid w:val="00223A87"/>
    <w:rsid w:val="00224C52"/>
    <w:rsid w:val="00230C60"/>
    <w:rsid w:val="00231AE8"/>
    <w:rsid w:val="00232569"/>
    <w:rsid w:val="002331E3"/>
    <w:rsid w:val="00234921"/>
    <w:rsid w:val="00235327"/>
    <w:rsid w:val="002375C8"/>
    <w:rsid w:val="00237BE6"/>
    <w:rsid w:val="00240754"/>
    <w:rsid w:val="00240951"/>
    <w:rsid w:val="0024309C"/>
    <w:rsid w:val="00246092"/>
    <w:rsid w:val="00246FC2"/>
    <w:rsid w:val="00251B89"/>
    <w:rsid w:val="0025797F"/>
    <w:rsid w:val="002579B5"/>
    <w:rsid w:val="00260162"/>
    <w:rsid w:val="00261FC6"/>
    <w:rsid w:val="00262AAC"/>
    <w:rsid w:val="00264D9A"/>
    <w:rsid w:val="002712B4"/>
    <w:rsid w:val="002736F9"/>
    <w:rsid w:val="0027371C"/>
    <w:rsid w:val="00281477"/>
    <w:rsid w:val="00290C95"/>
    <w:rsid w:val="00293534"/>
    <w:rsid w:val="002972FB"/>
    <w:rsid w:val="00297D9E"/>
    <w:rsid w:val="00297F1F"/>
    <w:rsid w:val="002A0593"/>
    <w:rsid w:val="002A130C"/>
    <w:rsid w:val="002A3826"/>
    <w:rsid w:val="002A566D"/>
    <w:rsid w:val="002A59E0"/>
    <w:rsid w:val="002A76FF"/>
    <w:rsid w:val="002A78D8"/>
    <w:rsid w:val="002B17FD"/>
    <w:rsid w:val="002B1953"/>
    <w:rsid w:val="002B2B92"/>
    <w:rsid w:val="002C14C3"/>
    <w:rsid w:val="002C2318"/>
    <w:rsid w:val="002C341A"/>
    <w:rsid w:val="002D0346"/>
    <w:rsid w:val="002D1D61"/>
    <w:rsid w:val="002D1EE4"/>
    <w:rsid w:val="002D2F79"/>
    <w:rsid w:val="002D3B75"/>
    <w:rsid w:val="002D3D13"/>
    <w:rsid w:val="002E4922"/>
    <w:rsid w:val="002E543D"/>
    <w:rsid w:val="002E7D19"/>
    <w:rsid w:val="002F1D53"/>
    <w:rsid w:val="002F1D74"/>
    <w:rsid w:val="002F414C"/>
    <w:rsid w:val="00300F01"/>
    <w:rsid w:val="00301634"/>
    <w:rsid w:val="00301F11"/>
    <w:rsid w:val="00303E3A"/>
    <w:rsid w:val="003057DE"/>
    <w:rsid w:val="00306C1C"/>
    <w:rsid w:val="00307283"/>
    <w:rsid w:val="00307DD3"/>
    <w:rsid w:val="0031389B"/>
    <w:rsid w:val="0031457D"/>
    <w:rsid w:val="00320BFD"/>
    <w:rsid w:val="003211DE"/>
    <w:rsid w:val="00321D45"/>
    <w:rsid w:val="00322CDA"/>
    <w:rsid w:val="00324338"/>
    <w:rsid w:val="003244A0"/>
    <w:rsid w:val="00330426"/>
    <w:rsid w:val="00330711"/>
    <w:rsid w:val="00333414"/>
    <w:rsid w:val="00334BE8"/>
    <w:rsid w:val="003401A2"/>
    <w:rsid w:val="00340766"/>
    <w:rsid w:val="00340FB4"/>
    <w:rsid w:val="00342413"/>
    <w:rsid w:val="0034665B"/>
    <w:rsid w:val="00351368"/>
    <w:rsid w:val="00351687"/>
    <w:rsid w:val="00352783"/>
    <w:rsid w:val="00353435"/>
    <w:rsid w:val="0035345A"/>
    <w:rsid w:val="00353FDA"/>
    <w:rsid w:val="0036050E"/>
    <w:rsid w:val="003639D6"/>
    <w:rsid w:val="00364C1A"/>
    <w:rsid w:val="00371F30"/>
    <w:rsid w:val="003726CE"/>
    <w:rsid w:val="00374568"/>
    <w:rsid w:val="003766AB"/>
    <w:rsid w:val="0037714B"/>
    <w:rsid w:val="00382AF2"/>
    <w:rsid w:val="003837B2"/>
    <w:rsid w:val="00384EA3"/>
    <w:rsid w:val="00387DDF"/>
    <w:rsid w:val="003A3724"/>
    <w:rsid w:val="003A7262"/>
    <w:rsid w:val="003A7383"/>
    <w:rsid w:val="003B6506"/>
    <w:rsid w:val="003B7DCA"/>
    <w:rsid w:val="003C097E"/>
    <w:rsid w:val="003C19D1"/>
    <w:rsid w:val="003C3777"/>
    <w:rsid w:val="003C39AA"/>
    <w:rsid w:val="003C58B2"/>
    <w:rsid w:val="003C7992"/>
    <w:rsid w:val="003D3A8C"/>
    <w:rsid w:val="003D710A"/>
    <w:rsid w:val="003D78DE"/>
    <w:rsid w:val="003D7948"/>
    <w:rsid w:val="003E0269"/>
    <w:rsid w:val="003E1DCA"/>
    <w:rsid w:val="003E2B51"/>
    <w:rsid w:val="003E41C4"/>
    <w:rsid w:val="003E659E"/>
    <w:rsid w:val="003E79E1"/>
    <w:rsid w:val="003F0DA0"/>
    <w:rsid w:val="003F1BE1"/>
    <w:rsid w:val="003F302F"/>
    <w:rsid w:val="003F33BE"/>
    <w:rsid w:val="003F635B"/>
    <w:rsid w:val="00404FC7"/>
    <w:rsid w:val="00407421"/>
    <w:rsid w:val="00416055"/>
    <w:rsid w:val="0042437F"/>
    <w:rsid w:val="00425624"/>
    <w:rsid w:val="00426C8E"/>
    <w:rsid w:val="004366DB"/>
    <w:rsid w:val="0044107C"/>
    <w:rsid w:val="00442B14"/>
    <w:rsid w:val="00445E82"/>
    <w:rsid w:val="00446CC1"/>
    <w:rsid w:val="00446CD6"/>
    <w:rsid w:val="004476B7"/>
    <w:rsid w:val="004517BC"/>
    <w:rsid w:val="00453E21"/>
    <w:rsid w:val="00454965"/>
    <w:rsid w:val="00456D9B"/>
    <w:rsid w:val="0046019A"/>
    <w:rsid w:val="004605F8"/>
    <w:rsid w:val="00460F55"/>
    <w:rsid w:val="00461CAE"/>
    <w:rsid w:val="004624F9"/>
    <w:rsid w:val="00463254"/>
    <w:rsid w:val="00464193"/>
    <w:rsid w:val="00464D0D"/>
    <w:rsid w:val="00466A24"/>
    <w:rsid w:val="0046733C"/>
    <w:rsid w:val="00470130"/>
    <w:rsid w:val="0047024B"/>
    <w:rsid w:val="00474A15"/>
    <w:rsid w:val="00477020"/>
    <w:rsid w:val="00480A58"/>
    <w:rsid w:val="00480B1F"/>
    <w:rsid w:val="00483B5D"/>
    <w:rsid w:val="00485AEB"/>
    <w:rsid w:val="004871C4"/>
    <w:rsid w:val="004900A5"/>
    <w:rsid w:val="0049104C"/>
    <w:rsid w:val="00491BEF"/>
    <w:rsid w:val="00492183"/>
    <w:rsid w:val="00494902"/>
    <w:rsid w:val="0049591A"/>
    <w:rsid w:val="004A14AD"/>
    <w:rsid w:val="004A3081"/>
    <w:rsid w:val="004A3492"/>
    <w:rsid w:val="004A7241"/>
    <w:rsid w:val="004A7686"/>
    <w:rsid w:val="004B1369"/>
    <w:rsid w:val="004B1636"/>
    <w:rsid w:val="004B1F4F"/>
    <w:rsid w:val="004B351A"/>
    <w:rsid w:val="004B4028"/>
    <w:rsid w:val="004B4D5A"/>
    <w:rsid w:val="004B6FA4"/>
    <w:rsid w:val="004B7C6F"/>
    <w:rsid w:val="004C01CA"/>
    <w:rsid w:val="004C214B"/>
    <w:rsid w:val="004C35F9"/>
    <w:rsid w:val="004C4868"/>
    <w:rsid w:val="004C6E48"/>
    <w:rsid w:val="004D2D3A"/>
    <w:rsid w:val="004D5E0C"/>
    <w:rsid w:val="004E005F"/>
    <w:rsid w:val="004E00EE"/>
    <w:rsid w:val="004E38EC"/>
    <w:rsid w:val="004E406E"/>
    <w:rsid w:val="004E4DF7"/>
    <w:rsid w:val="004E7D5A"/>
    <w:rsid w:val="004F11C5"/>
    <w:rsid w:val="005004C9"/>
    <w:rsid w:val="00500615"/>
    <w:rsid w:val="00500AE7"/>
    <w:rsid w:val="00500DE2"/>
    <w:rsid w:val="0050192D"/>
    <w:rsid w:val="00502082"/>
    <w:rsid w:val="005037BA"/>
    <w:rsid w:val="00512767"/>
    <w:rsid w:val="00514702"/>
    <w:rsid w:val="00515862"/>
    <w:rsid w:val="00520C6F"/>
    <w:rsid w:val="00521F85"/>
    <w:rsid w:val="0052425B"/>
    <w:rsid w:val="00525A45"/>
    <w:rsid w:val="00526371"/>
    <w:rsid w:val="005314EA"/>
    <w:rsid w:val="00531E33"/>
    <w:rsid w:val="0053257B"/>
    <w:rsid w:val="0053276E"/>
    <w:rsid w:val="00532E18"/>
    <w:rsid w:val="00533745"/>
    <w:rsid w:val="00534021"/>
    <w:rsid w:val="0054520D"/>
    <w:rsid w:val="00545A7D"/>
    <w:rsid w:val="00553AAE"/>
    <w:rsid w:val="00556B4B"/>
    <w:rsid w:val="00557154"/>
    <w:rsid w:val="005617A4"/>
    <w:rsid w:val="00564ED7"/>
    <w:rsid w:val="00567D3B"/>
    <w:rsid w:val="00572138"/>
    <w:rsid w:val="005722A3"/>
    <w:rsid w:val="00576360"/>
    <w:rsid w:val="00576E76"/>
    <w:rsid w:val="00577C7A"/>
    <w:rsid w:val="00580985"/>
    <w:rsid w:val="00580EED"/>
    <w:rsid w:val="005827C4"/>
    <w:rsid w:val="005843E5"/>
    <w:rsid w:val="0058662A"/>
    <w:rsid w:val="00587BB6"/>
    <w:rsid w:val="00591EC7"/>
    <w:rsid w:val="00593378"/>
    <w:rsid w:val="00594DA1"/>
    <w:rsid w:val="005A020D"/>
    <w:rsid w:val="005A223C"/>
    <w:rsid w:val="005A4B51"/>
    <w:rsid w:val="005A6EF0"/>
    <w:rsid w:val="005B1230"/>
    <w:rsid w:val="005B12C0"/>
    <w:rsid w:val="005B3067"/>
    <w:rsid w:val="005C0C65"/>
    <w:rsid w:val="005C182B"/>
    <w:rsid w:val="005C257D"/>
    <w:rsid w:val="005C42A4"/>
    <w:rsid w:val="005C4728"/>
    <w:rsid w:val="005C5C7B"/>
    <w:rsid w:val="005C677A"/>
    <w:rsid w:val="005D2B9E"/>
    <w:rsid w:val="005D4D47"/>
    <w:rsid w:val="005D6862"/>
    <w:rsid w:val="005E0FE7"/>
    <w:rsid w:val="005E33D6"/>
    <w:rsid w:val="005E39B8"/>
    <w:rsid w:val="005E5F01"/>
    <w:rsid w:val="005E6B67"/>
    <w:rsid w:val="005F27BE"/>
    <w:rsid w:val="005F3121"/>
    <w:rsid w:val="005F4AFF"/>
    <w:rsid w:val="005F7416"/>
    <w:rsid w:val="00600F75"/>
    <w:rsid w:val="006011BD"/>
    <w:rsid w:val="00602737"/>
    <w:rsid w:val="00603F76"/>
    <w:rsid w:val="006059F4"/>
    <w:rsid w:val="00607D09"/>
    <w:rsid w:val="006109C9"/>
    <w:rsid w:val="0061759F"/>
    <w:rsid w:val="006176B6"/>
    <w:rsid w:val="0061781B"/>
    <w:rsid w:val="00617FEF"/>
    <w:rsid w:val="00624BDC"/>
    <w:rsid w:val="00625DD4"/>
    <w:rsid w:val="0062673A"/>
    <w:rsid w:val="006307D2"/>
    <w:rsid w:val="00633FAE"/>
    <w:rsid w:val="0063662C"/>
    <w:rsid w:val="0063754D"/>
    <w:rsid w:val="00637AAE"/>
    <w:rsid w:val="00637EB5"/>
    <w:rsid w:val="0064236B"/>
    <w:rsid w:val="00642CD6"/>
    <w:rsid w:val="00644ADD"/>
    <w:rsid w:val="00644CEF"/>
    <w:rsid w:val="00647971"/>
    <w:rsid w:val="0065046F"/>
    <w:rsid w:val="00651AA9"/>
    <w:rsid w:val="00651BFF"/>
    <w:rsid w:val="00655BCE"/>
    <w:rsid w:val="00656737"/>
    <w:rsid w:val="00661857"/>
    <w:rsid w:val="006649EC"/>
    <w:rsid w:val="00667569"/>
    <w:rsid w:val="00672412"/>
    <w:rsid w:val="006742D2"/>
    <w:rsid w:val="00677C7E"/>
    <w:rsid w:val="00677E0E"/>
    <w:rsid w:val="0068013B"/>
    <w:rsid w:val="0068156F"/>
    <w:rsid w:val="00682858"/>
    <w:rsid w:val="00683683"/>
    <w:rsid w:val="0068548F"/>
    <w:rsid w:val="00685DBD"/>
    <w:rsid w:val="00691E43"/>
    <w:rsid w:val="00692F9B"/>
    <w:rsid w:val="006934AE"/>
    <w:rsid w:val="006A2142"/>
    <w:rsid w:val="006A6932"/>
    <w:rsid w:val="006B0271"/>
    <w:rsid w:val="006B2239"/>
    <w:rsid w:val="006B5307"/>
    <w:rsid w:val="006B69F4"/>
    <w:rsid w:val="006B7503"/>
    <w:rsid w:val="006C2B4D"/>
    <w:rsid w:val="006C6FF6"/>
    <w:rsid w:val="006D06DD"/>
    <w:rsid w:val="006D25C3"/>
    <w:rsid w:val="006D5D56"/>
    <w:rsid w:val="006D6BF5"/>
    <w:rsid w:val="006D70F7"/>
    <w:rsid w:val="006E0274"/>
    <w:rsid w:val="006E049B"/>
    <w:rsid w:val="006E261C"/>
    <w:rsid w:val="006E400B"/>
    <w:rsid w:val="006E6FD1"/>
    <w:rsid w:val="006F03C1"/>
    <w:rsid w:val="006F1AF7"/>
    <w:rsid w:val="006F57FA"/>
    <w:rsid w:val="006F7497"/>
    <w:rsid w:val="00701EA5"/>
    <w:rsid w:val="00702319"/>
    <w:rsid w:val="00703B4F"/>
    <w:rsid w:val="0070582C"/>
    <w:rsid w:val="00706766"/>
    <w:rsid w:val="00706930"/>
    <w:rsid w:val="007069C1"/>
    <w:rsid w:val="00712406"/>
    <w:rsid w:val="00714A4C"/>
    <w:rsid w:val="00714C35"/>
    <w:rsid w:val="007165BD"/>
    <w:rsid w:val="007172C3"/>
    <w:rsid w:val="007213C9"/>
    <w:rsid w:val="00722030"/>
    <w:rsid w:val="00722A04"/>
    <w:rsid w:val="00724FED"/>
    <w:rsid w:val="007317AC"/>
    <w:rsid w:val="007317CC"/>
    <w:rsid w:val="0073341B"/>
    <w:rsid w:val="0073484F"/>
    <w:rsid w:val="00737AF5"/>
    <w:rsid w:val="00742BD3"/>
    <w:rsid w:val="007518E8"/>
    <w:rsid w:val="00751C81"/>
    <w:rsid w:val="007527CC"/>
    <w:rsid w:val="00753082"/>
    <w:rsid w:val="00753C1E"/>
    <w:rsid w:val="00756D70"/>
    <w:rsid w:val="00756F07"/>
    <w:rsid w:val="007614DE"/>
    <w:rsid w:val="0077139A"/>
    <w:rsid w:val="00771E1D"/>
    <w:rsid w:val="00771E8F"/>
    <w:rsid w:val="007737C7"/>
    <w:rsid w:val="007745C2"/>
    <w:rsid w:val="007745EB"/>
    <w:rsid w:val="00775022"/>
    <w:rsid w:val="007834A4"/>
    <w:rsid w:val="00783B78"/>
    <w:rsid w:val="00785E56"/>
    <w:rsid w:val="007864D1"/>
    <w:rsid w:val="00786E90"/>
    <w:rsid w:val="00787BDB"/>
    <w:rsid w:val="007925FF"/>
    <w:rsid w:val="00793631"/>
    <w:rsid w:val="007946CA"/>
    <w:rsid w:val="00794D0C"/>
    <w:rsid w:val="007951B0"/>
    <w:rsid w:val="00796241"/>
    <w:rsid w:val="007A1066"/>
    <w:rsid w:val="007A1A69"/>
    <w:rsid w:val="007A2A69"/>
    <w:rsid w:val="007A4635"/>
    <w:rsid w:val="007A57D5"/>
    <w:rsid w:val="007B544A"/>
    <w:rsid w:val="007B6A77"/>
    <w:rsid w:val="007C044A"/>
    <w:rsid w:val="007C1B68"/>
    <w:rsid w:val="007C5993"/>
    <w:rsid w:val="007C6845"/>
    <w:rsid w:val="007D0790"/>
    <w:rsid w:val="007D1276"/>
    <w:rsid w:val="007D30A6"/>
    <w:rsid w:val="007D35FF"/>
    <w:rsid w:val="007D4CDC"/>
    <w:rsid w:val="007D66F1"/>
    <w:rsid w:val="007D69D0"/>
    <w:rsid w:val="007E0D5F"/>
    <w:rsid w:val="007E3668"/>
    <w:rsid w:val="007E3970"/>
    <w:rsid w:val="007E3CC3"/>
    <w:rsid w:val="007E3CE6"/>
    <w:rsid w:val="007E4D28"/>
    <w:rsid w:val="007E5095"/>
    <w:rsid w:val="007E6B52"/>
    <w:rsid w:val="007E71FE"/>
    <w:rsid w:val="007E7B53"/>
    <w:rsid w:val="007F024A"/>
    <w:rsid w:val="007F2616"/>
    <w:rsid w:val="007F639C"/>
    <w:rsid w:val="008030CB"/>
    <w:rsid w:val="008037E3"/>
    <w:rsid w:val="00806B0D"/>
    <w:rsid w:val="00807CDC"/>
    <w:rsid w:val="008114DB"/>
    <w:rsid w:val="00812325"/>
    <w:rsid w:val="008132C6"/>
    <w:rsid w:val="00813E9E"/>
    <w:rsid w:val="008145F4"/>
    <w:rsid w:val="00815D14"/>
    <w:rsid w:val="008201A9"/>
    <w:rsid w:val="00825772"/>
    <w:rsid w:val="008262EC"/>
    <w:rsid w:val="008268B2"/>
    <w:rsid w:val="008272BD"/>
    <w:rsid w:val="00827961"/>
    <w:rsid w:val="00827CEE"/>
    <w:rsid w:val="00832FED"/>
    <w:rsid w:val="00833252"/>
    <w:rsid w:val="0083328A"/>
    <w:rsid w:val="00834524"/>
    <w:rsid w:val="0083588E"/>
    <w:rsid w:val="00840D96"/>
    <w:rsid w:val="00840F69"/>
    <w:rsid w:val="008418BB"/>
    <w:rsid w:val="0084494D"/>
    <w:rsid w:val="00845C4F"/>
    <w:rsid w:val="008546C4"/>
    <w:rsid w:val="00856783"/>
    <w:rsid w:val="008567C2"/>
    <w:rsid w:val="008574C4"/>
    <w:rsid w:val="00861738"/>
    <w:rsid w:val="008620D5"/>
    <w:rsid w:val="00862948"/>
    <w:rsid w:val="00865B3B"/>
    <w:rsid w:val="00866FB4"/>
    <w:rsid w:val="008709E2"/>
    <w:rsid w:val="00873D09"/>
    <w:rsid w:val="008744C2"/>
    <w:rsid w:val="008762E4"/>
    <w:rsid w:val="00876341"/>
    <w:rsid w:val="00877967"/>
    <w:rsid w:val="008818E8"/>
    <w:rsid w:val="00882161"/>
    <w:rsid w:val="00885503"/>
    <w:rsid w:val="00887FBD"/>
    <w:rsid w:val="008928E4"/>
    <w:rsid w:val="00894C2D"/>
    <w:rsid w:val="00894F98"/>
    <w:rsid w:val="00895AEE"/>
    <w:rsid w:val="008962E6"/>
    <w:rsid w:val="00896C93"/>
    <w:rsid w:val="008A33CB"/>
    <w:rsid w:val="008A3A1C"/>
    <w:rsid w:val="008A462D"/>
    <w:rsid w:val="008A6186"/>
    <w:rsid w:val="008A6DC9"/>
    <w:rsid w:val="008A7847"/>
    <w:rsid w:val="008B0B8C"/>
    <w:rsid w:val="008B1BBE"/>
    <w:rsid w:val="008B3D96"/>
    <w:rsid w:val="008B3F48"/>
    <w:rsid w:val="008B571A"/>
    <w:rsid w:val="008B6CAB"/>
    <w:rsid w:val="008C40AD"/>
    <w:rsid w:val="008C45BA"/>
    <w:rsid w:val="008C4C38"/>
    <w:rsid w:val="008C5367"/>
    <w:rsid w:val="008C7D1B"/>
    <w:rsid w:val="008D0FD7"/>
    <w:rsid w:val="008D360A"/>
    <w:rsid w:val="008D3DFF"/>
    <w:rsid w:val="008D3EA5"/>
    <w:rsid w:val="008E050D"/>
    <w:rsid w:val="008E0AD5"/>
    <w:rsid w:val="008E12E7"/>
    <w:rsid w:val="008E161B"/>
    <w:rsid w:val="008E1DBC"/>
    <w:rsid w:val="008E524E"/>
    <w:rsid w:val="008E72DE"/>
    <w:rsid w:val="008E7AEB"/>
    <w:rsid w:val="008F1E0E"/>
    <w:rsid w:val="008F779D"/>
    <w:rsid w:val="0090282A"/>
    <w:rsid w:val="009031BB"/>
    <w:rsid w:val="0090355B"/>
    <w:rsid w:val="00903A19"/>
    <w:rsid w:val="00905F22"/>
    <w:rsid w:val="00906E4C"/>
    <w:rsid w:val="009125FF"/>
    <w:rsid w:val="00912CAD"/>
    <w:rsid w:val="00917843"/>
    <w:rsid w:val="00917FBD"/>
    <w:rsid w:val="00922BA3"/>
    <w:rsid w:val="00925062"/>
    <w:rsid w:val="009256B5"/>
    <w:rsid w:val="0092576C"/>
    <w:rsid w:val="0093134A"/>
    <w:rsid w:val="00935E9F"/>
    <w:rsid w:val="0094152A"/>
    <w:rsid w:val="00941836"/>
    <w:rsid w:val="00942AEF"/>
    <w:rsid w:val="009454B1"/>
    <w:rsid w:val="00945ADD"/>
    <w:rsid w:val="00946EFC"/>
    <w:rsid w:val="0095343F"/>
    <w:rsid w:val="00954213"/>
    <w:rsid w:val="0096088C"/>
    <w:rsid w:val="00960AE1"/>
    <w:rsid w:val="009622A4"/>
    <w:rsid w:val="00962607"/>
    <w:rsid w:val="00966A6C"/>
    <w:rsid w:val="009713D9"/>
    <w:rsid w:val="00971CF4"/>
    <w:rsid w:val="0097300F"/>
    <w:rsid w:val="00975053"/>
    <w:rsid w:val="0097584D"/>
    <w:rsid w:val="00975D59"/>
    <w:rsid w:val="009813B3"/>
    <w:rsid w:val="00981CD6"/>
    <w:rsid w:val="00983458"/>
    <w:rsid w:val="009838F2"/>
    <w:rsid w:val="00990B06"/>
    <w:rsid w:val="009911B0"/>
    <w:rsid w:val="00993A11"/>
    <w:rsid w:val="00994FE6"/>
    <w:rsid w:val="00995007"/>
    <w:rsid w:val="0099554B"/>
    <w:rsid w:val="0099580D"/>
    <w:rsid w:val="00995A71"/>
    <w:rsid w:val="009A1057"/>
    <w:rsid w:val="009A1E02"/>
    <w:rsid w:val="009A2AC8"/>
    <w:rsid w:val="009A7AC7"/>
    <w:rsid w:val="009B4A94"/>
    <w:rsid w:val="009B6061"/>
    <w:rsid w:val="009C0680"/>
    <w:rsid w:val="009C623E"/>
    <w:rsid w:val="009D1B44"/>
    <w:rsid w:val="009D307B"/>
    <w:rsid w:val="009D46B7"/>
    <w:rsid w:val="009D4A1A"/>
    <w:rsid w:val="009D6FE1"/>
    <w:rsid w:val="009D7624"/>
    <w:rsid w:val="009E43AA"/>
    <w:rsid w:val="009E4531"/>
    <w:rsid w:val="009E7F30"/>
    <w:rsid w:val="009F01A5"/>
    <w:rsid w:val="009F0527"/>
    <w:rsid w:val="009F0F0E"/>
    <w:rsid w:val="009F5081"/>
    <w:rsid w:val="009F69F7"/>
    <w:rsid w:val="00A01A21"/>
    <w:rsid w:val="00A02A61"/>
    <w:rsid w:val="00A060C5"/>
    <w:rsid w:val="00A0659A"/>
    <w:rsid w:val="00A07F2E"/>
    <w:rsid w:val="00A111D1"/>
    <w:rsid w:val="00A12266"/>
    <w:rsid w:val="00A21C7E"/>
    <w:rsid w:val="00A23EF9"/>
    <w:rsid w:val="00A24E20"/>
    <w:rsid w:val="00A25976"/>
    <w:rsid w:val="00A25B96"/>
    <w:rsid w:val="00A27254"/>
    <w:rsid w:val="00A2762C"/>
    <w:rsid w:val="00A27820"/>
    <w:rsid w:val="00A30794"/>
    <w:rsid w:val="00A3096D"/>
    <w:rsid w:val="00A33CEA"/>
    <w:rsid w:val="00A40D5C"/>
    <w:rsid w:val="00A4136A"/>
    <w:rsid w:val="00A42893"/>
    <w:rsid w:val="00A44907"/>
    <w:rsid w:val="00A4644D"/>
    <w:rsid w:val="00A4795F"/>
    <w:rsid w:val="00A47969"/>
    <w:rsid w:val="00A50CAD"/>
    <w:rsid w:val="00A515C7"/>
    <w:rsid w:val="00A51F7E"/>
    <w:rsid w:val="00A52763"/>
    <w:rsid w:val="00A52BC6"/>
    <w:rsid w:val="00A60CAB"/>
    <w:rsid w:val="00A61FDC"/>
    <w:rsid w:val="00A63CD1"/>
    <w:rsid w:val="00A64FE4"/>
    <w:rsid w:val="00A66760"/>
    <w:rsid w:val="00A671A7"/>
    <w:rsid w:val="00A74EBA"/>
    <w:rsid w:val="00A757E1"/>
    <w:rsid w:val="00A75B9F"/>
    <w:rsid w:val="00A76A14"/>
    <w:rsid w:val="00A772C2"/>
    <w:rsid w:val="00A84C2C"/>
    <w:rsid w:val="00A85598"/>
    <w:rsid w:val="00A87443"/>
    <w:rsid w:val="00A875CE"/>
    <w:rsid w:val="00A87C04"/>
    <w:rsid w:val="00A90213"/>
    <w:rsid w:val="00A90B63"/>
    <w:rsid w:val="00A929AB"/>
    <w:rsid w:val="00A92B3D"/>
    <w:rsid w:val="00A92FA8"/>
    <w:rsid w:val="00A9304A"/>
    <w:rsid w:val="00A93B0F"/>
    <w:rsid w:val="00A95096"/>
    <w:rsid w:val="00AA0AB5"/>
    <w:rsid w:val="00AA3493"/>
    <w:rsid w:val="00AA3537"/>
    <w:rsid w:val="00AA48FC"/>
    <w:rsid w:val="00AA651F"/>
    <w:rsid w:val="00AB5076"/>
    <w:rsid w:val="00AB562A"/>
    <w:rsid w:val="00AB5B45"/>
    <w:rsid w:val="00AB77B2"/>
    <w:rsid w:val="00AC0E32"/>
    <w:rsid w:val="00AC3435"/>
    <w:rsid w:val="00AC469F"/>
    <w:rsid w:val="00AC4EA4"/>
    <w:rsid w:val="00AC66A1"/>
    <w:rsid w:val="00AD1D14"/>
    <w:rsid w:val="00AD24DB"/>
    <w:rsid w:val="00AD3499"/>
    <w:rsid w:val="00AD69A8"/>
    <w:rsid w:val="00AE5833"/>
    <w:rsid w:val="00AE69FA"/>
    <w:rsid w:val="00AF2E63"/>
    <w:rsid w:val="00AF3DEB"/>
    <w:rsid w:val="00AF73F8"/>
    <w:rsid w:val="00B03611"/>
    <w:rsid w:val="00B047AE"/>
    <w:rsid w:val="00B06535"/>
    <w:rsid w:val="00B06D4A"/>
    <w:rsid w:val="00B1032A"/>
    <w:rsid w:val="00B10D4E"/>
    <w:rsid w:val="00B12345"/>
    <w:rsid w:val="00B17715"/>
    <w:rsid w:val="00B23769"/>
    <w:rsid w:val="00B24E80"/>
    <w:rsid w:val="00B27AD2"/>
    <w:rsid w:val="00B3044D"/>
    <w:rsid w:val="00B30DFC"/>
    <w:rsid w:val="00B36392"/>
    <w:rsid w:val="00B40507"/>
    <w:rsid w:val="00B43ED0"/>
    <w:rsid w:val="00B45F93"/>
    <w:rsid w:val="00B46F76"/>
    <w:rsid w:val="00B53239"/>
    <w:rsid w:val="00B5515E"/>
    <w:rsid w:val="00B5677E"/>
    <w:rsid w:val="00B63E99"/>
    <w:rsid w:val="00B651A1"/>
    <w:rsid w:val="00B7309D"/>
    <w:rsid w:val="00B7334D"/>
    <w:rsid w:val="00B74630"/>
    <w:rsid w:val="00B7488D"/>
    <w:rsid w:val="00B80DB3"/>
    <w:rsid w:val="00B80FCC"/>
    <w:rsid w:val="00B8232E"/>
    <w:rsid w:val="00B842F2"/>
    <w:rsid w:val="00B9047D"/>
    <w:rsid w:val="00B915F2"/>
    <w:rsid w:val="00B94853"/>
    <w:rsid w:val="00B95A59"/>
    <w:rsid w:val="00B95CAE"/>
    <w:rsid w:val="00B9775C"/>
    <w:rsid w:val="00B977BD"/>
    <w:rsid w:val="00BA12AC"/>
    <w:rsid w:val="00BA4371"/>
    <w:rsid w:val="00BA47DB"/>
    <w:rsid w:val="00BA4EC8"/>
    <w:rsid w:val="00BA6F8C"/>
    <w:rsid w:val="00BB4ED1"/>
    <w:rsid w:val="00BB57AE"/>
    <w:rsid w:val="00BB667D"/>
    <w:rsid w:val="00BB694D"/>
    <w:rsid w:val="00BC54DF"/>
    <w:rsid w:val="00BC6342"/>
    <w:rsid w:val="00BC6A8D"/>
    <w:rsid w:val="00BC74A5"/>
    <w:rsid w:val="00BC7A65"/>
    <w:rsid w:val="00BD13F1"/>
    <w:rsid w:val="00BD186A"/>
    <w:rsid w:val="00BD3E9F"/>
    <w:rsid w:val="00BD4861"/>
    <w:rsid w:val="00BD505B"/>
    <w:rsid w:val="00BD7900"/>
    <w:rsid w:val="00BE091B"/>
    <w:rsid w:val="00BE1DBE"/>
    <w:rsid w:val="00BE22E4"/>
    <w:rsid w:val="00BE2317"/>
    <w:rsid w:val="00BE2B76"/>
    <w:rsid w:val="00BE2F28"/>
    <w:rsid w:val="00BE4044"/>
    <w:rsid w:val="00BE72AF"/>
    <w:rsid w:val="00BF0AEA"/>
    <w:rsid w:val="00BF1F4B"/>
    <w:rsid w:val="00BF3928"/>
    <w:rsid w:val="00BF3FA9"/>
    <w:rsid w:val="00C00DD4"/>
    <w:rsid w:val="00C03C8E"/>
    <w:rsid w:val="00C05C6B"/>
    <w:rsid w:val="00C10186"/>
    <w:rsid w:val="00C1030C"/>
    <w:rsid w:val="00C1034E"/>
    <w:rsid w:val="00C107C8"/>
    <w:rsid w:val="00C12175"/>
    <w:rsid w:val="00C14D11"/>
    <w:rsid w:val="00C15B22"/>
    <w:rsid w:val="00C204A4"/>
    <w:rsid w:val="00C20BC8"/>
    <w:rsid w:val="00C22703"/>
    <w:rsid w:val="00C228C2"/>
    <w:rsid w:val="00C24A60"/>
    <w:rsid w:val="00C27C80"/>
    <w:rsid w:val="00C301A0"/>
    <w:rsid w:val="00C33BE2"/>
    <w:rsid w:val="00C34A6A"/>
    <w:rsid w:val="00C37F7F"/>
    <w:rsid w:val="00C479AD"/>
    <w:rsid w:val="00C50FD7"/>
    <w:rsid w:val="00C52F6B"/>
    <w:rsid w:val="00C5588D"/>
    <w:rsid w:val="00C55DC1"/>
    <w:rsid w:val="00C57ECC"/>
    <w:rsid w:val="00C60417"/>
    <w:rsid w:val="00C62B8F"/>
    <w:rsid w:val="00C645C9"/>
    <w:rsid w:val="00C65391"/>
    <w:rsid w:val="00C66B73"/>
    <w:rsid w:val="00C7031F"/>
    <w:rsid w:val="00C71285"/>
    <w:rsid w:val="00C72AE1"/>
    <w:rsid w:val="00C73097"/>
    <w:rsid w:val="00C73A6A"/>
    <w:rsid w:val="00C75E05"/>
    <w:rsid w:val="00C77CA3"/>
    <w:rsid w:val="00C82001"/>
    <w:rsid w:val="00C82F13"/>
    <w:rsid w:val="00C832F8"/>
    <w:rsid w:val="00C84B46"/>
    <w:rsid w:val="00C87807"/>
    <w:rsid w:val="00C91638"/>
    <w:rsid w:val="00C91E8F"/>
    <w:rsid w:val="00C96023"/>
    <w:rsid w:val="00C9635E"/>
    <w:rsid w:val="00C967EE"/>
    <w:rsid w:val="00C96B55"/>
    <w:rsid w:val="00CA0318"/>
    <w:rsid w:val="00CA0E93"/>
    <w:rsid w:val="00CA513D"/>
    <w:rsid w:val="00CB023C"/>
    <w:rsid w:val="00CB21D1"/>
    <w:rsid w:val="00CB37BD"/>
    <w:rsid w:val="00CB4768"/>
    <w:rsid w:val="00CB51A7"/>
    <w:rsid w:val="00CB54C7"/>
    <w:rsid w:val="00CB742D"/>
    <w:rsid w:val="00CC3B88"/>
    <w:rsid w:val="00CD22FC"/>
    <w:rsid w:val="00CD4DCC"/>
    <w:rsid w:val="00CD6461"/>
    <w:rsid w:val="00CD6636"/>
    <w:rsid w:val="00CE07CA"/>
    <w:rsid w:val="00CE30B4"/>
    <w:rsid w:val="00CE49CE"/>
    <w:rsid w:val="00CE5585"/>
    <w:rsid w:val="00CF0F25"/>
    <w:rsid w:val="00CF1374"/>
    <w:rsid w:val="00CF2FE3"/>
    <w:rsid w:val="00CF3746"/>
    <w:rsid w:val="00CF48C8"/>
    <w:rsid w:val="00CF4CDD"/>
    <w:rsid w:val="00D005A0"/>
    <w:rsid w:val="00D029FC"/>
    <w:rsid w:val="00D02D25"/>
    <w:rsid w:val="00D0389F"/>
    <w:rsid w:val="00D046EF"/>
    <w:rsid w:val="00D068E2"/>
    <w:rsid w:val="00D07337"/>
    <w:rsid w:val="00D07E7E"/>
    <w:rsid w:val="00D07E94"/>
    <w:rsid w:val="00D105FA"/>
    <w:rsid w:val="00D10C5B"/>
    <w:rsid w:val="00D122FA"/>
    <w:rsid w:val="00D143C5"/>
    <w:rsid w:val="00D159C0"/>
    <w:rsid w:val="00D173E0"/>
    <w:rsid w:val="00D21C7E"/>
    <w:rsid w:val="00D21CE3"/>
    <w:rsid w:val="00D236B8"/>
    <w:rsid w:val="00D243BD"/>
    <w:rsid w:val="00D249A0"/>
    <w:rsid w:val="00D34E5C"/>
    <w:rsid w:val="00D35A12"/>
    <w:rsid w:val="00D426B8"/>
    <w:rsid w:val="00D4467D"/>
    <w:rsid w:val="00D448B8"/>
    <w:rsid w:val="00D51622"/>
    <w:rsid w:val="00D52CA6"/>
    <w:rsid w:val="00D570BD"/>
    <w:rsid w:val="00D5795A"/>
    <w:rsid w:val="00D64440"/>
    <w:rsid w:val="00D70495"/>
    <w:rsid w:val="00D70823"/>
    <w:rsid w:val="00D71062"/>
    <w:rsid w:val="00D71D0A"/>
    <w:rsid w:val="00D7418E"/>
    <w:rsid w:val="00D7761E"/>
    <w:rsid w:val="00D77BBE"/>
    <w:rsid w:val="00D8032E"/>
    <w:rsid w:val="00D8398A"/>
    <w:rsid w:val="00D839C9"/>
    <w:rsid w:val="00D85D37"/>
    <w:rsid w:val="00D8759A"/>
    <w:rsid w:val="00D908EB"/>
    <w:rsid w:val="00D912B4"/>
    <w:rsid w:val="00D9144C"/>
    <w:rsid w:val="00D914D3"/>
    <w:rsid w:val="00D9352D"/>
    <w:rsid w:val="00D94818"/>
    <w:rsid w:val="00DA0C52"/>
    <w:rsid w:val="00DA1CA7"/>
    <w:rsid w:val="00DA3F0A"/>
    <w:rsid w:val="00DA6C09"/>
    <w:rsid w:val="00DA7252"/>
    <w:rsid w:val="00DB045C"/>
    <w:rsid w:val="00DB0C31"/>
    <w:rsid w:val="00DB1305"/>
    <w:rsid w:val="00DB18A1"/>
    <w:rsid w:val="00DB410B"/>
    <w:rsid w:val="00DB4DBE"/>
    <w:rsid w:val="00DB5097"/>
    <w:rsid w:val="00DC2035"/>
    <w:rsid w:val="00DC2FF5"/>
    <w:rsid w:val="00DC37EF"/>
    <w:rsid w:val="00DC4B20"/>
    <w:rsid w:val="00DC512C"/>
    <w:rsid w:val="00DC6381"/>
    <w:rsid w:val="00DC6568"/>
    <w:rsid w:val="00DD0558"/>
    <w:rsid w:val="00DD0C9C"/>
    <w:rsid w:val="00DD1AF4"/>
    <w:rsid w:val="00DE16A9"/>
    <w:rsid w:val="00DE48AF"/>
    <w:rsid w:val="00DE5518"/>
    <w:rsid w:val="00DE5D16"/>
    <w:rsid w:val="00DE7D7A"/>
    <w:rsid w:val="00DF2B55"/>
    <w:rsid w:val="00E0160F"/>
    <w:rsid w:val="00E02B88"/>
    <w:rsid w:val="00E034E6"/>
    <w:rsid w:val="00E0398F"/>
    <w:rsid w:val="00E03CD4"/>
    <w:rsid w:val="00E04BB7"/>
    <w:rsid w:val="00E05975"/>
    <w:rsid w:val="00E059F0"/>
    <w:rsid w:val="00E07D33"/>
    <w:rsid w:val="00E100A7"/>
    <w:rsid w:val="00E1060B"/>
    <w:rsid w:val="00E12F07"/>
    <w:rsid w:val="00E174FD"/>
    <w:rsid w:val="00E17702"/>
    <w:rsid w:val="00E205C1"/>
    <w:rsid w:val="00E22589"/>
    <w:rsid w:val="00E23789"/>
    <w:rsid w:val="00E255AF"/>
    <w:rsid w:val="00E26062"/>
    <w:rsid w:val="00E266E0"/>
    <w:rsid w:val="00E33707"/>
    <w:rsid w:val="00E34F1F"/>
    <w:rsid w:val="00E352AC"/>
    <w:rsid w:val="00E35FCE"/>
    <w:rsid w:val="00E37B0A"/>
    <w:rsid w:val="00E41032"/>
    <w:rsid w:val="00E41D3C"/>
    <w:rsid w:val="00E42521"/>
    <w:rsid w:val="00E461CA"/>
    <w:rsid w:val="00E53324"/>
    <w:rsid w:val="00E55E29"/>
    <w:rsid w:val="00E5617B"/>
    <w:rsid w:val="00E56562"/>
    <w:rsid w:val="00E62509"/>
    <w:rsid w:val="00E6383D"/>
    <w:rsid w:val="00E6658B"/>
    <w:rsid w:val="00E70AD0"/>
    <w:rsid w:val="00E734F3"/>
    <w:rsid w:val="00E80BF7"/>
    <w:rsid w:val="00E81256"/>
    <w:rsid w:val="00E822DA"/>
    <w:rsid w:val="00E8474D"/>
    <w:rsid w:val="00E84D93"/>
    <w:rsid w:val="00E85AB1"/>
    <w:rsid w:val="00E879AD"/>
    <w:rsid w:val="00E925F2"/>
    <w:rsid w:val="00E93E1D"/>
    <w:rsid w:val="00E945BB"/>
    <w:rsid w:val="00EA0A8A"/>
    <w:rsid w:val="00EA17F4"/>
    <w:rsid w:val="00EA216D"/>
    <w:rsid w:val="00EA4B9E"/>
    <w:rsid w:val="00EA7599"/>
    <w:rsid w:val="00EB0405"/>
    <w:rsid w:val="00EB061F"/>
    <w:rsid w:val="00EB137A"/>
    <w:rsid w:val="00EB1414"/>
    <w:rsid w:val="00EB18CD"/>
    <w:rsid w:val="00EB25CE"/>
    <w:rsid w:val="00EB4204"/>
    <w:rsid w:val="00EB6436"/>
    <w:rsid w:val="00EB6C14"/>
    <w:rsid w:val="00EC0CEA"/>
    <w:rsid w:val="00EC18DE"/>
    <w:rsid w:val="00EC1F72"/>
    <w:rsid w:val="00EC2A33"/>
    <w:rsid w:val="00EC2E14"/>
    <w:rsid w:val="00EC4E98"/>
    <w:rsid w:val="00EC75DE"/>
    <w:rsid w:val="00ED083A"/>
    <w:rsid w:val="00ED1D48"/>
    <w:rsid w:val="00ED361E"/>
    <w:rsid w:val="00ED3FA2"/>
    <w:rsid w:val="00ED4F22"/>
    <w:rsid w:val="00EE111C"/>
    <w:rsid w:val="00EE3135"/>
    <w:rsid w:val="00EE31D8"/>
    <w:rsid w:val="00EE6199"/>
    <w:rsid w:val="00EE7EDF"/>
    <w:rsid w:val="00EF22E6"/>
    <w:rsid w:val="00EF2D64"/>
    <w:rsid w:val="00EF3449"/>
    <w:rsid w:val="00EF59F8"/>
    <w:rsid w:val="00EF6E2E"/>
    <w:rsid w:val="00EF6E6E"/>
    <w:rsid w:val="00EF7B20"/>
    <w:rsid w:val="00F00C0F"/>
    <w:rsid w:val="00F00D4A"/>
    <w:rsid w:val="00F05A52"/>
    <w:rsid w:val="00F14E56"/>
    <w:rsid w:val="00F159A1"/>
    <w:rsid w:val="00F17C0F"/>
    <w:rsid w:val="00F2050F"/>
    <w:rsid w:val="00F205B2"/>
    <w:rsid w:val="00F207F5"/>
    <w:rsid w:val="00F2088D"/>
    <w:rsid w:val="00F269D6"/>
    <w:rsid w:val="00F27A43"/>
    <w:rsid w:val="00F27ACE"/>
    <w:rsid w:val="00F3017E"/>
    <w:rsid w:val="00F312D3"/>
    <w:rsid w:val="00F31F2D"/>
    <w:rsid w:val="00F32251"/>
    <w:rsid w:val="00F3284B"/>
    <w:rsid w:val="00F32F57"/>
    <w:rsid w:val="00F340BF"/>
    <w:rsid w:val="00F409D5"/>
    <w:rsid w:val="00F45589"/>
    <w:rsid w:val="00F46826"/>
    <w:rsid w:val="00F513C2"/>
    <w:rsid w:val="00F52BA3"/>
    <w:rsid w:val="00F555DA"/>
    <w:rsid w:val="00F5617F"/>
    <w:rsid w:val="00F62F1F"/>
    <w:rsid w:val="00F6393F"/>
    <w:rsid w:val="00F641C8"/>
    <w:rsid w:val="00F647F5"/>
    <w:rsid w:val="00F650E3"/>
    <w:rsid w:val="00F65392"/>
    <w:rsid w:val="00F65D74"/>
    <w:rsid w:val="00F6683B"/>
    <w:rsid w:val="00F6736A"/>
    <w:rsid w:val="00F7226C"/>
    <w:rsid w:val="00F7342F"/>
    <w:rsid w:val="00F747E8"/>
    <w:rsid w:val="00F80589"/>
    <w:rsid w:val="00F8096D"/>
    <w:rsid w:val="00F81248"/>
    <w:rsid w:val="00F832D3"/>
    <w:rsid w:val="00F834C9"/>
    <w:rsid w:val="00F83DE3"/>
    <w:rsid w:val="00F86A97"/>
    <w:rsid w:val="00F92D3D"/>
    <w:rsid w:val="00F96B12"/>
    <w:rsid w:val="00F977E7"/>
    <w:rsid w:val="00FA0958"/>
    <w:rsid w:val="00FA1B5F"/>
    <w:rsid w:val="00FA6505"/>
    <w:rsid w:val="00FB039B"/>
    <w:rsid w:val="00FB17A3"/>
    <w:rsid w:val="00FB5BDA"/>
    <w:rsid w:val="00FC296C"/>
    <w:rsid w:val="00FC340B"/>
    <w:rsid w:val="00FC5466"/>
    <w:rsid w:val="00FC7053"/>
    <w:rsid w:val="00FD01C2"/>
    <w:rsid w:val="00FD02D9"/>
    <w:rsid w:val="00FD0F6B"/>
    <w:rsid w:val="00FD2BDC"/>
    <w:rsid w:val="00FE0C02"/>
    <w:rsid w:val="00FE4009"/>
    <w:rsid w:val="00FE409F"/>
    <w:rsid w:val="00FE54C6"/>
    <w:rsid w:val="00FE62FB"/>
    <w:rsid w:val="00FE68FE"/>
    <w:rsid w:val="00FF0CFA"/>
    <w:rsid w:val="00FF11EF"/>
    <w:rsid w:val="00FF1A13"/>
    <w:rsid w:val="00FF45F8"/>
    <w:rsid w:val="00FF6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uiPriority="0"/>
    <w:lsdException w:name="toc 5" w:uiPriority="0"/>
    <w:lsdException w:name="toc 6" w:uiPriority="0"/>
    <w:lsdException w:name="toc 7" w:uiPriority="0"/>
    <w:lsdException w:name="toc 8" w:uiPriority="0"/>
    <w:lsdException w:name="toc 9" w:uiPriority="0"/>
    <w:lsdException w:name="footnote text" w:locked="1" w:semiHidden="0" w:uiPriority="0" w:unhideWhenUsed="0"/>
    <w:lsdException w:name="header" w:uiPriority="0"/>
    <w:lsdException w:name="footer" w:locked="1" w:semiHidden="0" w:uiPriority="0" w:unhideWhenUsed="0"/>
    <w:lsdException w:name="caption" w:locked="1" w:uiPriority="0" w:qFormat="1"/>
    <w:lsdException w:name="footnote reference" w:locked="1" w:semiHidden="0" w:uiPriority="0" w:unhideWhenUsed="0"/>
    <w:lsdException w:name="page number" w:uiPriority="0"/>
    <w:lsdException w:name="endnote reference" w:uiPriority="0"/>
    <w:lsdException w:name="endnote text" w:uiPriority="0"/>
    <w:lsdException w:name="toa heading" w:uiPriority="0"/>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029FC"/>
    <w:pPr>
      <w:widowControl w:val="0"/>
    </w:pPr>
    <w:rPr>
      <w:snapToGrid w:val="0"/>
      <w:kern w:val="28"/>
      <w:szCs w:val="20"/>
    </w:rPr>
  </w:style>
  <w:style w:type="paragraph" w:styleId="Heading1">
    <w:name w:val="heading 1"/>
    <w:basedOn w:val="Normal"/>
    <w:next w:val="ParaNum"/>
    <w:link w:val="Heading1Char"/>
    <w:qFormat/>
    <w:rsid w:val="00D029F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029FC"/>
    <w:pPr>
      <w:keepNext/>
      <w:numPr>
        <w:ilvl w:val="1"/>
        <w:numId w:val="2"/>
      </w:numPr>
      <w:spacing w:after="120"/>
      <w:outlineLvl w:val="1"/>
    </w:pPr>
    <w:rPr>
      <w:b/>
    </w:rPr>
  </w:style>
  <w:style w:type="paragraph" w:styleId="Heading3">
    <w:name w:val="heading 3"/>
    <w:basedOn w:val="Normal"/>
    <w:next w:val="ParaNum"/>
    <w:link w:val="Heading3Char"/>
    <w:qFormat/>
    <w:rsid w:val="00D029FC"/>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D029FC"/>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D029FC"/>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D029FC"/>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D029FC"/>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D029FC"/>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029F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029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29FC"/>
  </w:style>
  <w:style w:type="character" w:customStyle="1" w:styleId="Heading1Char">
    <w:name w:val="Heading 1 Char"/>
    <w:link w:val="Heading1"/>
    <w:rsid w:val="009F01A5"/>
    <w:rPr>
      <w:rFonts w:ascii="Times New Roman Bold" w:hAnsi="Times New Roman Bold"/>
      <w:b/>
      <w:caps/>
      <w:snapToGrid w:val="0"/>
      <w:kern w:val="28"/>
      <w:szCs w:val="20"/>
    </w:rPr>
  </w:style>
  <w:style w:type="character" w:customStyle="1" w:styleId="Heading2Char">
    <w:name w:val="Heading 2 Char"/>
    <w:link w:val="Heading2"/>
    <w:rsid w:val="00E55E29"/>
    <w:rPr>
      <w:b/>
      <w:snapToGrid w:val="0"/>
      <w:kern w:val="28"/>
      <w:szCs w:val="20"/>
    </w:rPr>
  </w:style>
  <w:style w:type="character" w:customStyle="1" w:styleId="Heading3Char">
    <w:name w:val="Heading 3 Char"/>
    <w:link w:val="Heading3"/>
    <w:rsid w:val="00E55E29"/>
    <w:rPr>
      <w:b/>
      <w:snapToGrid w:val="0"/>
      <w:kern w:val="28"/>
      <w:szCs w:val="20"/>
    </w:rPr>
  </w:style>
  <w:style w:type="character" w:customStyle="1" w:styleId="Heading4Char">
    <w:name w:val="Heading 4 Char"/>
    <w:link w:val="Heading4"/>
    <w:rsid w:val="00E55E29"/>
    <w:rPr>
      <w:b/>
      <w:snapToGrid w:val="0"/>
      <w:kern w:val="28"/>
      <w:szCs w:val="20"/>
    </w:rPr>
  </w:style>
  <w:style w:type="character" w:customStyle="1" w:styleId="Heading5Char">
    <w:name w:val="Heading 5 Char"/>
    <w:link w:val="Heading5"/>
    <w:rsid w:val="00E55E29"/>
    <w:rPr>
      <w:b/>
      <w:snapToGrid w:val="0"/>
      <w:kern w:val="28"/>
      <w:szCs w:val="20"/>
    </w:rPr>
  </w:style>
  <w:style w:type="character" w:customStyle="1" w:styleId="Heading6Char">
    <w:name w:val="Heading 6 Char"/>
    <w:link w:val="Heading6"/>
    <w:rsid w:val="00E55E29"/>
    <w:rPr>
      <w:b/>
      <w:snapToGrid w:val="0"/>
      <w:kern w:val="28"/>
      <w:szCs w:val="20"/>
    </w:rPr>
  </w:style>
  <w:style w:type="character" w:customStyle="1" w:styleId="Heading7Char">
    <w:name w:val="Heading 7 Char"/>
    <w:link w:val="Heading7"/>
    <w:rsid w:val="00E55E29"/>
    <w:rPr>
      <w:b/>
      <w:snapToGrid w:val="0"/>
      <w:kern w:val="28"/>
      <w:szCs w:val="20"/>
    </w:rPr>
  </w:style>
  <w:style w:type="character" w:customStyle="1" w:styleId="Heading8Char">
    <w:name w:val="Heading 8 Char"/>
    <w:link w:val="Heading8"/>
    <w:rsid w:val="00E55E29"/>
    <w:rPr>
      <w:b/>
      <w:snapToGrid w:val="0"/>
      <w:kern w:val="28"/>
      <w:szCs w:val="20"/>
    </w:rPr>
  </w:style>
  <w:style w:type="character" w:customStyle="1" w:styleId="Heading9Char">
    <w:name w:val="Heading 9 Char"/>
    <w:link w:val="Heading9"/>
    <w:rsid w:val="00E55E29"/>
    <w:rPr>
      <w:b/>
      <w:snapToGrid w:val="0"/>
      <w:kern w:val="28"/>
      <w:szCs w:val="20"/>
    </w:rPr>
  </w:style>
  <w:style w:type="paragraph" w:customStyle="1" w:styleId="ParaNum">
    <w:name w:val="ParaNum"/>
    <w:basedOn w:val="Normal"/>
    <w:link w:val="ParaNumChar1"/>
    <w:rsid w:val="00D029FC"/>
    <w:pPr>
      <w:numPr>
        <w:numId w:val="1"/>
      </w:numPr>
      <w:tabs>
        <w:tab w:val="clear" w:pos="1080"/>
        <w:tab w:val="num" w:pos="1440"/>
      </w:tabs>
      <w:spacing w:after="120"/>
    </w:pPr>
  </w:style>
  <w:style w:type="paragraph" w:styleId="EndnoteText">
    <w:name w:val="endnote text"/>
    <w:basedOn w:val="Normal"/>
    <w:link w:val="EndnoteTextChar"/>
    <w:semiHidden/>
    <w:rsid w:val="00D029FC"/>
    <w:rPr>
      <w:sz w:val="20"/>
    </w:rPr>
  </w:style>
  <w:style w:type="character" w:customStyle="1" w:styleId="EndnoteTextChar">
    <w:name w:val="Endnote Text Char"/>
    <w:basedOn w:val="DefaultParagraphFont"/>
    <w:link w:val="EndnoteText"/>
    <w:semiHidden/>
    <w:rsid w:val="000D7511"/>
    <w:rPr>
      <w:snapToGrid w:val="0"/>
      <w:kern w:val="28"/>
      <w:sz w:val="20"/>
      <w:szCs w:val="20"/>
    </w:rPr>
  </w:style>
  <w:style w:type="character" w:styleId="EndnoteReference">
    <w:name w:val="endnote reference"/>
    <w:semiHidden/>
    <w:rsid w:val="00D029FC"/>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a"/>
    <w:link w:val="FootnoteTextChar3"/>
    <w:rsid w:val="00D029FC"/>
    <w:pPr>
      <w:spacing w:after="120"/>
    </w:pPr>
    <w:rPr>
      <w:sz w:val="20"/>
      <w:szCs w:val="20"/>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
    <w:basedOn w:val="DefaultParagraphFont"/>
    <w:rsid w:val="000D7511"/>
    <w:rPr>
      <w:kern w:val="28"/>
      <w:sz w:val="20"/>
      <w:szCs w:val="20"/>
    </w:rPr>
  </w:style>
  <w:style w:type="character" w:styleId="FootnoteReference">
    <w:name w:val="footnote reference"/>
    <w:aliases w:val="Style 12,(NECG) Footnote Reference,o,fr,Style 3,Appel note de bas de p,Style 124"/>
    <w:rsid w:val="00D029FC"/>
    <w:rPr>
      <w:rFonts w:ascii="Times New Roman" w:hAnsi="Times New Roman"/>
      <w:dstrike w:val="0"/>
      <w:color w:val="auto"/>
      <w:sz w:val="20"/>
      <w:vertAlign w:val="superscript"/>
    </w:rPr>
  </w:style>
  <w:style w:type="paragraph" w:styleId="TOC1">
    <w:name w:val="toc 1"/>
    <w:basedOn w:val="Normal"/>
    <w:next w:val="Normal"/>
    <w:rsid w:val="00D029FC"/>
    <w:pPr>
      <w:tabs>
        <w:tab w:val="left" w:pos="360"/>
        <w:tab w:val="right" w:leader="dot" w:pos="9360"/>
      </w:tabs>
      <w:suppressAutoHyphens/>
      <w:ind w:left="360" w:right="720" w:hanging="360"/>
    </w:pPr>
    <w:rPr>
      <w:caps/>
      <w:noProof/>
    </w:rPr>
  </w:style>
  <w:style w:type="paragraph" w:styleId="TOC2">
    <w:name w:val="toc 2"/>
    <w:basedOn w:val="Normal"/>
    <w:next w:val="Normal"/>
    <w:rsid w:val="00D029FC"/>
    <w:pPr>
      <w:tabs>
        <w:tab w:val="left" w:pos="720"/>
        <w:tab w:val="right" w:leader="dot" w:pos="9360"/>
      </w:tabs>
      <w:suppressAutoHyphens/>
      <w:ind w:left="720" w:right="720" w:hanging="360"/>
    </w:pPr>
    <w:rPr>
      <w:noProof/>
    </w:rPr>
  </w:style>
  <w:style w:type="paragraph" w:styleId="TOC3">
    <w:name w:val="toc 3"/>
    <w:basedOn w:val="Normal"/>
    <w:next w:val="Normal"/>
    <w:rsid w:val="00D029F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029F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029F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029F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029F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029F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029F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029FC"/>
    <w:pPr>
      <w:tabs>
        <w:tab w:val="right" w:pos="9360"/>
      </w:tabs>
      <w:suppressAutoHyphens/>
    </w:pPr>
  </w:style>
  <w:style w:type="character" w:customStyle="1" w:styleId="EquationCaption">
    <w:name w:val="_Equation Caption"/>
    <w:rsid w:val="00D029FC"/>
  </w:style>
  <w:style w:type="paragraph" w:styleId="Header">
    <w:name w:val="header"/>
    <w:basedOn w:val="Normal"/>
    <w:link w:val="HeaderChar"/>
    <w:autoRedefine/>
    <w:rsid w:val="00D029FC"/>
    <w:pPr>
      <w:tabs>
        <w:tab w:val="center" w:pos="4680"/>
        <w:tab w:val="right" w:pos="9360"/>
      </w:tabs>
    </w:pPr>
    <w:rPr>
      <w:b/>
    </w:rPr>
  </w:style>
  <w:style w:type="character" w:customStyle="1" w:styleId="HeaderChar">
    <w:name w:val="Header Char"/>
    <w:basedOn w:val="DefaultParagraphFont"/>
    <w:link w:val="Header"/>
    <w:rsid w:val="000D7511"/>
    <w:rPr>
      <w:b/>
      <w:snapToGrid w:val="0"/>
      <w:kern w:val="28"/>
      <w:szCs w:val="20"/>
    </w:rPr>
  </w:style>
  <w:style w:type="paragraph" w:styleId="Footer">
    <w:name w:val="footer"/>
    <w:basedOn w:val="Normal"/>
    <w:link w:val="FooterChar"/>
    <w:rsid w:val="00D029FC"/>
    <w:pPr>
      <w:tabs>
        <w:tab w:val="center" w:pos="4320"/>
        <w:tab w:val="right" w:pos="8640"/>
      </w:tabs>
    </w:pPr>
  </w:style>
  <w:style w:type="character" w:customStyle="1" w:styleId="FooterChar">
    <w:name w:val="Footer Char"/>
    <w:basedOn w:val="DefaultParagraphFont"/>
    <w:link w:val="Footer"/>
    <w:locked/>
    <w:rsid w:val="005E39B8"/>
    <w:rPr>
      <w:snapToGrid w:val="0"/>
      <w:kern w:val="28"/>
      <w:szCs w:val="20"/>
    </w:rPr>
  </w:style>
  <w:style w:type="character" w:styleId="PageNumber">
    <w:name w:val="page number"/>
    <w:basedOn w:val="DefaultParagraphFont"/>
    <w:rsid w:val="00D029FC"/>
  </w:style>
  <w:style w:type="paragraph" w:styleId="BlockText">
    <w:name w:val="Block Text"/>
    <w:basedOn w:val="Normal"/>
    <w:rsid w:val="00D029FC"/>
    <w:pPr>
      <w:spacing w:after="240"/>
      <w:ind w:left="1440" w:right="1440"/>
    </w:pPr>
  </w:style>
  <w:style w:type="paragraph" w:customStyle="1" w:styleId="Paratitle">
    <w:name w:val="Para title"/>
    <w:basedOn w:val="Normal"/>
    <w:rsid w:val="00D029FC"/>
    <w:pPr>
      <w:tabs>
        <w:tab w:val="center" w:pos="9270"/>
      </w:tabs>
      <w:spacing w:after="240"/>
    </w:pPr>
    <w:rPr>
      <w:spacing w:val="-2"/>
    </w:rPr>
  </w:style>
  <w:style w:type="paragraph" w:customStyle="1" w:styleId="Bullet">
    <w:name w:val="Bullet"/>
    <w:basedOn w:val="Normal"/>
    <w:rsid w:val="00D029FC"/>
    <w:pPr>
      <w:tabs>
        <w:tab w:val="left" w:pos="2160"/>
      </w:tabs>
      <w:spacing w:after="220"/>
      <w:ind w:left="2160" w:hanging="720"/>
    </w:pPr>
  </w:style>
  <w:style w:type="paragraph" w:customStyle="1" w:styleId="TableFormat">
    <w:name w:val="TableFormat"/>
    <w:basedOn w:val="Bullet"/>
    <w:rsid w:val="00D029FC"/>
    <w:pPr>
      <w:tabs>
        <w:tab w:val="clear" w:pos="2160"/>
        <w:tab w:val="left" w:pos="5040"/>
      </w:tabs>
      <w:ind w:left="5040" w:hanging="3600"/>
    </w:pPr>
  </w:style>
  <w:style w:type="paragraph" w:customStyle="1" w:styleId="TOCTitle">
    <w:name w:val="TOC Title"/>
    <w:basedOn w:val="Normal"/>
    <w:rsid w:val="00D029FC"/>
    <w:pPr>
      <w:spacing w:before="240" w:after="240"/>
      <w:jc w:val="center"/>
    </w:pPr>
    <w:rPr>
      <w:rFonts w:ascii="Times New Roman Bold" w:hAnsi="Times New Roman Bold"/>
      <w:b/>
      <w:caps/>
      <w:spacing w:val="-2"/>
    </w:rPr>
  </w:style>
  <w:style w:type="character" w:customStyle="1" w:styleId="FootnoteTextChar3">
    <w:name w:val="Footnote Text Char3"/>
    <w:aliases w:val="ALTS FOOTNOTE Char1,fn Char1,Footnote Text Char Char1,Footnote Text Char2 Char Char1,Footnote Text Char1 Char Char Char1,Footnote Text Char Char2 Char Char Char1,Footnote Text Char4 Char Char Char Char Char1,Footnote Text Char1 Char1"/>
    <w:link w:val="FootnoteText"/>
    <w:locked/>
    <w:rsid w:val="00C84B46"/>
    <w:rPr>
      <w:sz w:val="20"/>
      <w:szCs w:val="20"/>
    </w:rPr>
  </w:style>
  <w:style w:type="character" w:customStyle="1" w:styleId="ParaNumChar1">
    <w:name w:val="ParaNum Char1"/>
    <w:link w:val="ParaNum"/>
    <w:locked/>
    <w:rsid w:val="00C84B46"/>
    <w:rPr>
      <w:snapToGrid w:val="0"/>
      <w:kern w:val="28"/>
      <w:szCs w:val="20"/>
    </w:rPr>
  </w:style>
  <w:style w:type="character" w:customStyle="1" w:styleId="documentbody">
    <w:name w:val="documentbody"/>
    <w:basedOn w:val="DefaultParagraphFont"/>
    <w:uiPriority w:val="99"/>
    <w:rsid w:val="00C84B46"/>
    <w:rPr>
      <w:rFonts w:cs="Times New Roman"/>
    </w:rPr>
  </w:style>
  <w:style w:type="character" w:customStyle="1" w:styleId="searchterm">
    <w:name w:val="searchterm"/>
    <w:basedOn w:val="DefaultParagraphFont"/>
    <w:rsid w:val="00C84B46"/>
    <w:rPr>
      <w:rFonts w:cs="Times New Roman"/>
    </w:rPr>
  </w:style>
  <w:style w:type="character" w:styleId="Hyperlink">
    <w:name w:val="Hyperlink"/>
    <w:rsid w:val="00D029FC"/>
    <w:rPr>
      <w:color w:val="0000FF"/>
      <w:u w:val="single"/>
    </w:rPr>
  </w:style>
  <w:style w:type="character" w:customStyle="1" w:styleId="apple-converted-space">
    <w:name w:val="apple-converted-space"/>
    <w:basedOn w:val="DefaultParagraphFont"/>
    <w:uiPriority w:val="99"/>
    <w:rsid w:val="00A90213"/>
    <w:rPr>
      <w:rFonts w:cs="Times New Roman"/>
    </w:rPr>
  </w:style>
  <w:style w:type="character" w:customStyle="1" w:styleId="starpage">
    <w:name w:val="starpage"/>
    <w:basedOn w:val="DefaultParagraphFont"/>
    <w:uiPriority w:val="99"/>
    <w:rsid w:val="00A90213"/>
    <w:rPr>
      <w:rFonts w:cs="Times New Roman"/>
    </w:rPr>
  </w:style>
  <w:style w:type="character" w:styleId="Emphasis">
    <w:name w:val="Emphasis"/>
    <w:uiPriority w:val="20"/>
    <w:qFormat/>
    <w:rsid w:val="00E55E29"/>
    <w:rPr>
      <w:rFonts w:ascii="Calibri" w:hAnsi="Calibri"/>
      <w:b/>
      <w:i/>
      <w:iCs/>
    </w:rPr>
  </w:style>
  <w:style w:type="paragraph" w:styleId="BalloonText">
    <w:name w:val="Balloon Text"/>
    <w:basedOn w:val="Normal"/>
    <w:link w:val="BalloonTextChar"/>
    <w:uiPriority w:val="99"/>
    <w:rsid w:val="00105D6C"/>
    <w:rPr>
      <w:rFonts w:ascii="Tahoma" w:hAnsi="Tahoma"/>
      <w:sz w:val="16"/>
      <w:szCs w:val="16"/>
    </w:rPr>
  </w:style>
  <w:style w:type="character" w:customStyle="1" w:styleId="BalloonTextChar">
    <w:name w:val="Balloon Text Char"/>
    <w:basedOn w:val="DefaultParagraphFont"/>
    <w:link w:val="BalloonText"/>
    <w:uiPriority w:val="99"/>
    <w:locked/>
    <w:rsid w:val="00105D6C"/>
    <w:rPr>
      <w:rFonts w:ascii="Tahoma" w:hAnsi="Tahoma"/>
      <w:snapToGrid w:val="0"/>
      <w:kern w:val="28"/>
      <w:sz w:val="16"/>
    </w:rPr>
  </w:style>
  <w:style w:type="character" w:customStyle="1" w:styleId="listitemlarge">
    <w:name w:val="listitemlarge"/>
    <w:basedOn w:val="DefaultParagraphFont"/>
    <w:uiPriority w:val="99"/>
    <w:rsid w:val="008C4C38"/>
    <w:rPr>
      <w:rFonts w:cs="Times New Roman"/>
    </w:rPr>
  </w:style>
  <w:style w:type="character" w:styleId="Strong">
    <w:name w:val="Strong"/>
    <w:uiPriority w:val="22"/>
    <w:qFormat/>
    <w:rsid w:val="00E55E29"/>
    <w:rPr>
      <w:b/>
      <w:bCs/>
    </w:rPr>
  </w:style>
  <w:style w:type="character" w:customStyle="1" w:styleId="StyleFootnoteReference11pt">
    <w:name w:val="Style Footnote Reference + 11 pt"/>
    <w:basedOn w:val="FootnoteReference"/>
    <w:uiPriority w:val="99"/>
    <w:rsid w:val="00502082"/>
    <w:rPr>
      <w:rFonts w:ascii="Times New Roman" w:hAnsi="Times New Roman" w:cs="Times New Roman"/>
      <w:dstrike w:val="0"/>
      <w:color w:val="auto"/>
      <w:sz w:val="20"/>
      <w:vertAlign w:val="superscript"/>
    </w:rPr>
  </w:style>
  <w:style w:type="character" w:styleId="FollowedHyperlink">
    <w:name w:val="FollowedHyperlink"/>
    <w:basedOn w:val="DefaultParagraphFont"/>
    <w:uiPriority w:val="99"/>
    <w:rsid w:val="00FB5BDA"/>
    <w:rPr>
      <w:rFonts w:cs="Times New Roman"/>
      <w:color w:val="800080"/>
      <w:u w:val="single"/>
    </w:rPr>
  </w:style>
  <w:style w:type="paragraph" w:styleId="TOCHeading">
    <w:name w:val="TOC Heading"/>
    <w:basedOn w:val="Heading1"/>
    <w:next w:val="Normal"/>
    <w:uiPriority w:val="39"/>
    <w:unhideWhenUsed/>
    <w:qFormat/>
    <w:rsid w:val="00E55E29"/>
    <w:pPr>
      <w:outlineLvl w:val="9"/>
    </w:pPr>
  </w:style>
  <w:style w:type="character" w:styleId="CommentReference">
    <w:name w:val="annotation reference"/>
    <w:basedOn w:val="DefaultParagraphFont"/>
    <w:uiPriority w:val="99"/>
    <w:semiHidden/>
    <w:unhideWhenUsed/>
    <w:rsid w:val="009813B3"/>
    <w:rPr>
      <w:sz w:val="16"/>
      <w:szCs w:val="16"/>
    </w:rPr>
  </w:style>
  <w:style w:type="paragraph" w:styleId="CommentText">
    <w:name w:val="annotation text"/>
    <w:basedOn w:val="Normal"/>
    <w:link w:val="CommentTextChar"/>
    <w:uiPriority w:val="99"/>
    <w:semiHidden/>
    <w:unhideWhenUsed/>
    <w:rsid w:val="009813B3"/>
    <w:rPr>
      <w:sz w:val="20"/>
    </w:rPr>
  </w:style>
  <w:style w:type="character" w:customStyle="1" w:styleId="CommentTextChar">
    <w:name w:val="Comment Text Char"/>
    <w:basedOn w:val="DefaultParagraphFont"/>
    <w:link w:val="CommentText"/>
    <w:uiPriority w:val="99"/>
    <w:semiHidden/>
    <w:rsid w:val="009813B3"/>
    <w:rPr>
      <w:kern w:val="28"/>
      <w:sz w:val="20"/>
      <w:szCs w:val="20"/>
    </w:rPr>
  </w:style>
  <w:style w:type="paragraph" w:styleId="CommentSubject">
    <w:name w:val="annotation subject"/>
    <w:basedOn w:val="CommentText"/>
    <w:next w:val="CommentText"/>
    <w:link w:val="CommentSubjectChar"/>
    <w:uiPriority w:val="99"/>
    <w:semiHidden/>
    <w:unhideWhenUsed/>
    <w:rsid w:val="009813B3"/>
    <w:rPr>
      <w:b/>
      <w:bCs/>
    </w:rPr>
  </w:style>
  <w:style w:type="character" w:customStyle="1" w:styleId="CommentSubjectChar">
    <w:name w:val="Comment Subject Char"/>
    <w:basedOn w:val="CommentTextChar"/>
    <w:link w:val="CommentSubject"/>
    <w:uiPriority w:val="99"/>
    <w:semiHidden/>
    <w:rsid w:val="009813B3"/>
    <w:rPr>
      <w:b/>
      <w:bCs/>
      <w:kern w:val="28"/>
      <w:sz w:val="20"/>
      <w:szCs w:val="20"/>
    </w:rPr>
  </w:style>
  <w:style w:type="paragraph" w:styleId="ListParagraph">
    <w:name w:val="List Paragraph"/>
    <w:basedOn w:val="Normal"/>
    <w:uiPriority w:val="34"/>
    <w:qFormat/>
    <w:rsid w:val="00E55E29"/>
    <w:pPr>
      <w:ind w:left="720"/>
      <w:contextualSpacing/>
    </w:pPr>
  </w:style>
  <w:style w:type="paragraph" w:styleId="Revision">
    <w:name w:val="Revision"/>
    <w:hidden/>
    <w:uiPriority w:val="99"/>
    <w:semiHidden/>
    <w:rsid w:val="00A4795F"/>
    <w:rPr>
      <w:kern w:val="28"/>
      <w:szCs w:val="20"/>
    </w:rPr>
  </w:style>
  <w:style w:type="paragraph" w:customStyle="1" w:styleId="StyleBoldCentered">
    <w:name w:val="Style Bold Centered"/>
    <w:basedOn w:val="Normal"/>
    <w:rsid w:val="00D029FC"/>
    <w:pPr>
      <w:jc w:val="center"/>
    </w:pPr>
    <w:rPr>
      <w:rFonts w:ascii="Times New Roman Bold" w:hAnsi="Times New Roman Bold"/>
      <w:b/>
      <w:bCs/>
      <w:caps/>
      <w:szCs w:val="22"/>
    </w:rPr>
  </w:style>
  <w:style w:type="paragraph" w:styleId="Title">
    <w:name w:val="Title"/>
    <w:basedOn w:val="Normal"/>
    <w:next w:val="Normal"/>
    <w:link w:val="TitleChar"/>
    <w:uiPriority w:val="10"/>
    <w:qFormat/>
    <w:locked/>
    <w:rsid w:val="00E55E29"/>
    <w:pPr>
      <w:spacing w:before="240" w:after="60"/>
      <w:jc w:val="center"/>
      <w:outlineLvl w:val="0"/>
    </w:pPr>
    <w:rPr>
      <w:rFonts w:ascii="Cambria" w:hAnsi="Cambria"/>
      <w:b/>
      <w:bCs/>
      <w:sz w:val="32"/>
      <w:szCs w:val="32"/>
    </w:rPr>
  </w:style>
  <w:style w:type="character" w:customStyle="1" w:styleId="TitleChar">
    <w:name w:val="Title Char"/>
    <w:link w:val="Title"/>
    <w:uiPriority w:val="10"/>
    <w:rsid w:val="00E55E29"/>
    <w:rPr>
      <w:rFonts w:ascii="Cambria" w:hAnsi="Cambria"/>
      <w:b/>
      <w:bCs/>
      <w:kern w:val="28"/>
      <w:sz w:val="32"/>
      <w:szCs w:val="32"/>
    </w:rPr>
  </w:style>
  <w:style w:type="paragraph" w:styleId="Subtitle">
    <w:name w:val="Subtitle"/>
    <w:basedOn w:val="Normal"/>
    <w:next w:val="Normal"/>
    <w:link w:val="SubtitleChar"/>
    <w:uiPriority w:val="11"/>
    <w:qFormat/>
    <w:locked/>
    <w:rsid w:val="00E55E29"/>
    <w:pPr>
      <w:spacing w:after="60"/>
      <w:jc w:val="center"/>
      <w:outlineLvl w:val="1"/>
    </w:pPr>
    <w:rPr>
      <w:rFonts w:ascii="Cambria" w:hAnsi="Cambria"/>
    </w:rPr>
  </w:style>
  <w:style w:type="character" w:customStyle="1" w:styleId="SubtitleChar">
    <w:name w:val="Subtitle Char"/>
    <w:link w:val="Subtitle"/>
    <w:uiPriority w:val="11"/>
    <w:rsid w:val="00E55E29"/>
    <w:rPr>
      <w:rFonts w:ascii="Cambria" w:hAnsi="Cambria"/>
      <w:sz w:val="24"/>
      <w:szCs w:val="24"/>
    </w:rPr>
  </w:style>
  <w:style w:type="paragraph" w:styleId="NoSpacing">
    <w:name w:val="No Spacing"/>
    <w:basedOn w:val="Normal"/>
    <w:uiPriority w:val="1"/>
    <w:qFormat/>
    <w:rsid w:val="00E55E29"/>
    <w:rPr>
      <w:szCs w:val="32"/>
    </w:rPr>
  </w:style>
  <w:style w:type="paragraph" w:styleId="Quote">
    <w:name w:val="Quote"/>
    <w:basedOn w:val="Normal"/>
    <w:next w:val="Normal"/>
    <w:link w:val="QuoteChar"/>
    <w:uiPriority w:val="29"/>
    <w:qFormat/>
    <w:rsid w:val="00E55E29"/>
    <w:rPr>
      <w:i/>
    </w:rPr>
  </w:style>
  <w:style w:type="character" w:customStyle="1" w:styleId="QuoteChar">
    <w:name w:val="Quote Char"/>
    <w:link w:val="Quote"/>
    <w:uiPriority w:val="29"/>
    <w:rsid w:val="00E55E29"/>
    <w:rPr>
      <w:rFonts w:asciiTheme="minorHAnsi" w:eastAsiaTheme="minorHAnsi" w:hAnsiTheme="minorHAnsi"/>
      <w:i/>
      <w:sz w:val="24"/>
      <w:szCs w:val="24"/>
    </w:rPr>
  </w:style>
  <w:style w:type="paragraph" w:styleId="IntenseQuote">
    <w:name w:val="Intense Quote"/>
    <w:basedOn w:val="Normal"/>
    <w:next w:val="Normal"/>
    <w:link w:val="IntenseQuoteChar"/>
    <w:uiPriority w:val="30"/>
    <w:qFormat/>
    <w:rsid w:val="00E55E29"/>
    <w:pPr>
      <w:ind w:left="720" w:right="720"/>
    </w:pPr>
    <w:rPr>
      <w:b/>
      <w:i/>
    </w:rPr>
  </w:style>
  <w:style w:type="character" w:customStyle="1" w:styleId="IntenseQuoteChar">
    <w:name w:val="Intense Quote Char"/>
    <w:link w:val="IntenseQuote"/>
    <w:uiPriority w:val="30"/>
    <w:rsid w:val="00E55E29"/>
    <w:rPr>
      <w:rFonts w:asciiTheme="minorHAnsi" w:eastAsiaTheme="minorHAnsi" w:hAnsiTheme="minorHAnsi"/>
      <w:b/>
      <w:i/>
      <w:sz w:val="24"/>
    </w:rPr>
  </w:style>
  <w:style w:type="character" w:styleId="SubtleEmphasis">
    <w:name w:val="Subtle Emphasis"/>
    <w:uiPriority w:val="19"/>
    <w:qFormat/>
    <w:rsid w:val="00E55E29"/>
    <w:rPr>
      <w:i/>
      <w:color w:val="5A5A5A"/>
    </w:rPr>
  </w:style>
  <w:style w:type="character" w:styleId="IntenseEmphasis">
    <w:name w:val="Intense Emphasis"/>
    <w:uiPriority w:val="21"/>
    <w:qFormat/>
    <w:rsid w:val="00E55E29"/>
    <w:rPr>
      <w:b/>
      <w:i/>
      <w:sz w:val="24"/>
      <w:szCs w:val="24"/>
      <w:u w:val="single"/>
    </w:rPr>
  </w:style>
  <w:style w:type="character" w:styleId="SubtleReference">
    <w:name w:val="Subtle Reference"/>
    <w:uiPriority w:val="31"/>
    <w:qFormat/>
    <w:rsid w:val="00E55E29"/>
    <w:rPr>
      <w:sz w:val="24"/>
      <w:szCs w:val="24"/>
      <w:u w:val="single"/>
    </w:rPr>
  </w:style>
  <w:style w:type="character" w:styleId="IntenseReference">
    <w:name w:val="Intense Reference"/>
    <w:uiPriority w:val="32"/>
    <w:qFormat/>
    <w:rsid w:val="00E55E29"/>
    <w:rPr>
      <w:b/>
      <w:sz w:val="24"/>
      <w:u w:val="single"/>
    </w:rPr>
  </w:style>
  <w:style w:type="character" w:styleId="BookTitle">
    <w:name w:val="Book Title"/>
    <w:uiPriority w:val="33"/>
    <w:qFormat/>
    <w:rsid w:val="00E55E29"/>
    <w:rPr>
      <w:rFonts w:ascii="Cambria" w:eastAsia="Times New Roman" w:hAnsi="Cambria"/>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uiPriority="0"/>
    <w:lsdException w:name="toc 5" w:uiPriority="0"/>
    <w:lsdException w:name="toc 6" w:uiPriority="0"/>
    <w:lsdException w:name="toc 7" w:uiPriority="0"/>
    <w:lsdException w:name="toc 8" w:uiPriority="0"/>
    <w:lsdException w:name="toc 9" w:uiPriority="0"/>
    <w:lsdException w:name="footnote text" w:locked="1" w:semiHidden="0" w:uiPriority="0" w:unhideWhenUsed="0"/>
    <w:lsdException w:name="header" w:uiPriority="0"/>
    <w:lsdException w:name="footer" w:locked="1" w:semiHidden="0" w:uiPriority="0" w:unhideWhenUsed="0"/>
    <w:lsdException w:name="caption" w:locked="1" w:uiPriority="0" w:qFormat="1"/>
    <w:lsdException w:name="footnote reference" w:locked="1" w:semiHidden="0" w:uiPriority="0" w:unhideWhenUsed="0"/>
    <w:lsdException w:name="page number" w:uiPriority="0"/>
    <w:lsdException w:name="endnote reference" w:uiPriority="0"/>
    <w:lsdException w:name="endnote text" w:uiPriority="0"/>
    <w:lsdException w:name="toa heading" w:uiPriority="0"/>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029FC"/>
    <w:pPr>
      <w:widowControl w:val="0"/>
    </w:pPr>
    <w:rPr>
      <w:snapToGrid w:val="0"/>
      <w:kern w:val="28"/>
      <w:szCs w:val="20"/>
    </w:rPr>
  </w:style>
  <w:style w:type="paragraph" w:styleId="Heading1">
    <w:name w:val="heading 1"/>
    <w:basedOn w:val="Normal"/>
    <w:next w:val="ParaNum"/>
    <w:link w:val="Heading1Char"/>
    <w:qFormat/>
    <w:rsid w:val="00D029F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029FC"/>
    <w:pPr>
      <w:keepNext/>
      <w:numPr>
        <w:ilvl w:val="1"/>
        <w:numId w:val="2"/>
      </w:numPr>
      <w:spacing w:after="120"/>
      <w:outlineLvl w:val="1"/>
    </w:pPr>
    <w:rPr>
      <w:b/>
    </w:rPr>
  </w:style>
  <w:style w:type="paragraph" w:styleId="Heading3">
    <w:name w:val="heading 3"/>
    <w:basedOn w:val="Normal"/>
    <w:next w:val="ParaNum"/>
    <w:link w:val="Heading3Char"/>
    <w:qFormat/>
    <w:rsid w:val="00D029FC"/>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D029FC"/>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D029FC"/>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D029FC"/>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D029FC"/>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D029FC"/>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029F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029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29FC"/>
  </w:style>
  <w:style w:type="character" w:customStyle="1" w:styleId="Heading1Char">
    <w:name w:val="Heading 1 Char"/>
    <w:link w:val="Heading1"/>
    <w:rsid w:val="009F01A5"/>
    <w:rPr>
      <w:rFonts w:ascii="Times New Roman Bold" w:hAnsi="Times New Roman Bold"/>
      <w:b/>
      <w:caps/>
      <w:snapToGrid w:val="0"/>
      <w:kern w:val="28"/>
      <w:szCs w:val="20"/>
    </w:rPr>
  </w:style>
  <w:style w:type="character" w:customStyle="1" w:styleId="Heading2Char">
    <w:name w:val="Heading 2 Char"/>
    <w:link w:val="Heading2"/>
    <w:rsid w:val="00E55E29"/>
    <w:rPr>
      <w:b/>
      <w:snapToGrid w:val="0"/>
      <w:kern w:val="28"/>
      <w:szCs w:val="20"/>
    </w:rPr>
  </w:style>
  <w:style w:type="character" w:customStyle="1" w:styleId="Heading3Char">
    <w:name w:val="Heading 3 Char"/>
    <w:link w:val="Heading3"/>
    <w:rsid w:val="00E55E29"/>
    <w:rPr>
      <w:b/>
      <w:snapToGrid w:val="0"/>
      <w:kern w:val="28"/>
      <w:szCs w:val="20"/>
    </w:rPr>
  </w:style>
  <w:style w:type="character" w:customStyle="1" w:styleId="Heading4Char">
    <w:name w:val="Heading 4 Char"/>
    <w:link w:val="Heading4"/>
    <w:rsid w:val="00E55E29"/>
    <w:rPr>
      <w:b/>
      <w:snapToGrid w:val="0"/>
      <w:kern w:val="28"/>
      <w:szCs w:val="20"/>
    </w:rPr>
  </w:style>
  <w:style w:type="character" w:customStyle="1" w:styleId="Heading5Char">
    <w:name w:val="Heading 5 Char"/>
    <w:link w:val="Heading5"/>
    <w:rsid w:val="00E55E29"/>
    <w:rPr>
      <w:b/>
      <w:snapToGrid w:val="0"/>
      <w:kern w:val="28"/>
      <w:szCs w:val="20"/>
    </w:rPr>
  </w:style>
  <w:style w:type="character" w:customStyle="1" w:styleId="Heading6Char">
    <w:name w:val="Heading 6 Char"/>
    <w:link w:val="Heading6"/>
    <w:rsid w:val="00E55E29"/>
    <w:rPr>
      <w:b/>
      <w:snapToGrid w:val="0"/>
      <w:kern w:val="28"/>
      <w:szCs w:val="20"/>
    </w:rPr>
  </w:style>
  <w:style w:type="character" w:customStyle="1" w:styleId="Heading7Char">
    <w:name w:val="Heading 7 Char"/>
    <w:link w:val="Heading7"/>
    <w:rsid w:val="00E55E29"/>
    <w:rPr>
      <w:b/>
      <w:snapToGrid w:val="0"/>
      <w:kern w:val="28"/>
      <w:szCs w:val="20"/>
    </w:rPr>
  </w:style>
  <w:style w:type="character" w:customStyle="1" w:styleId="Heading8Char">
    <w:name w:val="Heading 8 Char"/>
    <w:link w:val="Heading8"/>
    <w:rsid w:val="00E55E29"/>
    <w:rPr>
      <w:b/>
      <w:snapToGrid w:val="0"/>
      <w:kern w:val="28"/>
      <w:szCs w:val="20"/>
    </w:rPr>
  </w:style>
  <w:style w:type="character" w:customStyle="1" w:styleId="Heading9Char">
    <w:name w:val="Heading 9 Char"/>
    <w:link w:val="Heading9"/>
    <w:rsid w:val="00E55E29"/>
    <w:rPr>
      <w:b/>
      <w:snapToGrid w:val="0"/>
      <w:kern w:val="28"/>
      <w:szCs w:val="20"/>
    </w:rPr>
  </w:style>
  <w:style w:type="paragraph" w:customStyle="1" w:styleId="ParaNum">
    <w:name w:val="ParaNum"/>
    <w:basedOn w:val="Normal"/>
    <w:link w:val="ParaNumChar1"/>
    <w:rsid w:val="00D029FC"/>
    <w:pPr>
      <w:numPr>
        <w:numId w:val="1"/>
      </w:numPr>
      <w:tabs>
        <w:tab w:val="clear" w:pos="1080"/>
        <w:tab w:val="num" w:pos="1440"/>
      </w:tabs>
      <w:spacing w:after="120"/>
    </w:pPr>
  </w:style>
  <w:style w:type="paragraph" w:styleId="EndnoteText">
    <w:name w:val="endnote text"/>
    <w:basedOn w:val="Normal"/>
    <w:link w:val="EndnoteTextChar"/>
    <w:semiHidden/>
    <w:rsid w:val="00D029FC"/>
    <w:rPr>
      <w:sz w:val="20"/>
    </w:rPr>
  </w:style>
  <w:style w:type="character" w:customStyle="1" w:styleId="EndnoteTextChar">
    <w:name w:val="Endnote Text Char"/>
    <w:basedOn w:val="DefaultParagraphFont"/>
    <w:link w:val="EndnoteText"/>
    <w:semiHidden/>
    <w:rsid w:val="000D7511"/>
    <w:rPr>
      <w:snapToGrid w:val="0"/>
      <w:kern w:val="28"/>
      <w:sz w:val="20"/>
      <w:szCs w:val="20"/>
    </w:rPr>
  </w:style>
  <w:style w:type="character" w:styleId="EndnoteReference">
    <w:name w:val="endnote reference"/>
    <w:semiHidden/>
    <w:rsid w:val="00D029FC"/>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a"/>
    <w:link w:val="FootnoteTextChar3"/>
    <w:rsid w:val="00D029FC"/>
    <w:pPr>
      <w:spacing w:after="120"/>
    </w:pPr>
    <w:rPr>
      <w:sz w:val="20"/>
      <w:szCs w:val="20"/>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
    <w:basedOn w:val="DefaultParagraphFont"/>
    <w:rsid w:val="000D7511"/>
    <w:rPr>
      <w:kern w:val="28"/>
      <w:sz w:val="20"/>
      <w:szCs w:val="20"/>
    </w:rPr>
  </w:style>
  <w:style w:type="character" w:styleId="FootnoteReference">
    <w:name w:val="footnote reference"/>
    <w:aliases w:val="Style 12,(NECG) Footnote Reference,o,fr,Style 3,Appel note de bas de p,Style 124"/>
    <w:rsid w:val="00D029FC"/>
    <w:rPr>
      <w:rFonts w:ascii="Times New Roman" w:hAnsi="Times New Roman"/>
      <w:dstrike w:val="0"/>
      <w:color w:val="auto"/>
      <w:sz w:val="20"/>
      <w:vertAlign w:val="superscript"/>
    </w:rPr>
  </w:style>
  <w:style w:type="paragraph" w:styleId="TOC1">
    <w:name w:val="toc 1"/>
    <w:basedOn w:val="Normal"/>
    <w:next w:val="Normal"/>
    <w:rsid w:val="00D029FC"/>
    <w:pPr>
      <w:tabs>
        <w:tab w:val="left" w:pos="360"/>
        <w:tab w:val="right" w:leader="dot" w:pos="9360"/>
      </w:tabs>
      <w:suppressAutoHyphens/>
      <w:ind w:left="360" w:right="720" w:hanging="360"/>
    </w:pPr>
    <w:rPr>
      <w:caps/>
      <w:noProof/>
    </w:rPr>
  </w:style>
  <w:style w:type="paragraph" w:styleId="TOC2">
    <w:name w:val="toc 2"/>
    <w:basedOn w:val="Normal"/>
    <w:next w:val="Normal"/>
    <w:rsid w:val="00D029FC"/>
    <w:pPr>
      <w:tabs>
        <w:tab w:val="left" w:pos="720"/>
        <w:tab w:val="right" w:leader="dot" w:pos="9360"/>
      </w:tabs>
      <w:suppressAutoHyphens/>
      <w:ind w:left="720" w:right="720" w:hanging="360"/>
    </w:pPr>
    <w:rPr>
      <w:noProof/>
    </w:rPr>
  </w:style>
  <w:style w:type="paragraph" w:styleId="TOC3">
    <w:name w:val="toc 3"/>
    <w:basedOn w:val="Normal"/>
    <w:next w:val="Normal"/>
    <w:rsid w:val="00D029F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029F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029F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029F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029F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029F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029F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029FC"/>
    <w:pPr>
      <w:tabs>
        <w:tab w:val="right" w:pos="9360"/>
      </w:tabs>
      <w:suppressAutoHyphens/>
    </w:pPr>
  </w:style>
  <w:style w:type="character" w:customStyle="1" w:styleId="EquationCaption">
    <w:name w:val="_Equation Caption"/>
    <w:rsid w:val="00D029FC"/>
  </w:style>
  <w:style w:type="paragraph" w:styleId="Header">
    <w:name w:val="header"/>
    <w:basedOn w:val="Normal"/>
    <w:link w:val="HeaderChar"/>
    <w:autoRedefine/>
    <w:rsid w:val="00D029FC"/>
    <w:pPr>
      <w:tabs>
        <w:tab w:val="center" w:pos="4680"/>
        <w:tab w:val="right" w:pos="9360"/>
      </w:tabs>
    </w:pPr>
    <w:rPr>
      <w:b/>
    </w:rPr>
  </w:style>
  <w:style w:type="character" w:customStyle="1" w:styleId="HeaderChar">
    <w:name w:val="Header Char"/>
    <w:basedOn w:val="DefaultParagraphFont"/>
    <w:link w:val="Header"/>
    <w:rsid w:val="000D7511"/>
    <w:rPr>
      <w:b/>
      <w:snapToGrid w:val="0"/>
      <w:kern w:val="28"/>
      <w:szCs w:val="20"/>
    </w:rPr>
  </w:style>
  <w:style w:type="paragraph" w:styleId="Footer">
    <w:name w:val="footer"/>
    <w:basedOn w:val="Normal"/>
    <w:link w:val="FooterChar"/>
    <w:rsid w:val="00D029FC"/>
    <w:pPr>
      <w:tabs>
        <w:tab w:val="center" w:pos="4320"/>
        <w:tab w:val="right" w:pos="8640"/>
      </w:tabs>
    </w:pPr>
  </w:style>
  <w:style w:type="character" w:customStyle="1" w:styleId="FooterChar">
    <w:name w:val="Footer Char"/>
    <w:basedOn w:val="DefaultParagraphFont"/>
    <w:link w:val="Footer"/>
    <w:locked/>
    <w:rsid w:val="005E39B8"/>
    <w:rPr>
      <w:snapToGrid w:val="0"/>
      <w:kern w:val="28"/>
      <w:szCs w:val="20"/>
    </w:rPr>
  </w:style>
  <w:style w:type="character" w:styleId="PageNumber">
    <w:name w:val="page number"/>
    <w:basedOn w:val="DefaultParagraphFont"/>
    <w:rsid w:val="00D029FC"/>
  </w:style>
  <w:style w:type="paragraph" w:styleId="BlockText">
    <w:name w:val="Block Text"/>
    <w:basedOn w:val="Normal"/>
    <w:rsid w:val="00D029FC"/>
    <w:pPr>
      <w:spacing w:after="240"/>
      <w:ind w:left="1440" w:right="1440"/>
    </w:pPr>
  </w:style>
  <w:style w:type="paragraph" w:customStyle="1" w:styleId="Paratitle">
    <w:name w:val="Para title"/>
    <w:basedOn w:val="Normal"/>
    <w:rsid w:val="00D029FC"/>
    <w:pPr>
      <w:tabs>
        <w:tab w:val="center" w:pos="9270"/>
      </w:tabs>
      <w:spacing w:after="240"/>
    </w:pPr>
    <w:rPr>
      <w:spacing w:val="-2"/>
    </w:rPr>
  </w:style>
  <w:style w:type="paragraph" w:customStyle="1" w:styleId="Bullet">
    <w:name w:val="Bullet"/>
    <w:basedOn w:val="Normal"/>
    <w:rsid w:val="00D029FC"/>
    <w:pPr>
      <w:tabs>
        <w:tab w:val="left" w:pos="2160"/>
      </w:tabs>
      <w:spacing w:after="220"/>
      <w:ind w:left="2160" w:hanging="720"/>
    </w:pPr>
  </w:style>
  <w:style w:type="paragraph" w:customStyle="1" w:styleId="TableFormat">
    <w:name w:val="TableFormat"/>
    <w:basedOn w:val="Bullet"/>
    <w:rsid w:val="00D029FC"/>
    <w:pPr>
      <w:tabs>
        <w:tab w:val="clear" w:pos="2160"/>
        <w:tab w:val="left" w:pos="5040"/>
      </w:tabs>
      <w:ind w:left="5040" w:hanging="3600"/>
    </w:pPr>
  </w:style>
  <w:style w:type="paragraph" w:customStyle="1" w:styleId="TOCTitle">
    <w:name w:val="TOC Title"/>
    <w:basedOn w:val="Normal"/>
    <w:rsid w:val="00D029FC"/>
    <w:pPr>
      <w:spacing w:before="240" w:after="240"/>
      <w:jc w:val="center"/>
    </w:pPr>
    <w:rPr>
      <w:rFonts w:ascii="Times New Roman Bold" w:hAnsi="Times New Roman Bold"/>
      <w:b/>
      <w:caps/>
      <w:spacing w:val="-2"/>
    </w:rPr>
  </w:style>
  <w:style w:type="character" w:customStyle="1" w:styleId="FootnoteTextChar3">
    <w:name w:val="Footnote Text Char3"/>
    <w:aliases w:val="ALTS FOOTNOTE Char1,fn Char1,Footnote Text Char Char1,Footnote Text Char2 Char Char1,Footnote Text Char1 Char Char Char1,Footnote Text Char Char2 Char Char Char1,Footnote Text Char4 Char Char Char Char Char1,Footnote Text Char1 Char1"/>
    <w:link w:val="FootnoteText"/>
    <w:locked/>
    <w:rsid w:val="00C84B46"/>
    <w:rPr>
      <w:sz w:val="20"/>
      <w:szCs w:val="20"/>
    </w:rPr>
  </w:style>
  <w:style w:type="character" w:customStyle="1" w:styleId="ParaNumChar1">
    <w:name w:val="ParaNum Char1"/>
    <w:link w:val="ParaNum"/>
    <w:locked/>
    <w:rsid w:val="00C84B46"/>
    <w:rPr>
      <w:snapToGrid w:val="0"/>
      <w:kern w:val="28"/>
      <w:szCs w:val="20"/>
    </w:rPr>
  </w:style>
  <w:style w:type="character" w:customStyle="1" w:styleId="documentbody">
    <w:name w:val="documentbody"/>
    <w:basedOn w:val="DefaultParagraphFont"/>
    <w:uiPriority w:val="99"/>
    <w:rsid w:val="00C84B46"/>
    <w:rPr>
      <w:rFonts w:cs="Times New Roman"/>
    </w:rPr>
  </w:style>
  <w:style w:type="character" w:customStyle="1" w:styleId="searchterm">
    <w:name w:val="searchterm"/>
    <w:basedOn w:val="DefaultParagraphFont"/>
    <w:rsid w:val="00C84B46"/>
    <w:rPr>
      <w:rFonts w:cs="Times New Roman"/>
    </w:rPr>
  </w:style>
  <w:style w:type="character" w:styleId="Hyperlink">
    <w:name w:val="Hyperlink"/>
    <w:rsid w:val="00D029FC"/>
    <w:rPr>
      <w:color w:val="0000FF"/>
      <w:u w:val="single"/>
    </w:rPr>
  </w:style>
  <w:style w:type="character" w:customStyle="1" w:styleId="apple-converted-space">
    <w:name w:val="apple-converted-space"/>
    <w:basedOn w:val="DefaultParagraphFont"/>
    <w:uiPriority w:val="99"/>
    <w:rsid w:val="00A90213"/>
    <w:rPr>
      <w:rFonts w:cs="Times New Roman"/>
    </w:rPr>
  </w:style>
  <w:style w:type="character" w:customStyle="1" w:styleId="starpage">
    <w:name w:val="starpage"/>
    <w:basedOn w:val="DefaultParagraphFont"/>
    <w:uiPriority w:val="99"/>
    <w:rsid w:val="00A90213"/>
    <w:rPr>
      <w:rFonts w:cs="Times New Roman"/>
    </w:rPr>
  </w:style>
  <w:style w:type="character" w:styleId="Emphasis">
    <w:name w:val="Emphasis"/>
    <w:uiPriority w:val="20"/>
    <w:qFormat/>
    <w:rsid w:val="00E55E29"/>
    <w:rPr>
      <w:rFonts w:ascii="Calibri" w:hAnsi="Calibri"/>
      <w:b/>
      <w:i/>
      <w:iCs/>
    </w:rPr>
  </w:style>
  <w:style w:type="paragraph" w:styleId="BalloonText">
    <w:name w:val="Balloon Text"/>
    <w:basedOn w:val="Normal"/>
    <w:link w:val="BalloonTextChar"/>
    <w:uiPriority w:val="99"/>
    <w:rsid w:val="00105D6C"/>
    <w:rPr>
      <w:rFonts w:ascii="Tahoma" w:hAnsi="Tahoma"/>
      <w:sz w:val="16"/>
      <w:szCs w:val="16"/>
    </w:rPr>
  </w:style>
  <w:style w:type="character" w:customStyle="1" w:styleId="BalloonTextChar">
    <w:name w:val="Balloon Text Char"/>
    <w:basedOn w:val="DefaultParagraphFont"/>
    <w:link w:val="BalloonText"/>
    <w:uiPriority w:val="99"/>
    <w:locked/>
    <w:rsid w:val="00105D6C"/>
    <w:rPr>
      <w:rFonts w:ascii="Tahoma" w:hAnsi="Tahoma"/>
      <w:snapToGrid w:val="0"/>
      <w:kern w:val="28"/>
      <w:sz w:val="16"/>
    </w:rPr>
  </w:style>
  <w:style w:type="character" w:customStyle="1" w:styleId="listitemlarge">
    <w:name w:val="listitemlarge"/>
    <w:basedOn w:val="DefaultParagraphFont"/>
    <w:uiPriority w:val="99"/>
    <w:rsid w:val="008C4C38"/>
    <w:rPr>
      <w:rFonts w:cs="Times New Roman"/>
    </w:rPr>
  </w:style>
  <w:style w:type="character" w:styleId="Strong">
    <w:name w:val="Strong"/>
    <w:uiPriority w:val="22"/>
    <w:qFormat/>
    <w:rsid w:val="00E55E29"/>
    <w:rPr>
      <w:b/>
      <w:bCs/>
    </w:rPr>
  </w:style>
  <w:style w:type="character" w:customStyle="1" w:styleId="StyleFootnoteReference11pt">
    <w:name w:val="Style Footnote Reference + 11 pt"/>
    <w:basedOn w:val="FootnoteReference"/>
    <w:uiPriority w:val="99"/>
    <w:rsid w:val="00502082"/>
    <w:rPr>
      <w:rFonts w:ascii="Times New Roman" w:hAnsi="Times New Roman" w:cs="Times New Roman"/>
      <w:dstrike w:val="0"/>
      <w:color w:val="auto"/>
      <w:sz w:val="20"/>
      <w:vertAlign w:val="superscript"/>
    </w:rPr>
  </w:style>
  <w:style w:type="character" w:styleId="FollowedHyperlink">
    <w:name w:val="FollowedHyperlink"/>
    <w:basedOn w:val="DefaultParagraphFont"/>
    <w:uiPriority w:val="99"/>
    <w:rsid w:val="00FB5BDA"/>
    <w:rPr>
      <w:rFonts w:cs="Times New Roman"/>
      <w:color w:val="800080"/>
      <w:u w:val="single"/>
    </w:rPr>
  </w:style>
  <w:style w:type="paragraph" w:styleId="TOCHeading">
    <w:name w:val="TOC Heading"/>
    <w:basedOn w:val="Heading1"/>
    <w:next w:val="Normal"/>
    <w:uiPriority w:val="39"/>
    <w:unhideWhenUsed/>
    <w:qFormat/>
    <w:rsid w:val="00E55E29"/>
    <w:pPr>
      <w:outlineLvl w:val="9"/>
    </w:pPr>
  </w:style>
  <w:style w:type="character" w:styleId="CommentReference">
    <w:name w:val="annotation reference"/>
    <w:basedOn w:val="DefaultParagraphFont"/>
    <w:uiPriority w:val="99"/>
    <w:semiHidden/>
    <w:unhideWhenUsed/>
    <w:rsid w:val="009813B3"/>
    <w:rPr>
      <w:sz w:val="16"/>
      <w:szCs w:val="16"/>
    </w:rPr>
  </w:style>
  <w:style w:type="paragraph" w:styleId="CommentText">
    <w:name w:val="annotation text"/>
    <w:basedOn w:val="Normal"/>
    <w:link w:val="CommentTextChar"/>
    <w:uiPriority w:val="99"/>
    <w:semiHidden/>
    <w:unhideWhenUsed/>
    <w:rsid w:val="009813B3"/>
    <w:rPr>
      <w:sz w:val="20"/>
    </w:rPr>
  </w:style>
  <w:style w:type="character" w:customStyle="1" w:styleId="CommentTextChar">
    <w:name w:val="Comment Text Char"/>
    <w:basedOn w:val="DefaultParagraphFont"/>
    <w:link w:val="CommentText"/>
    <w:uiPriority w:val="99"/>
    <w:semiHidden/>
    <w:rsid w:val="009813B3"/>
    <w:rPr>
      <w:kern w:val="28"/>
      <w:sz w:val="20"/>
      <w:szCs w:val="20"/>
    </w:rPr>
  </w:style>
  <w:style w:type="paragraph" w:styleId="CommentSubject">
    <w:name w:val="annotation subject"/>
    <w:basedOn w:val="CommentText"/>
    <w:next w:val="CommentText"/>
    <w:link w:val="CommentSubjectChar"/>
    <w:uiPriority w:val="99"/>
    <w:semiHidden/>
    <w:unhideWhenUsed/>
    <w:rsid w:val="009813B3"/>
    <w:rPr>
      <w:b/>
      <w:bCs/>
    </w:rPr>
  </w:style>
  <w:style w:type="character" w:customStyle="1" w:styleId="CommentSubjectChar">
    <w:name w:val="Comment Subject Char"/>
    <w:basedOn w:val="CommentTextChar"/>
    <w:link w:val="CommentSubject"/>
    <w:uiPriority w:val="99"/>
    <w:semiHidden/>
    <w:rsid w:val="009813B3"/>
    <w:rPr>
      <w:b/>
      <w:bCs/>
      <w:kern w:val="28"/>
      <w:sz w:val="20"/>
      <w:szCs w:val="20"/>
    </w:rPr>
  </w:style>
  <w:style w:type="paragraph" w:styleId="ListParagraph">
    <w:name w:val="List Paragraph"/>
    <w:basedOn w:val="Normal"/>
    <w:uiPriority w:val="34"/>
    <w:qFormat/>
    <w:rsid w:val="00E55E29"/>
    <w:pPr>
      <w:ind w:left="720"/>
      <w:contextualSpacing/>
    </w:pPr>
  </w:style>
  <w:style w:type="paragraph" w:styleId="Revision">
    <w:name w:val="Revision"/>
    <w:hidden/>
    <w:uiPriority w:val="99"/>
    <w:semiHidden/>
    <w:rsid w:val="00A4795F"/>
    <w:rPr>
      <w:kern w:val="28"/>
      <w:szCs w:val="20"/>
    </w:rPr>
  </w:style>
  <w:style w:type="paragraph" w:customStyle="1" w:styleId="StyleBoldCentered">
    <w:name w:val="Style Bold Centered"/>
    <w:basedOn w:val="Normal"/>
    <w:rsid w:val="00D029FC"/>
    <w:pPr>
      <w:jc w:val="center"/>
    </w:pPr>
    <w:rPr>
      <w:rFonts w:ascii="Times New Roman Bold" w:hAnsi="Times New Roman Bold"/>
      <w:b/>
      <w:bCs/>
      <w:caps/>
      <w:szCs w:val="22"/>
    </w:rPr>
  </w:style>
  <w:style w:type="paragraph" w:styleId="Title">
    <w:name w:val="Title"/>
    <w:basedOn w:val="Normal"/>
    <w:next w:val="Normal"/>
    <w:link w:val="TitleChar"/>
    <w:uiPriority w:val="10"/>
    <w:qFormat/>
    <w:locked/>
    <w:rsid w:val="00E55E29"/>
    <w:pPr>
      <w:spacing w:before="240" w:after="60"/>
      <w:jc w:val="center"/>
      <w:outlineLvl w:val="0"/>
    </w:pPr>
    <w:rPr>
      <w:rFonts w:ascii="Cambria" w:hAnsi="Cambria"/>
      <w:b/>
      <w:bCs/>
      <w:sz w:val="32"/>
      <w:szCs w:val="32"/>
    </w:rPr>
  </w:style>
  <w:style w:type="character" w:customStyle="1" w:styleId="TitleChar">
    <w:name w:val="Title Char"/>
    <w:link w:val="Title"/>
    <w:uiPriority w:val="10"/>
    <w:rsid w:val="00E55E29"/>
    <w:rPr>
      <w:rFonts w:ascii="Cambria" w:hAnsi="Cambria"/>
      <w:b/>
      <w:bCs/>
      <w:kern w:val="28"/>
      <w:sz w:val="32"/>
      <w:szCs w:val="32"/>
    </w:rPr>
  </w:style>
  <w:style w:type="paragraph" w:styleId="Subtitle">
    <w:name w:val="Subtitle"/>
    <w:basedOn w:val="Normal"/>
    <w:next w:val="Normal"/>
    <w:link w:val="SubtitleChar"/>
    <w:uiPriority w:val="11"/>
    <w:qFormat/>
    <w:locked/>
    <w:rsid w:val="00E55E29"/>
    <w:pPr>
      <w:spacing w:after="60"/>
      <w:jc w:val="center"/>
      <w:outlineLvl w:val="1"/>
    </w:pPr>
    <w:rPr>
      <w:rFonts w:ascii="Cambria" w:hAnsi="Cambria"/>
    </w:rPr>
  </w:style>
  <w:style w:type="character" w:customStyle="1" w:styleId="SubtitleChar">
    <w:name w:val="Subtitle Char"/>
    <w:link w:val="Subtitle"/>
    <w:uiPriority w:val="11"/>
    <w:rsid w:val="00E55E29"/>
    <w:rPr>
      <w:rFonts w:ascii="Cambria" w:hAnsi="Cambria"/>
      <w:sz w:val="24"/>
      <w:szCs w:val="24"/>
    </w:rPr>
  </w:style>
  <w:style w:type="paragraph" w:styleId="NoSpacing">
    <w:name w:val="No Spacing"/>
    <w:basedOn w:val="Normal"/>
    <w:uiPriority w:val="1"/>
    <w:qFormat/>
    <w:rsid w:val="00E55E29"/>
    <w:rPr>
      <w:szCs w:val="32"/>
    </w:rPr>
  </w:style>
  <w:style w:type="paragraph" w:styleId="Quote">
    <w:name w:val="Quote"/>
    <w:basedOn w:val="Normal"/>
    <w:next w:val="Normal"/>
    <w:link w:val="QuoteChar"/>
    <w:uiPriority w:val="29"/>
    <w:qFormat/>
    <w:rsid w:val="00E55E29"/>
    <w:rPr>
      <w:i/>
    </w:rPr>
  </w:style>
  <w:style w:type="character" w:customStyle="1" w:styleId="QuoteChar">
    <w:name w:val="Quote Char"/>
    <w:link w:val="Quote"/>
    <w:uiPriority w:val="29"/>
    <w:rsid w:val="00E55E29"/>
    <w:rPr>
      <w:rFonts w:asciiTheme="minorHAnsi" w:eastAsiaTheme="minorHAnsi" w:hAnsiTheme="minorHAnsi"/>
      <w:i/>
      <w:sz w:val="24"/>
      <w:szCs w:val="24"/>
    </w:rPr>
  </w:style>
  <w:style w:type="paragraph" w:styleId="IntenseQuote">
    <w:name w:val="Intense Quote"/>
    <w:basedOn w:val="Normal"/>
    <w:next w:val="Normal"/>
    <w:link w:val="IntenseQuoteChar"/>
    <w:uiPriority w:val="30"/>
    <w:qFormat/>
    <w:rsid w:val="00E55E29"/>
    <w:pPr>
      <w:ind w:left="720" w:right="720"/>
    </w:pPr>
    <w:rPr>
      <w:b/>
      <w:i/>
    </w:rPr>
  </w:style>
  <w:style w:type="character" w:customStyle="1" w:styleId="IntenseQuoteChar">
    <w:name w:val="Intense Quote Char"/>
    <w:link w:val="IntenseQuote"/>
    <w:uiPriority w:val="30"/>
    <w:rsid w:val="00E55E29"/>
    <w:rPr>
      <w:rFonts w:asciiTheme="minorHAnsi" w:eastAsiaTheme="minorHAnsi" w:hAnsiTheme="minorHAnsi"/>
      <w:b/>
      <w:i/>
      <w:sz w:val="24"/>
    </w:rPr>
  </w:style>
  <w:style w:type="character" w:styleId="SubtleEmphasis">
    <w:name w:val="Subtle Emphasis"/>
    <w:uiPriority w:val="19"/>
    <w:qFormat/>
    <w:rsid w:val="00E55E29"/>
    <w:rPr>
      <w:i/>
      <w:color w:val="5A5A5A"/>
    </w:rPr>
  </w:style>
  <w:style w:type="character" w:styleId="IntenseEmphasis">
    <w:name w:val="Intense Emphasis"/>
    <w:uiPriority w:val="21"/>
    <w:qFormat/>
    <w:rsid w:val="00E55E29"/>
    <w:rPr>
      <w:b/>
      <w:i/>
      <w:sz w:val="24"/>
      <w:szCs w:val="24"/>
      <w:u w:val="single"/>
    </w:rPr>
  </w:style>
  <w:style w:type="character" w:styleId="SubtleReference">
    <w:name w:val="Subtle Reference"/>
    <w:uiPriority w:val="31"/>
    <w:qFormat/>
    <w:rsid w:val="00E55E29"/>
    <w:rPr>
      <w:sz w:val="24"/>
      <w:szCs w:val="24"/>
      <w:u w:val="single"/>
    </w:rPr>
  </w:style>
  <w:style w:type="character" w:styleId="IntenseReference">
    <w:name w:val="Intense Reference"/>
    <w:uiPriority w:val="32"/>
    <w:qFormat/>
    <w:rsid w:val="00E55E29"/>
    <w:rPr>
      <w:b/>
      <w:sz w:val="24"/>
      <w:u w:val="single"/>
    </w:rPr>
  </w:style>
  <w:style w:type="character" w:styleId="BookTitle">
    <w:name w:val="Book Title"/>
    <w:uiPriority w:val="33"/>
    <w:qFormat/>
    <w:rsid w:val="00E55E29"/>
    <w:rPr>
      <w:rFonts w:ascii="Cambria" w:eastAsia="Times New Roman" w:hAnsi="Cambria"/>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75209">
      <w:bodyDiv w:val="1"/>
      <w:marLeft w:val="0"/>
      <w:marRight w:val="0"/>
      <w:marTop w:val="0"/>
      <w:marBottom w:val="0"/>
      <w:divBdr>
        <w:top w:val="none" w:sz="0" w:space="0" w:color="auto"/>
        <w:left w:val="none" w:sz="0" w:space="0" w:color="auto"/>
        <w:bottom w:val="none" w:sz="0" w:space="0" w:color="auto"/>
        <w:right w:val="none" w:sz="0" w:space="0" w:color="auto"/>
      </w:divBdr>
    </w:div>
    <w:div w:id="1085804590">
      <w:bodyDiv w:val="1"/>
      <w:marLeft w:val="0"/>
      <w:marRight w:val="0"/>
      <w:marTop w:val="0"/>
      <w:marBottom w:val="0"/>
      <w:divBdr>
        <w:top w:val="none" w:sz="0" w:space="0" w:color="auto"/>
        <w:left w:val="none" w:sz="0" w:space="0" w:color="auto"/>
        <w:bottom w:val="none" w:sz="0" w:space="0" w:color="auto"/>
        <w:right w:val="none" w:sz="0" w:space="0" w:color="auto"/>
      </w:divBdr>
    </w:div>
    <w:div w:id="1285310317">
      <w:bodyDiv w:val="1"/>
      <w:marLeft w:val="0"/>
      <w:marRight w:val="0"/>
      <w:marTop w:val="0"/>
      <w:marBottom w:val="0"/>
      <w:divBdr>
        <w:top w:val="none" w:sz="0" w:space="0" w:color="auto"/>
        <w:left w:val="none" w:sz="0" w:space="0" w:color="auto"/>
        <w:bottom w:val="none" w:sz="0" w:space="0" w:color="auto"/>
        <w:right w:val="none" w:sz="0" w:space="0" w:color="auto"/>
      </w:divBdr>
    </w:div>
    <w:div w:id="1630629182">
      <w:marLeft w:val="0"/>
      <w:marRight w:val="0"/>
      <w:marTop w:val="0"/>
      <w:marBottom w:val="0"/>
      <w:divBdr>
        <w:top w:val="none" w:sz="0" w:space="0" w:color="auto"/>
        <w:left w:val="none" w:sz="0" w:space="0" w:color="auto"/>
        <w:bottom w:val="none" w:sz="0" w:space="0" w:color="auto"/>
        <w:right w:val="none" w:sz="0" w:space="0" w:color="auto"/>
      </w:divBdr>
      <w:divsChild>
        <w:div w:id="1630629174">
          <w:marLeft w:val="0"/>
          <w:marRight w:val="0"/>
          <w:marTop w:val="0"/>
          <w:marBottom w:val="0"/>
          <w:divBdr>
            <w:top w:val="none" w:sz="0" w:space="0" w:color="auto"/>
            <w:left w:val="none" w:sz="0" w:space="0" w:color="auto"/>
            <w:bottom w:val="none" w:sz="0" w:space="0" w:color="auto"/>
            <w:right w:val="none" w:sz="0" w:space="0" w:color="auto"/>
          </w:divBdr>
        </w:div>
        <w:div w:id="1630629176">
          <w:marLeft w:val="0"/>
          <w:marRight w:val="0"/>
          <w:marTop w:val="0"/>
          <w:marBottom w:val="0"/>
          <w:divBdr>
            <w:top w:val="none" w:sz="0" w:space="0" w:color="auto"/>
            <w:left w:val="none" w:sz="0" w:space="0" w:color="auto"/>
            <w:bottom w:val="none" w:sz="0" w:space="0" w:color="auto"/>
            <w:right w:val="none" w:sz="0" w:space="0" w:color="auto"/>
          </w:divBdr>
          <w:divsChild>
            <w:div w:id="1630629184">
              <w:marLeft w:val="0"/>
              <w:marRight w:val="0"/>
              <w:marTop w:val="0"/>
              <w:marBottom w:val="0"/>
              <w:divBdr>
                <w:top w:val="none" w:sz="0" w:space="0" w:color="auto"/>
                <w:left w:val="none" w:sz="0" w:space="0" w:color="auto"/>
                <w:bottom w:val="none" w:sz="0" w:space="0" w:color="auto"/>
                <w:right w:val="none" w:sz="0" w:space="0" w:color="auto"/>
              </w:divBdr>
              <w:divsChild>
                <w:div w:id="1630629180">
                  <w:marLeft w:val="0"/>
                  <w:marRight w:val="0"/>
                  <w:marTop w:val="0"/>
                  <w:marBottom w:val="0"/>
                  <w:divBdr>
                    <w:top w:val="none" w:sz="0" w:space="0" w:color="auto"/>
                    <w:left w:val="none" w:sz="0" w:space="0" w:color="auto"/>
                    <w:bottom w:val="none" w:sz="0" w:space="0" w:color="auto"/>
                    <w:right w:val="none" w:sz="0" w:space="0" w:color="auto"/>
                  </w:divBdr>
                </w:div>
                <w:div w:id="1630629185">
                  <w:marLeft w:val="0"/>
                  <w:marRight w:val="0"/>
                  <w:marTop w:val="0"/>
                  <w:marBottom w:val="0"/>
                  <w:divBdr>
                    <w:top w:val="none" w:sz="0" w:space="0" w:color="auto"/>
                    <w:left w:val="none" w:sz="0" w:space="0" w:color="auto"/>
                    <w:bottom w:val="none" w:sz="0" w:space="0" w:color="auto"/>
                    <w:right w:val="none" w:sz="0" w:space="0" w:color="auto"/>
                  </w:divBdr>
                </w:div>
                <w:div w:id="16306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9177">
          <w:marLeft w:val="0"/>
          <w:marRight w:val="0"/>
          <w:marTop w:val="0"/>
          <w:marBottom w:val="0"/>
          <w:divBdr>
            <w:top w:val="none" w:sz="0" w:space="0" w:color="auto"/>
            <w:left w:val="none" w:sz="0" w:space="0" w:color="auto"/>
            <w:bottom w:val="none" w:sz="0" w:space="0" w:color="auto"/>
            <w:right w:val="none" w:sz="0" w:space="0" w:color="auto"/>
          </w:divBdr>
        </w:div>
        <w:div w:id="1630629183">
          <w:marLeft w:val="0"/>
          <w:marRight w:val="0"/>
          <w:marTop w:val="0"/>
          <w:marBottom w:val="0"/>
          <w:divBdr>
            <w:top w:val="none" w:sz="0" w:space="0" w:color="auto"/>
            <w:left w:val="none" w:sz="0" w:space="0" w:color="auto"/>
            <w:bottom w:val="none" w:sz="0" w:space="0" w:color="auto"/>
            <w:right w:val="none" w:sz="0" w:space="0" w:color="auto"/>
          </w:divBdr>
          <w:divsChild>
            <w:div w:id="1630629172">
              <w:marLeft w:val="0"/>
              <w:marRight w:val="0"/>
              <w:marTop w:val="0"/>
              <w:marBottom w:val="0"/>
              <w:divBdr>
                <w:top w:val="none" w:sz="0" w:space="0" w:color="auto"/>
                <w:left w:val="none" w:sz="0" w:space="0" w:color="auto"/>
                <w:bottom w:val="none" w:sz="0" w:space="0" w:color="auto"/>
                <w:right w:val="none" w:sz="0" w:space="0" w:color="auto"/>
              </w:divBdr>
              <w:divsChild>
                <w:div w:id="16306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29188">
      <w:marLeft w:val="0"/>
      <w:marRight w:val="0"/>
      <w:marTop w:val="0"/>
      <w:marBottom w:val="0"/>
      <w:divBdr>
        <w:top w:val="none" w:sz="0" w:space="0" w:color="auto"/>
        <w:left w:val="none" w:sz="0" w:space="0" w:color="auto"/>
        <w:bottom w:val="none" w:sz="0" w:space="0" w:color="auto"/>
        <w:right w:val="none" w:sz="0" w:space="0" w:color="auto"/>
      </w:divBdr>
    </w:div>
    <w:div w:id="1630629190">
      <w:marLeft w:val="0"/>
      <w:marRight w:val="0"/>
      <w:marTop w:val="0"/>
      <w:marBottom w:val="0"/>
      <w:divBdr>
        <w:top w:val="none" w:sz="0" w:space="0" w:color="auto"/>
        <w:left w:val="none" w:sz="0" w:space="0" w:color="auto"/>
        <w:bottom w:val="none" w:sz="0" w:space="0" w:color="auto"/>
        <w:right w:val="none" w:sz="0" w:space="0" w:color="auto"/>
      </w:divBdr>
      <w:divsChild>
        <w:div w:id="1630629175">
          <w:marLeft w:val="0"/>
          <w:marRight w:val="0"/>
          <w:marTop w:val="0"/>
          <w:marBottom w:val="0"/>
          <w:divBdr>
            <w:top w:val="none" w:sz="0" w:space="0" w:color="auto"/>
            <w:left w:val="none" w:sz="0" w:space="0" w:color="auto"/>
            <w:bottom w:val="none" w:sz="0" w:space="0" w:color="auto"/>
            <w:right w:val="none" w:sz="0" w:space="0" w:color="auto"/>
          </w:divBdr>
        </w:div>
        <w:div w:id="1630629186">
          <w:marLeft w:val="0"/>
          <w:marRight w:val="0"/>
          <w:marTop w:val="0"/>
          <w:marBottom w:val="0"/>
          <w:divBdr>
            <w:top w:val="none" w:sz="0" w:space="0" w:color="auto"/>
            <w:left w:val="none" w:sz="0" w:space="0" w:color="auto"/>
            <w:bottom w:val="none" w:sz="0" w:space="0" w:color="auto"/>
            <w:right w:val="none" w:sz="0" w:space="0" w:color="auto"/>
          </w:divBdr>
          <w:divsChild>
            <w:div w:id="1630629173">
              <w:marLeft w:val="0"/>
              <w:marRight w:val="0"/>
              <w:marTop w:val="0"/>
              <w:marBottom w:val="0"/>
              <w:divBdr>
                <w:top w:val="none" w:sz="0" w:space="0" w:color="auto"/>
                <w:left w:val="none" w:sz="0" w:space="0" w:color="auto"/>
                <w:bottom w:val="none" w:sz="0" w:space="0" w:color="auto"/>
                <w:right w:val="none" w:sz="0" w:space="0" w:color="auto"/>
              </w:divBdr>
              <w:divsChild>
                <w:div w:id="1630629179">
                  <w:marLeft w:val="0"/>
                  <w:marRight w:val="0"/>
                  <w:marTop w:val="0"/>
                  <w:marBottom w:val="0"/>
                  <w:divBdr>
                    <w:top w:val="none" w:sz="0" w:space="0" w:color="auto"/>
                    <w:left w:val="none" w:sz="0" w:space="0" w:color="auto"/>
                    <w:bottom w:val="none" w:sz="0" w:space="0" w:color="auto"/>
                    <w:right w:val="none" w:sz="0" w:space="0" w:color="auto"/>
                  </w:divBdr>
                </w:div>
                <w:div w:id="1630629181">
                  <w:marLeft w:val="0"/>
                  <w:marRight w:val="0"/>
                  <w:marTop w:val="0"/>
                  <w:marBottom w:val="0"/>
                  <w:divBdr>
                    <w:top w:val="none" w:sz="0" w:space="0" w:color="auto"/>
                    <w:left w:val="none" w:sz="0" w:space="0" w:color="auto"/>
                    <w:bottom w:val="none" w:sz="0" w:space="0" w:color="auto"/>
                    <w:right w:val="none" w:sz="0" w:space="0" w:color="auto"/>
                  </w:divBdr>
                </w:div>
                <w:div w:id="16306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reuters.com/article/2011/06/02/idUS111266+02-Jun-2011+BW20110602" TargetMode="External"/><Relationship Id="rId1" Type="http://schemas.openxmlformats.org/officeDocument/2006/relationships/hyperlink" Target="http://www.sec.gov/Archives/edgar/data/202058/000095012310073462/g24273e8vk.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691</Words>
  <Characters>4006</Characters>
  <Application>Microsoft Office Word</Application>
  <DocSecurity>0</DocSecurity>
  <Lines>87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2014-04-15T15:31:00Z</dcterms:created>
  <dcterms:modified xsi:type="dcterms:W3CDTF">2014-04-15T15:31:00Z</dcterms:modified>
  <cp:category> </cp:category>
  <cp:contentStatus> </cp:contentStatus>
</cp:coreProperties>
</file>