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P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C52AC">
              <w:rPr>
                <w:spacing w:val="-2"/>
              </w:rPr>
              <w:t>Bernard Ohio, LLC, Assignor</w:t>
            </w:r>
          </w:p>
          <w:p w:rsidR="007C52AC" w:rsidRP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P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C52AC">
              <w:rPr>
                <w:spacing w:val="-2"/>
              </w:rPr>
              <w:t>Educational Media Foundation, Assignee</w:t>
            </w:r>
          </w:p>
          <w:p w:rsidR="007C52AC" w:rsidRP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P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C52AC">
              <w:rPr>
                <w:spacing w:val="-2"/>
              </w:rPr>
              <w:t xml:space="preserve">Application for Assignment of License for: </w:t>
            </w:r>
          </w:p>
          <w:p w:rsidR="007C52AC" w:rsidRP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C52AC">
              <w:rPr>
                <w:spacing w:val="-2"/>
              </w:rPr>
              <w:t>WYLR(FM), Hubbard, Ohio</w:t>
            </w:r>
          </w:p>
          <w:p w:rsidR="007C52AC" w:rsidRDefault="007C52AC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Bernard Ohio, LLC</w:t>
            </w:r>
          </w:p>
          <w:p w:rsidR="007C52AC" w:rsidRDefault="007C52AC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84110" w:rsidRDefault="00C84110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Applications for Renewal of Licenses for:</w:t>
            </w:r>
          </w:p>
          <w:p w:rsidR="00C84110" w:rsidRDefault="00C84110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84110" w:rsidRDefault="00C84110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WVKO(AM), Columbus, Ohio</w:t>
            </w:r>
          </w:p>
          <w:p w:rsidR="00C84110" w:rsidRDefault="00C84110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84110" w:rsidRDefault="0040710F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WVKO-FM</w:t>
            </w:r>
            <w:r w:rsidR="00C84110">
              <w:rPr>
                <w:spacing w:val="-2"/>
              </w:rPr>
              <w:t>, Johnstown, Ohio</w:t>
            </w:r>
          </w:p>
          <w:p w:rsidR="00C84110" w:rsidRDefault="00C84110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84110" w:rsidRDefault="00C84110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WASN(AM), Youngstown, Ohio</w:t>
            </w:r>
          </w:p>
          <w:p w:rsidR="00C84110" w:rsidRDefault="00C84110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84110" w:rsidRDefault="00C84110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WYLR(FM), Hubbard, Ohio</w:t>
            </w:r>
          </w:p>
          <w:p w:rsidR="00C84110" w:rsidRDefault="00C84110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84110" w:rsidRDefault="00C84110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WGFT(AM), Campbell, Ohio</w:t>
            </w:r>
          </w:p>
          <w:p w:rsidR="00FD08F7" w:rsidRDefault="00FD08F7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FD08F7" w:rsidRDefault="00FD08F7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Application to Modify License for:</w:t>
            </w:r>
          </w:p>
          <w:p w:rsidR="00FD08F7" w:rsidRDefault="00FD08F7" w:rsidP="00C8411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84110" w:rsidRPr="007115F7" w:rsidRDefault="00F92B4B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WYLR(FM)</w:t>
            </w:r>
            <w:r w:rsidR="00FD08F7">
              <w:rPr>
                <w:spacing w:val="-2"/>
              </w:rPr>
              <w:t>, Hubbard, Ohio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P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C52AC">
              <w:rPr>
                <w:spacing w:val="-2"/>
              </w:rPr>
              <w:t>File No. BALH-20120612AAP</w:t>
            </w:r>
          </w:p>
          <w:p w:rsid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C52AC">
              <w:rPr>
                <w:spacing w:val="-2"/>
              </w:rPr>
              <w:t>Facility ID No. 63498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BR-20120529AHE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 22341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BR</w:t>
            </w:r>
            <w:r w:rsidR="0040710F">
              <w:rPr>
                <w:spacing w:val="-2"/>
              </w:rPr>
              <w:t>H</w:t>
            </w:r>
            <w:r>
              <w:rPr>
                <w:spacing w:val="-2"/>
              </w:rPr>
              <w:t>-20120529AHG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 58633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BR-20120529AHH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 72100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BR</w:t>
            </w:r>
            <w:r w:rsidR="0040710F">
              <w:rPr>
                <w:spacing w:val="-2"/>
              </w:rPr>
              <w:t>H</w:t>
            </w:r>
            <w:r>
              <w:rPr>
                <w:spacing w:val="-2"/>
              </w:rPr>
              <w:t>-20120529AHK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 63498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BR-20120529AHJ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 74164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40710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BMLED</w:t>
            </w:r>
            <w:r w:rsidR="007C52AC">
              <w:rPr>
                <w:spacing w:val="-2"/>
              </w:rPr>
              <w:t>-20120710AAS</w:t>
            </w:r>
          </w:p>
          <w:p w:rsidR="007C52AC" w:rsidRDefault="007C52AC">
            <w:pPr>
              <w:tabs>
                <w:tab w:val="center" w:pos="4680"/>
              </w:tabs>
              <w:suppressAutoHyphens/>
              <w:rPr>
                <w:snapToGrid/>
                <w:spacing w:val="-2"/>
              </w:rPr>
            </w:pPr>
            <w:r>
              <w:rPr>
                <w:spacing w:val="-2"/>
              </w:rPr>
              <w:t>Facility ID No. 63498</w:t>
            </w:r>
          </w:p>
        </w:tc>
      </w:tr>
      <w:tr w:rsidR="007C52AC">
        <w:tc>
          <w:tcPr>
            <w:tcW w:w="4698" w:type="dxa"/>
          </w:tcPr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841AB1" w:rsidRDefault="007C52AC" w:rsidP="00F021FA">
      <w:pPr>
        <w:pStyle w:val="StyleBoldCentered"/>
      </w:pPr>
      <w:r>
        <w:t>Memorandum Opinion and 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0E335E">
        <w:rPr>
          <w:b/>
          <w:spacing w:val="-2"/>
        </w:rPr>
        <w:t>April 16, 2014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0E335E">
        <w:rPr>
          <w:b/>
          <w:spacing w:val="-2"/>
        </w:rPr>
        <w:t>April 1</w:t>
      </w:r>
      <w:r w:rsidR="00EF7FA9">
        <w:rPr>
          <w:b/>
          <w:spacing w:val="-2"/>
        </w:rPr>
        <w:t>7</w:t>
      </w:r>
      <w:r w:rsidR="000E335E">
        <w:rPr>
          <w:b/>
          <w:spacing w:val="-2"/>
        </w:rPr>
        <w:t>, 2014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</w:t>
      </w:r>
      <w:r w:rsidR="007C52AC">
        <w:t>e Commission</w:t>
      </w:r>
      <w:r>
        <w:rPr>
          <w:spacing w:val="-2"/>
        </w:rPr>
        <w:t>:</w:t>
      </w:r>
    </w:p>
    <w:p w:rsidR="00822CE0" w:rsidRDefault="00822CE0">
      <w:pPr>
        <w:rPr>
          <w:spacing w:val="-2"/>
        </w:rPr>
      </w:pPr>
    </w:p>
    <w:p w:rsidR="00706AFE" w:rsidRPr="003268A4" w:rsidRDefault="00BB78FC" w:rsidP="000E335E">
      <w:pPr>
        <w:pStyle w:val="ParaNum"/>
        <w:rPr>
          <w:snapToGrid/>
        </w:rPr>
      </w:pPr>
      <w:r w:rsidRPr="00A4030F">
        <w:rPr>
          <w:snapToGrid/>
          <w:kern w:val="0"/>
          <w:szCs w:val="22"/>
        </w:rPr>
        <w:t xml:space="preserve">In this Memorandum Opinion and Order, we deny the </w:t>
      </w:r>
      <w:r w:rsidR="007C52AC" w:rsidRPr="00A4030F">
        <w:rPr>
          <w:snapToGrid/>
        </w:rPr>
        <w:t xml:space="preserve">Application for Review filed by </w:t>
      </w:r>
      <w:r w:rsidR="00136EA4" w:rsidRPr="00A4030F">
        <w:rPr>
          <w:snapToGrid/>
        </w:rPr>
        <w:t>Percy Squire (“Squire”</w:t>
      </w:r>
      <w:r w:rsidR="00D953BB" w:rsidRPr="00A4030F">
        <w:rPr>
          <w:snapToGrid/>
        </w:rPr>
        <w:t>)</w:t>
      </w:r>
      <w:r w:rsidRPr="00A4030F">
        <w:rPr>
          <w:snapToGrid/>
        </w:rPr>
        <w:t xml:space="preserve"> on May 16, 2013</w:t>
      </w:r>
      <w:r w:rsidR="00D953BB" w:rsidRPr="00A4030F">
        <w:rPr>
          <w:snapToGrid/>
        </w:rPr>
        <w:t>.  Squire seeks review of an</w:t>
      </w:r>
      <w:r w:rsidR="00136EA4" w:rsidRPr="00A4030F">
        <w:rPr>
          <w:snapToGrid/>
        </w:rPr>
        <w:t xml:space="preserve"> April 18, 2013, action by the Media Bureau </w:t>
      </w:r>
      <w:r w:rsidR="00D953BB" w:rsidRPr="00A4030F">
        <w:rPr>
          <w:snapToGrid/>
        </w:rPr>
        <w:t>(“Bureau”)</w:t>
      </w:r>
      <w:r w:rsidR="00714E37" w:rsidRPr="00A4030F">
        <w:t>,</w:t>
      </w:r>
      <w:r w:rsidRPr="00A4030F">
        <w:rPr>
          <w:rStyle w:val="FootnoteReference"/>
          <w:snapToGrid/>
        </w:rPr>
        <w:footnoteReference w:id="2"/>
      </w:r>
      <w:r w:rsidR="00714E37" w:rsidRPr="00A4030F">
        <w:t xml:space="preserve"> which denied</w:t>
      </w:r>
      <w:r w:rsidR="00136EA4" w:rsidRPr="00A4030F">
        <w:rPr>
          <w:snapToGrid/>
        </w:rPr>
        <w:t xml:space="preserve"> Squire’s Petition for Reconsideration of </w:t>
      </w:r>
      <w:r w:rsidR="00D953BB" w:rsidRPr="00A4030F">
        <w:rPr>
          <w:snapToGrid/>
        </w:rPr>
        <w:t xml:space="preserve">the January 11, 2013, </w:t>
      </w:r>
      <w:r w:rsidR="003E1A1E" w:rsidRPr="00A4030F">
        <w:rPr>
          <w:snapToGrid/>
        </w:rPr>
        <w:t xml:space="preserve">letter decision </w:t>
      </w:r>
      <w:r w:rsidR="00D953BB" w:rsidRPr="00A4030F">
        <w:rPr>
          <w:snapToGrid/>
        </w:rPr>
        <w:t>grant</w:t>
      </w:r>
      <w:r w:rsidR="003E1A1E" w:rsidRPr="00A4030F">
        <w:rPr>
          <w:snapToGrid/>
        </w:rPr>
        <w:t>ing</w:t>
      </w:r>
      <w:r w:rsidR="00D953BB" w:rsidRPr="00A4030F">
        <w:rPr>
          <w:snapToGrid/>
        </w:rPr>
        <w:t xml:space="preserve"> the above-captioned applications (“Applications”) </w:t>
      </w:r>
      <w:r w:rsidR="0071794E" w:rsidRPr="00A4030F">
        <w:rPr>
          <w:snapToGrid/>
        </w:rPr>
        <w:t xml:space="preserve">of </w:t>
      </w:r>
      <w:r w:rsidR="00D953BB" w:rsidRPr="00A4030F">
        <w:rPr>
          <w:snapToGrid/>
        </w:rPr>
        <w:t>Bernard Ohio, LLC (“Bernard”).</w:t>
      </w:r>
      <w:r w:rsidRPr="00A4030F">
        <w:rPr>
          <w:rStyle w:val="FootnoteReference"/>
          <w:snapToGrid/>
        </w:rPr>
        <w:footnoteReference w:id="3"/>
      </w:r>
    </w:p>
    <w:p w:rsidR="00122BD5" w:rsidRPr="003268A4" w:rsidRDefault="00706AFE" w:rsidP="000E335E">
      <w:pPr>
        <w:pStyle w:val="ParaNum"/>
        <w:widowControl/>
      </w:pPr>
      <w:r w:rsidRPr="00706AFE">
        <w:rPr>
          <w:snapToGrid/>
        </w:rPr>
        <w:lastRenderedPageBreak/>
        <w:t xml:space="preserve">Squire’s arguments in the Application for Review are the same as those raised below. </w:t>
      </w:r>
      <w:r>
        <w:rPr>
          <w:snapToGrid/>
        </w:rPr>
        <w:t xml:space="preserve"> </w:t>
      </w:r>
      <w:r w:rsidR="00DD50B9" w:rsidRPr="00A4030F">
        <w:rPr>
          <w:snapToGrid/>
        </w:rPr>
        <w:t xml:space="preserve">In both the </w:t>
      </w:r>
      <w:r w:rsidR="00DD50B9" w:rsidRPr="00A4030F">
        <w:rPr>
          <w:i/>
          <w:snapToGrid/>
        </w:rPr>
        <w:t xml:space="preserve">Letter Decision </w:t>
      </w:r>
      <w:r w:rsidR="00DD50B9" w:rsidRPr="00A4030F">
        <w:rPr>
          <w:snapToGrid/>
        </w:rPr>
        <w:t xml:space="preserve">and </w:t>
      </w:r>
      <w:r w:rsidR="00DD50B9" w:rsidRPr="00A4030F">
        <w:rPr>
          <w:i/>
          <w:snapToGrid/>
        </w:rPr>
        <w:t>Reconsideration Decision</w:t>
      </w:r>
      <w:r w:rsidR="00DD50B9" w:rsidRPr="00A4030F">
        <w:rPr>
          <w:snapToGrid/>
        </w:rPr>
        <w:t>, t</w:t>
      </w:r>
      <w:r w:rsidR="00F02BC1" w:rsidRPr="00A4030F">
        <w:rPr>
          <w:snapToGrid/>
        </w:rPr>
        <w:t>he Bureau</w:t>
      </w:r>
      <w:r w:rsidR="00A375AC" w:rsidRPr="00A4030F">
        <w:rPr>
          <w:snapToGrid/>
        </w:rPr>
        <w:t xml:space="preserve"> thoroughly</w:t>
      </w:r>
      <w:r w:rsidR="00DD50B9" w:rsidRPr="00A4030F">
        <w:rPr>
          <w:snapToGrid/>
        </w:rPr>
        <w:t xml:space="preserve"> </w:t>
      </w:r>
      <w:r w:rsidR="00011DA6" w:rsidRPr="00A4030F">
        <w:rPr>
          <w:snapToGrid/>
        </w:rPr>
        <w:t>addressed</w:t>
      </w:r>
      <w:r w:rsidR="00DD50B9" w:rsidRPr="00A4030F">
        <w:rPr>
          <w:snapToGrid/>
        </w:rPr>
        <w:t xml:space="preserve"> </w:t>
      </w:r>
      <w:r w:rsidR="00A375AC" w:rsidRPr="00A4030F">
        <w:rPr>
          <w:snapToGrid/>
        </w:rPr>
        <w:t xml:space="preserve">Squire’s </w:t>
      </w:r>
      <w:r w:rsidR="00714E37" w:rsidRPr="00A4030F">
        <w:rPr>
          <w:snapToGrid/>
        </w:rPr>
        <w:t>contentions</w:t>
      </w:r>
      <w:r w:rsidR="003E1A1E" w:rsidRPr="00A4030F">
        <w:rPr>
          <w:snapToGrid/>
        </w:rPr>
        <w:t xml:space="preserve"> regarding </w:t>
      </w:r>
      <w:r w:rsidR="00C60EDC" w:rsidRPr="00C60EDC">
        <w:rPr>
          <w:snapToGrid/>
        </w:rPr>
        <w:t xml:space="preserve">impermissible levels of </w:t>
      </w:r>
      <w:r w:rsidR="003E1A1E" w:rsidRPr="00A4030F">
        <w:rPr>
          <w:snapToGrid/>
        </w:rPr>
        <w:t xml:space="preserve">foreign ownership and </w:t>
      </w:r>
      <w:r w:rsidR="00714E37" w:rsidRPr="00A4030F">
        <w:rPr>
          <w:snapToGrid/>
        </w:rPr>
        <w:t xml:space="preserve">unauthorized </w:t>
      </w:r>
      <w:r w:rsidR="003A6BBD" w:rsidRPr="003A6BBD">
        <w:rPr>
          <w:snapToGrid/>
        </w:rPr>
        <w:t>c</w:t>
      </w:r>
      <w:r w:rsidR="003E1A1E" w:rsidRPr="00A4030F">
        <w:rPr>
          <w:snapToGrid/>
        </w:rPr>
        <w:t xml:space="preserve">ontrol of the above-captioned stations (“Stations”).  </w:t>
      </w:r>
      <w:r w:rsidR="00714E37" w:rsidRPr="00A4030F">
        <w:rPr>
          <w:snapToGrid/>
        </w:rPr>
        <w:t>First</w:t>
      </w:r>
      <w:r w:rsidR="00F02BC1" w:rsidRPr="00A4030F">
        <w:rPr>
          <w:snapToGrid/>
        </w:rPr>
        <w:t>,</w:t>
      </w:r>
      <w:r w:rsidR="00BC6A78" w:rsidRPr="00BC6A78">
        <w:rPr>
          <w:snapToGrid/>
        </w:rPr>
        <w:t xml:space="preserve"> the Bureau found that Squire had failed to </w:t>
      </w:r>
      <w:r w:rsidR="00C60EDC">
        <w:rPr>
          <w:snapToGrid/>
        </w:rPr>
        <w:t>provide factual support for his argument</w:t>
      </w:r>
      <w:r w:rsidR="00BC6A78" w:rsidRPr="00BC6A78">
        <w:rPr>
          <w:snapToGrid/>
        </w:rPr>
        <w:t xml:space="preserve"> that the </w:t>
      </w:r>
      <w:r w:rsidR="006E7685">
        <w:rPr>
          <w:snapToGrid/>
        </w:rPr>
        <w:t xml:space="preserve">percentage </w:t>
      </w:r>
      <w:r w:rsidR="00A8255F">
        <w:rPr>
          <w:snapToGrid/>
        </w:rPr>
        <w:t xml:space="preserve">of </w:t>
      </w:r>
      <w:r w:rsidR="00BC6A78" w:rsidRPr="00BC6A78">
        <w:rPr>
          <w:snapToGrid/>
        </w:rPr>
        <w:t xml:space="preserve">capital stock of the licensee’s indirect owner “owned of record or voted by aliens” </w:t>
      </w:r>
      <w:r w:rsidR="006B104F">
        <w:rPr>
          <w:snapToGrid/>
        </w:rPr>
        <w:t xml:space="preserve">exceeded the 25 </w:t>
      </w:r>
      <w:r w:rsidR="006E7685">
        <w:rPr>
          <w:snapToGrid/>
        </w:rPr>
        <w:t xml:space="preserve">percent </w:t>
      </w:r>
      <w:r w:rsidR="006B104F">
        <w:rPr>
          <w:snapToGrid/>
        </w:rPr>
        <w:t>benchmark contained in</w:t>
      </w:r>
      <w:r w:rsidR="00BC6A78" w:rsidRPr="00BC6A78">
        <w:rPr>
          <w:snapToGrid/>
        </w:rPr>
        <w:t xml:space="preserve"> Section 310(b)(4) of the Communications Act of 1934, as amended.</w:t>
      </w:r>
      <w:r w:rsidR="00BC6A78" w:rsidRPr="00BC6A78">
        <w:rPr>
          <w:snapToGrid/>
          <w:vertAlign w:val="superscript"/>
        </w:rPr>
        <w:footnoteReference w:id="4"/>
      </w:r>
      <w:r w:rsidR="00BC6A78" w:rsidRPr="00BC6A78">
        <w:rPr>
          <w:snapToGrid/>
        </w:rPr>
        <w:t xml:space="preserve">  </w:t>
      </w:r>
      <w:r w:rsidR="00F02BC1" w:rsidRPr="00A4030F">
        <w:rPr>
          <w:snapToGrid/>
        </w:rPr>
        <w:t xml:space="preserve">Second, the Bureau </w:t>
      </w:r>
      <w:r w:rsidR="00BB78FC" w:rsidRPr="00A4030F">
        <w:rPr>
          <w:snapToGrid/>
        </w:rPr>
        <w:t>held</w:t>
      </w:r>
      <w:r w:rsidR="00374F87">
        <w:rPr>
          <w:snapToGrid/>
        </w:rPr>
        <w:t xml:space="preserve"> that Squire </w:t>
      </w:r>
      <w:r w:rsidR="00673E6B">
        <w:rPr>
          <w:snapToGrid/>
        </w:rPr>
        <w:t xml:space="preserve">had </w:t>
      </w:r>
      <w:r w:rsidR="00374F87">
        <w:rPr>
          <w:snapToGrid/>
        </w:rPr>
        <w:t xml:space="preserve">failed to </w:t>
      </w:r>
      <w:r w:rsidR="00374F87" w:rsidRPr="00374F87">
        <w:rPr>
          <w:snapToGrid/>
        </w:rPr>
        <w:t>adduce any facts regarding the alleged</w:t>
      </w:r>
      <w:r w:rsidR="00BB78FC" w:rsidRPr="00A4030F">
        <w:rPr>
          <w:snapToGrid/>
        </w:rPr>
        <w:t xml:space="preserve"> </w:t>
      </w:r>
      <w:r w:rsidR="00111FD9" w:rsidRPr="00A4030F">
        <w:rPr>
          <w:snapToGrid/>
        </w:rPr>
        <w:t>unauthorized</w:t>
      </w:r>
      <w:r w:rsidR="00BB78FC" w:rsidRPr="00A4030F">
        <w:rPr>
          <w:snapToGrid/>
        </w:rPr>
        <w:t xml:space="preserve"> control of the Stations</w:t>
      </w:r>
      <w:r w:rsidR="00374F87">
        <w:rPr>
          <w:snapToGrid/>
        </w:rPr>
        <w:t>,</w:t>
      </w:r>
      <w:r w:rsidR="00BB78FC" w:rsidRPr="00A4030F">
        <w:rPr>
          <w:snapToGrid/>
        </w:rPr>
        <w:t xml:space="preserve"> because his argument was based on allegations involving a different licensee and different</w:t>
      </w:r>
      <w:r w:rsidR="00673E6B">
        <w:rPr>
          <w:snapToGrid/>
        </w:rPr>
        <w:t xml:space="preserve"> radio stations and therefore not </w:t>
      </w:r>
      <w:r w:rsidR="00BB78FC" w:rsidRPr="00A4030F">
        <w:rPr>
          <w:snapToGrid/>
        </w:rPr>
        <w:t>relevant in assessing the Applications.</w:t>
      </w:r>
      <w:r w:rsidR="00BB78FC" w:rsidRPr="00A4030F">
        <w:rPr>
          <w:rStyle w:val="FootnoteReference"/>
          <w:snapToGrid/>
        </w:rPr>
        <w:footnoteReference w:id="5"/>
      </w:r>
      <w:r w:rsidR="00BB78FC" w:rsidRPr="00A4030F">
        <w:rPr>
          <w:snapToGrid/>
        </w:rPr>
        <w:t xml:space="preserve">  </w:t>
      </w:r>
      <w:r w:rsidR="0008248C">
        <w:rPr>
          <w:snapToGrid/>
        </w:rPr>
        <w:t xml:space="preserve">Moreover, the Bureau noted that those allegations </w:t>
      </w:r>
      <w:r w:rsidR="00135C94">
        <w:rPr>
          <w:snapToGrid/>
        </w:rPr>
        <w:t>had been</w:t>
      </w:r>
      <w:r w:rsidR="0008248C">
        <w:rPr>
          <w:snapToGrid/>
        </w:rPr>
        <w:t xml:space="preserve"> rejected with regard to that licensee and those stations.</w:t>
      </w:r>
      <w:r w:rsidR="0008248C">
        <w:rPr>
          <w:rStyle w:val="FootnoteReference"/>
          <w:snapToGrid/>
        </w:rPr>
        <w:footnoteReference w:id="6"/>
      </w:r>
      <w:r w:rsidR="0008248C">
        <w:rPr>
          <w:snapToGrid/>
        </w:rPr>
        <w:t xml:space="preserve"> </w:t>
      </w:r>
      <w:r w:rsidR="00BB78FC" w:rsidRPr="00A4030F">
        <w:rPr>
          <w:snapToGrid/>
        </w:rPr>
        <w:t xml:space="preserve"> </w:t>
      </w:r>
    </w:p>
    <w:p w:rsidR="00DD50B9" w:rsidRPr="00DD50B9" w:rsidRDefault="00DD50B9" w:rsidP="000E335E">
      <w:pPr>
        <w:pStyle w:val="ParaNum"/>
        <w:rPr>
          <w:snapToGrid/>
        </w:rPr>
      </w:pPr>
      <w:r w:rsidRPr="00A4030F">
        <w:rPr>
          <w:snapToGrid/>
        </w:rPr>
        <w:t xml:space="preserve">Upon review of the Application for Review and the entire record, we conclude </w:t>
      </w:r>
      <w:r w:rsidR="00C91D20">
        <w:rPr>
          <w:snapToGrid/>
        </w:rPr>
        <w:t xml:space="preserve">that </w:t>
      </w:r>
      <w:r w:rsidR="000130E8" w:rsidRPr="00A4030F">
        <w:rPr>
          <w:snapToGrid/>
        </w:rPr>
        <w:t xml:space="preserve">Squire </w:t>
      </w:r>
      <w:r w:rsidRPr="00A4030F">
        <w:rPr>
          <w:snapToGrid/>
        </w:rPr>
        <w:t xml:space="preserve">has not demonstrated that the Bureau erred. </w:t>
      </w:r>
      <w:r w:rsidR="00BB78FC" w:rsidRPr="00A4030F">
        <w:rPr>
          <w:snapToGrid/>
        </w:rPr>
        <w:t xml:space="preserve"> </w:t>
      </w:r>
      <w:r w:rsidRPr="00A4030F">
        <w:rPr>
          <w:snapToGrid/>
        </w:rPr>
        <w:t xml:space="preserve">The Bureau, in the </w:t>
      </w:r>
      <w:r w:rsidRPr="00A4030F">
        <w:rPr>
          <w:i/>
          <w:snapToGrid/>
        </w:rPr>
        <w:t>Reconsideration Decision</w:t>
      </w:r>
      <w:r w:rsidRPr="00A4030F">
        <w:rPr>
          <w:snapToGrid/>
        </w:rPr>
        <w:t>, properly decide</w:t>
      </w:r>
      <w:r w:rsidRPr="00DD50B9">
        <w:rPr>
          <w:snapToGrid/>
        </w:rPr>
        <w:t>d the matters raised, and we uphold its decision for the reasons stated therein.</w:t>
      </w:r>
    </w:p>
    <w:p w:rsidR="0040710F" w:rsidRDefault="0040710F" w:rsidP="000E335E">
      <w:pPr>
        <w:pStyle w:val="ParaNum"/>
        <w:rPr>
          <w:snapToGrid/>
        </w:rPr>
      </w:pPr>
      <w:r w:rsidRPr="0040710F">
        <w:rPr>
          <w:snapToGrid/>
        </w:rPr>
        <w:t>ACCORDINGLY, IT IS ORDERED that, pursuant to Section 5(c)(5) of the Communications Act of 1934, as amended,</w:t>
      </w:r>
      <w:r w:rsidRPr="0040710F">
        <w:rPr>
          <w:snapToGrid/>
          <w:vertAlign w:val="superscript"/>
        </w:rPr>
        <w:footnoteReference w:id="7"/>
      </w:r>
      <w:r w:rsidRPr="0040710F">
        <w:rPr>
          <w:snapToGrid/>
        </w:rPr>
        <w:t xml:space="preserve"> and Section 1.115(g) of the Commission’s rules,</w:t>
      </w:r>
      <w:r w:rsidRPr="0040710F">
        <w:rPr>
          <w:snapToGrid/>
          <w:vertAlign w:val="superscript"/>
        </w:rPr>
        <w:footnoteReference w:id="8"/>
      </w:r>
      <w:r w:rsidRPr="0040710F">
        <w:rPr>
          <w:snapToGrid/>
        </w:rPr>
        <w:t xml:space="preserve"> the Application for Review IS DENIED.  </w:t>
      </w:r>
    </w:p>
    <w:p w:rsidR="00CF1220" w:rsidRDefault="00CF1220" w:rsidP="0017296B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CF1220" w:rsidRDefault="00CF1220" w:rsidP="0017296B"/>
    <w:p w:rsidR="00CF1220" w:rsidRDefault="00CF1220" w:rsidP="0017296B"/>
    <w:p w:rsidR="00CF1220" w:rsidRDefault="00CF1220" w:rsidP="0017296B"/>
    <w:p w:rsidR="00CF1220" w:rsidRDefault="00CF1220" w:rsidP="0017296B"/>
    <w:p w:rsidR="00CF1220" w:rsidRDefault="00CF1220" w:rsidP="0017296B">
      <w:r>
        <w:tab/>
      </w:r>
      <w:r>
        <w:tab/>
      </w:r>
      <w:r>
        <w:tab/>
      </w:r>
      <w:r>
        <w:tab/>
      </w:r>
      <w:r>
        <w:tab/>
      </w:r>
      <w:r>
        <w:tab/>
        <w:t>Marlene H. Dortch</w:t>
      </w:r>
    </w:p>
    <w:p w:rsidR="00CF1220" w:rsidRDefault="00CF1220" w:rsidP="0017296B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71794E" w:rsidRDefault="0071794E" w:rsidP="000E335E"/>
    <w:sectPr w:rsidR="0071794E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80" w:rsidRDefault="00F77980">
      <w:pPr>
        <w:spacing w:line="20" w:lineRule="exact"/>
      </w:pPr>
    </w:p>
  </w:endnote>
  <w:endnote w:type="continuationSeparator" w:id="0">
    <w:p w:rsidR="00F77980" w:rsidRDefault="00F77980">
      <w:r>
        <w:t xml:space="preserve"> </w:t>
      </w:r>
    </w:p>
  </w:endnote>
  <w:endnote w:type="continuationNotice" w:id="1">
    <w:p w:rsidR="00F77980" w:rsidRDefault="00F779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4284C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80" w:rsidRDefault="00F77980">
      <w:r>
        <w:separator/>
      </w:r>
    </w:p>
  </w:footnote>
  <w:footnote w:type="continuationSeparator" w:id="0">
    <w:p w:rsidR="00F77980" w:rsidRDefault="00F77980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77980" w:rsidRDefault="00F77980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BB78FC" w:rsidRPr="00BB78FC" w:rsidRDefault="00BB78FC" w:rsidP="00BB78FC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BB78FC">
        <w:rPr>
          <w:i/>
        </w:rPr>
        <w:t>Aaron P. Shainis, Esq.</w:t>
      </w:r>
      <w:r w:rsidRPr="00BB78FC">
        <w:t>, Letter,</w:t>
      </w:r>
      <w:r>
        <w:t xml:space="preserve"> </w:t>
      </w:r>
      <w:r w:rsidRPr="00BB78FC">
        <w:t xml:space="preserve">28 FCC Rcd 5198 </w:t>
      </w:r>
      <w:r>
        <w:t xml:space="preserve">(MB 2013) </w:t>
      </w:r>
      <w:r w:rsidRPr="00BB78FC">
        <w:t>(“</w:t>
      </w:r>
      <w:r w:rsidRPr="00BB78FC">
        <w:rPr>
          <w:i/>
        </w:rPr>
        <w:t>Reconsideration Decision</w:t>
      </w:r>
      <w:r w:rsidRPr="00BB78FC">
        <w:t>”)</w:t>
      </w:r>
      <w:r>
        <w:t>.</w:t>
      </w:r>
    </w:p>
  </w:footnote>
  <w:footnote w:id="3">
    <w:p w:rsidR="00BB78FC" w:rsidRPr="00BB78FC" w:rsidRDefault="00BB78FC" w:rsidP="00BB78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Aaron P. Shainis, Esq.</w:t>
      </w:r>
      <w:r>
        <w:t xml:space="preserve">, Letter, </w:t>
      </w:r>
      <w:r w:rsidRPr="00BB78FC">
        <w:t>28 FCC Rcd 126</w:t>
      </w:r>
      <w:r>
        <w:t xml:space="preserve"> (MB 2013) (</w:t>
      </w:r>
      <w:r w:rsidRPr="00BB78FC">
        <w:t>“</w:t>
      </w:r>
      <w:r w:rsidRPr="00BB78FC">
        <w:rPr>
          <w:i/>
        </w:rPr>
        <w:t>Letter Decision</w:t>
      </w:r>
      <w:r w:rsidRPr="00BB78FC">
        <w:t>”)</w:t>
      </w:r>
      <w:r>
        <w:t>.</w:t>
      </w:r>
      <w:r w:rsidRPr="00BB78FC">
        <w:t xml:space="preserve"> </w:t>
      </w:r>
    </w:p>
  </w:footnote>
  <w:footnote w:id="4">
    <w:p w:rsidR="00BC6A78" w:rsidRDefault="00BC6A78" w:rsidP="00BC6A78">
      <w:pPr>
        <w:pStyle w:val="FootnoteText"/>
      </w:pPr>
      <w:r>
        <w:rPr>
          <w:rStyle w:val="FootnoteReference"/>
        </w:rPr>
        <w:footnoteRef/>
      </w:r>
      <w:r>
        <w:t xml:space="preserve"> 47 U.S.C. § 310(b)(4).</w:t>
      </w:r>
    </w:p>
  </w:footnote>
  <w:footnote w:id="5">
    <w:p w:rsidR="00BB78FC" w:rsidRPr="00BB78FC" w:rsidRDefault="00BB78FC">
      <w:pPr>
        <w:pStyle w:val="FootnoteText"/>
      </w:pPr>
      <w:r w:rsidRPr="00A4030F">
        <w:rPr>
          <w:rStyle w:val="FootnoteReference"/>
        </w:rPr>
        <w:footnoteRef/>
      </w:r>
      <w:r w:rsidRPr="00A4030F">
        <w:t xml:space="preserve"> </w:t>
      </w:r>
      <w:r w:rsidR="00A4030F">
        <w:rPr>
          <w:i/>
        </w:rPr>
        <w:t xml:space="preserve">See </w:t>
      </w:r>
      <w:r w:rsidR="00A4030F">
        <w:t xml:space="preserve">47 U.S.C. § 309(k)(1) (stating that relevant findings must be made specifically “with respect to” the station seeking renewal). </w:t>
      </w:r>
    </w:p>
  </w:footnote>
  <w:footnote w:id="6">
    <w:p w:rsidR="0008248C" w:rsidRDefault="000824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43E5">
        <w:rPr>
          <w:i/>
        </w:rPr>
        <w:t>See Urban Radio I, LLC, Debtor-in-Possession</w:t>
      </w:r>
      <w:r>
        <w:t>, Letter, Ref No. 1800B3-MFW</w:t>
      </w:r>
      <w:r w:rsidR="00CE7E47">
        <w:t xml:space="preserve"> </w:t>
      </w:r>
      <w:r w:rsidR="00FE0BFF">
        <w:t>at</w:t>
      </w:r>
      <w:r w:rsidR="00CE7E47">
        <w:t xml:space="preserve"> 5-6</w:t>
      </w:r>
      <w:r w:rsidR="00E04B7B">
        <w:t xml:space="preserve"> (MB </w:t>
      </w:r>
      <w:r>
        <w:t xml:space="preserve">2012), </w:t>
      </w:r>
      <w:r w:rsidR="00E04B7B">
        <w:t>application</w:t>
      </w:r>
      <w:r>
        <w:t xml:space="preserve"> for review pending; </w:t>
      </w:r>
      <w:r w:rsidRPr="005643E5">
        <w:rPr>
          <w:i/>
        </w:rPr>
        <w:t>see also</w:t>
      </w:r>
      <w:r w:rsidR="0084470D" w:rsidRPr="005643E5">
        <w:rPr>
          <w:i/>
        </w:rPr>
        <w:t xml:space="preserve"> DFW Radio License, LLC</w:t>
      </w:r>
      <w:r w:rsidR="0084470D">
        <w:t>, Memorandum Opinion and Order</w:t>
      </w:r>
      <w:r w:rsidR="00FE0BFF">
        <w:t xml:space="preserve">, </w:t>
      </w:r>
      <w:r w:rsidR="00485109" w:rsidRPr="00485109">
        <w:t>29 FCC Rcd 804</w:t>
      </w:r>
      <w:r w:rsidR="00485109">
        <w:t>, ¶ 32</w:t>
      </w:r>
      <w:r w:rsidR="00485109" w:rsidRPr="00485109">
        <w:t xml:space="preserve"> </w:t>
      </w:r>
      <w:r w:rsidR="00FE0BFF">
        <w:t>(</w:t>
      </w:r>
      <w:r w:rsidR="00E04B7B">
        <w:t>2014), appeal</w:t>
      </w:r>
      <w:r w:rsidR="000C6A21">
        <w:t xml:space="preserve"> </w:t>
      </w:r>
      <w:r w:rsidR="007839A9">
        <w:t>pending</w:t>
      </w:r>
      <w:r w:rsidR="00E04B7B">
        <w:t>.</w:t>
      </w:r>
    </w:p>
  </w:footnote>
  <w:footnote w:id="7">
    <w:p w:rsidR="0040710F" w:rsidRPr="00320BF6" w:rsidRDefault="0040710F" w:rsidP="0040710F">
      <w:pPr>
        <w:pStyle w:val="FootnoteText"/>
      </w:pPr>
      <w:r w:rsidRPr="00320BF6">
        <w:rPr>
          <w:rStyle w:val="FootnoteReference"/>
        </w:rPr>
        <w:footnoteRef/>
      </w:r>
      <w:r w:rsidRPr="00320BF6">
        <w:t xml:space="preserve"> 47 U.S.C. § 155(c)(5).</w:t>
      </w:r>
    </w:p>
  </w:footnote>
  <w:footnote w:id="8">
    <w:p w:rsidR="0040710F" w:rsidRPr="00320BF6" w:rsidRDefault="0040710F" w:rsidP="0040710F">
      <w:pPr>
        <w:pStyle w:val="FootnoteText"/>
      </w:pPr>
      <w:r w:rsidRPr="00320BF6">
        <w:rPr>
          <w:rStyle w:val="FootnoteReference"/>
        </w:rPr>
        <w:footnoteRef/>
      </w:r>
      <w:r w:rsidRPr="00320BF6">
        <w:t xml:space="preserve"> 47 C.F.R. § 1.115(g).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11" w:rsidRDefault="00473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0E335E">
      <w:t>FCC 14-44</w:t>
    </w:r>
  </w:p>
  <w:p w:rsidR="00D25FB5" w:rsidRDefault="003E1A1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0D41898" wp14:editId="03C04FD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3E1A1E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0E335E">
      <w:rPr>
        <w:spacing w:val="-2"/>
      </w:rPr>
      <w:t>FCC 14-44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10"/>
    <w:rsid w:val="00011DA6"/>
    <w:rsid w:val="000130E8"/>
    <w:rsid w:val="00036039"/>
    <w:rsid w:val="00037F90"/>
    <w:rsid w:val="000706B0"/>
    <w:rsid w:val="000713AC"/>
    <w:rsid w:val="0007640B"/>
    <w:rsid w:val="0008248C"/>
    <w:rsid w:val="000875BF"/>
    <w:rsid w:val="00096D8C"/>
    <w:rsid w:val="000C0B65"/>
    <w:rsid w:val="000C6A21"/>
    <w:rsid w:val="000E05FE"/>
    <w:rsid w:val="000E335E"/>
    <w:rsid w:val="000E3D42"/>
    <w:rsid w:val="000F7D57"/>
    <w:rsid w:val="00111FD9"/>
    <w:rsid w:val="00122BD5"/>
    <w:rsid w:val="00130548"/>
    <w:rsid w:val="00133F79"/>
    <w:rsid w:val="00135C94"/>
    <w:rsid w:val="00136EA4"/>
    <w:rsid w:val="00194A66"/>
    <w:rsid w:val="001D6BCF"/>
    <w:rsid w:val="001E01CA"/>
    <w:rsid w:val="00275CF5"/>
    <w:rsid w:val="0028301F"/>
    <w:rsid w:val="00285017"/>
    <w:rsid w:val="002A2D2E"/>
    <w:rsid w:val="002D1602"/>
    <w:rsid w:val="003268A4"/>
    <w:rsid w:val="00343749"/>
    <w:rsid w:val="003660ED"/>
    <w:rsid w:val="00374F87"/>
    <w:rsid w:val="003A6BBD"/>
    <w:rsid w:val="003B0550"/>
    <w:rsid w:val="003B694F"/>
    <w:rsid w:val="003E1A1E"/>
    <w:rsid w:val="003F171C"/>
    <w:rsid w:val="0040710F"/>
    <w:rsid w:val="00412FC5"/>
    <w:rsid w:val="00422276"/>
    <w:rsid w:val="004242F1"/>
    <w:rsid w:val="00435013"/>
    <w:rsid w:val="0044284C"/>
    <w:rsid w:val="0044307C"/>
    <w:rsid w:val="00445A00"/>
    <w:rsid w:val="00451B0F"/>
    <w:rsid w:val="004645B2"/>
    <w:rsid w:val="00473F11"/>
    <w:rsid w:val="00485109"/>
    <w:rsid w:val="004C2EE3"/>
    <w:rsid w:val="004E4A22"/>
    <w:rsid w:val="00511968"/>
    <w:rsid w:val="00551E24"/>
    <w:rsid w:val="0055614C"/>
    <w:rsid w:val="005643E5"/>
    <w:rsid w:val="005D418F"/>
    <w:rsid w:val="005E14C2"/>
    <w:rsid w:val="00604821"/>
    <w:rsid w:val="00607BA5"/>
    <w:rsid w:val="006238E9"/>
    <w:rsid w:val="00626EB6"/>
    <w:rsid w:val="00653386"/>
    <w:rsid w:val="00655D03"/>
    <w:rsid w:val="00673E6B"/>
    <w:rsid w:val="00683388"/>
    <w:rsid w:val="00683F84"/>
    <w:rsid w:val="006A6A81"/>
    <w:rsid w:val="006B104F"/>
    <w:rsid w:val="006E7685"/>
    <w:rsid w:val="006F7393"/>
    <w:rsid w:val="0070224F"/>
    <w:rsid w:val="00706AFE"/>
    <w:rsid w:val="007115F7"/>
    <w:rsid w:val="00714E37"/>
    <w:rsid w:val="0071794E"/>
    <w:rsid w:val="007578AB"/>
    <w:rsid w:val="007839A9"/>
    <w:rsid w:val="00785689"/>
    <w:rsid w:val="00792A80"/>
    <w:rsid w:val="0079754B"/>
    <w:rsid w:val="007A1E6D"/>
    <w:rsid w:val="007B0EB2"/>
    <w:rsid w:val="007C52AC"/>
    <w:rsid w:val="007F45ED"/>
    <w:rsid w:val="00810B6F"/>
    <w:rsid w:val="00822CE0"/>
    <w:rsid w:val="00841AB1"/>
    <w:rsid w:val="0084470D"/>
    <w:rsid w:val="00856EE6"/>
    <w:rsid w:val="00870834"/>
    <w:rsid w:val="008C68F1"/>
    <w:rsid w:val="00921803"/>
    <w:rsid w:val="00926503"/>
    <w:rsid w:val="009726D8"/>
    <w:rsid w:val="009F76DB"/>
    <w:rsid w:val="00A32C3B"/>
    <w:rsid w:val="00A375AC"/>
    <w:rsid w:val="00A4030F"/>
    <w:rsid w:val="00A45F4F"/>
    <w:rsid w:val="00A600A9"/>
    <w:rsid w:val="00A8255F"/>
    <w:rsid w:val="00AA55B7"/>
    <w:rsid w:val="00AA5B9E"/>
    <w:rsid w:val="00AB2407"/>
    <w:rsid w:val="00AB53DF"/>
    <w:rsid w:val="00B07E5C"/>
    <w:rsid w:val="00B27D50"/>
    <w:rsid w:val="00B466DD"/>
    <w:rsid w:val="00B811F7"/>
    <w:rsid w:val="00BA5DC6"/>
    <w:rsid w:val="00BA6196"/>
    <w:rsid w:val="00BB78FC"/>
    <w:rsid w:val="00BC6A78"/>
    <w:rsid w:val="00BC6D8C"/>
    <w:rsid w:val="00C34006"/>
    <w:rsid w:val="00C426B1"/>
    <w:rsid w:val="00C60EDC"/>
    <w:rsid w:val="00C66160"/>
    <w:rsid w:val="00C721AC"/>
    <w:rsid w:val="00C84110"/>
    <w:rsid w:val="00C90D6A"/>
    <w:rsid w:val="00C91D20"/>
    <w:rsid w:val="00CA247E"/>
    <w:rsid w:val="00CC15F0"/>
    <w:rsid w:val="00CC72B6"/>
    <w:rsid w:val="00CE7E47"/>
    <w:rsid w:val="00CF1220"/>
    <w:rsid w:val="00D01110"/>
    <w:rsid w:val="00D0218D"/>
    <w:rsid w:val="00D25FB5"/>
    <w:rsid w:val="00D44223"/>
    <w:rsid w:val="00D953BB"/>
    <w:rsid w:val="00DA2529"/>
    <w:rsid w:val="00DB130A"/>
    <w:rsid w:val="00DB2EBB"/>
    <w:rsid w:val="00DC10A1"/>
    <w:rsid w:val="00DC655F"/>
    <w:rsid w:val="00DD0B59"/>
    <w:rsid w:val="00DD50B9"/>
    <w:rsid w:val="00DD7EBD"/>
    <w:rsid w:val="00DE74F3"/>
    <w:rsid w:val="00DF62B6"/>
    <w:rsid w:val="00E04B7B"/>
    <w:rsid w:val="00E07225"/>
    <w:rsid w:val="00E5409F"/>
    <w:rsid w:val="00EB2572"/>
    <w:rsid w:val="00ED2A13"/>
    <w:rsid w:val="00EE6488"/>
    <w:rsid w:val="00EF7FA9"/>
    <w:rsid w:val="00F021FA"/>
    <w:rsid w:val="00F02BC1"/>
    <w:rsid w:val="00F62E97"/>
    <w:rsid w:val="00F64209"/>
    <w:rsid w:val="00F77980"/>
    <w:rsid w:val="00F87B08"/>
    <w:rsid w:val="00F92B4B"/>
    <w:rsid w:val="00F93BF5"/>
    <w:rsid w:val="00FA4189"/>
    <w:rsid w:val="00FD08F7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84C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44284C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44284C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44284C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44284C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44284C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44284C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44284C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44284C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44284C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428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284C"/>
  </w:style>
  <w:style w:type="paragraph" w:customStyle="1" w:styleId="ParaNum">
    <w:name w:val="ParaNum"/>
    <w:basedOn w:val="Normal"/>
    <w:rsid w:val="0044284C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44284C"/>
    <w:rPr>
      <w:sz w:val="20"/>
    </w:rPr>
  </w:style>
  <w:style w:type="character" w:styleId="EndnoteReference">
    <w:name w:val="endnote reference"/>
    <w:semiHidden/>
    <w:rsid w:val="0044284C"/>
    <w:rPr>
      <w:vertAlign w:val="superscript"/>
    </w:rPr>
  </w:style>
  <w:style w:type="paragraph" w:styleId="FootnoteText">
    <w:name w:val="footnote text"/>
    <w:rsid w:val="0044284C"/>
    <w:pPr>
      <w:spacing w:after="120"/>
    </w:pPr>
  </w:style>
  <w:style w:type="character" w:styleId="FootnoteReference">
    <w:name w:val="footnote reference"/>
    <w:rsid w:val="0044284C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44284C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4284C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4284C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4284C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4284C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4284C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4284C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4284C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4284C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4284C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4284C"/>
  </w:style>
  <w:style w:type="paragraph" w:styleId="Header">
    <w:name w:val="header"/>
    <w:basedOn w:val="Normal"/>
    <w:autoRedefine/>
    <w:rsid w:val="0044284C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4428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284C"/>
  </w:style>
  <w:style w:type="paragraph" w:styleId="BlockText">
    <w:name w:val="Block Text"/>
    <w:basedOn w:val="Normal"/>
    <w:rsid w:val="0044284C"/>
    <w:pPr>
      <w:spacing w:after="240"/>
      <w:ind w:left="1440" w:right="1440"/>
    </w:pPr>
  </w:style>
  <w:style w:type="paragraph" w:customStyle="1" w:styleId="Paratitle">
    <w:name w:val="Para title"/>
    <w:basedOn w:val="Normal"/>
    <w:rsid w:val="0044284C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4284C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4284C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4284C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4284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4284C"/>
    <w:rPr>
      <w:color w:val="0000FF"/>
      <w:u w:val="single"/>
    </w:rPr>
  </w:style>
  <w:style w:type="paragraph" w:styleId="BodyText">
    <w:name w:val="Body Text"/>
    <w:basedOn w:val="Normal"/>
    <w:link w:val="BodyTextChar"/>
    <w:rsid w:val="00DD50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50B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856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E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EE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5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EE6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856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EE6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84C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44284C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44284C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44284C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44284C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44284C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44284C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44284C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44284C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44284C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428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284C"/>
  </w:style>
  <w:style w:type="paragraph" w:customStyle="1" w:styleId="ParaNum">
    <w:name w:val="ParaNum"/>
    <w:basedOn w:val="Normal"/>
    <w:rsid w:val="0044284C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44284C"/>
    <w:rPr>
      <w:sz w:val="20"/>
    </w:rPr>
  </w:style>
  <w:style w:type="character" w:styleId="EndnoteReference">
    <w:name w:val="endnote reference"/>
    <w:semiHidden/>
    <w:rsid w:val="0044284C"/>
    <w:rPr>
      <w:vertAlign w:val="superscript"/>
    </w:rPr>
  </w:style>
  <w:style w:type="paragraph" w:styleId="FootnoteText">
    <w:name w:val="footnote text"/>
    <w:rsid w:val="0044284C"/>
    <w:pPr>
      <w:spacing w:after="120"/>
    </w:pPr>
  </w:style>
  <w:style w:type="character" w:styleId="FootnoteReference">
    <w:name w:val="footnote reference"/>
    <w:rsid w:val="0044284C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44284C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4284C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4284C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4284C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4284C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4284C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4284C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4284C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4284C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4284C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4284C"/>
  </w:style>
  <w:style w:type="paragraph" w:styleId="Header">
    <w:name w:val="header"/>
    <w:basedOn w:val="Normal"/>
    <w:autoRedefine/>
    <w:rsid w:val="0044284C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4428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284C"/>
  </w:style>
  <w:style w:type="paragraph" w:styleId="BlockText">
    <w:name w:val="Block Text"/>
    <w:basedOn w:val="Normal"/>
    <w:rsid w:val="0044284C"/>
    <w:pPr>
      <w:spacing w:after="240"/>
      <w:ind w:left="1440" w:right="1440"/>
    </w:pPr>
  </w:style>
  <w:style w:type="paragraph" w:customStyle="1" w:styleId="Paratitle">
    <w:name w:val="Para title"/>
    <w:basedOn w:val="Normal"/>
    <w:rsid w:val="0044284C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4284C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4284C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4284C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4284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4284C"/>
    <w:rPr>
      <w:color w:val="0000FF"/>
      <w:u w:val="single"/>
    </w:rPr>
  </w:style>
  <w:style w:type="paragraph" w:styleId="BodyText">
    <w:name w:val="Body Text"/>
    <w:basedOn w:val="Normal"/>
    <w:link w:val="BodyTextChar"/>
    <w:rsid w:val="00DD50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50B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856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E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EE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5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EE6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856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EE6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452</Words>
  <Characters>2477</Characters>
  <Application>Microsoft Office Word</Application>
  <DocSecurity>0</DocSecurity>
  <Lines>136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2887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2014-04-17T13:28:00Z</cp:lastPrinted>
  <dcterms:created xsi:type="dcterms:W3CDTF">2014-04-17T13:36:00Z</dcterms:created>
  <dcterms:modified xsi:type="dcterms:W3CDTF">2014-04-17T13:36:00Z</dcterms:modified>
  <cp:category> </cp:category>
  <cp:contentStatus> </cp:contentStatus>
</cp:coreProperties>
</file>