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03" w:rsidRPr="006F6F95" w:rsidRDefault="009F2603" w:rsidP="009F2603">
      <w:pPr>
        <w:jc w:val="center"/>
        <w:rPr>
          <w:b/>
        </w:rPr>
      </w:pPr>
      <w:bookmarkStart w:id="0" w:name="_GoBack"/>
      <w:bookmarkEnd w:id="0"/>
      <w:r w:rsidRPr="006F6F95">
        <w:rPr>
          <w:rFonts w:ascii="Times New Roman Bold" w:hAnsi="Times New Roman Bold"/>
          <w:b/>
          <w:kern w:val="0"/>
          <w:szCs w:val="22"/>
        </w:rPr>
        <w:t>Before</w:t>
      </w:r>
      <w:r w:rsidRPr="006F6F95">
        <w:rPr>
          <w:b/>
        </w:rPr>
        <w:t xml:space="preserve"> the</w:t>
      </w:r>
    </w:p>
    <w:p w:rsidR="009F2603" w:rsidRPr="006F6F95" w:rsidRDefault="009F2603" w:rsidP="009F2603">
      <w:pPr>
        <w:pStyle w:val="StyleBoldCentered"/>
      </w:pPr>
      <w:r w:rsidRPr="006F6F95">
        <w:t>F</w:t>
      </w:r>
      <w:r w:rsidRPr="006F6F95">
        <w:rPr>
          <w:caps w:val="0"/>
        </w:rPr>
        <w:t>ederal Communications Commission</w:t>
      </w:r>
    </w:p>
    <w:p w:rsidR="009F2603" w:rsidRPr="006F6F95" w:rsidRDefault="009F2603" w:rsidP="009F2603">
      <w:pPr>
        <w:pStyle w:val="StyleBoldCentered"/>
      </w:pPr>
      <w:r w:rsidRPr="006F6F95">
        <w:rPr>
          <w:caps w:val="0"/>
        </w:rPr>
        <w:t>Washington</w:t>
      </w:r>
      <w:r w:rsidRPr="006F6F95">
        <w:t>, D.C. 20554</w:t>
      </w:r>
    </w:p>
    <w:p w:rsidR="009F2603" w:rsidRPr="006F6F95" w:rsidRDefault="009F2603" w:rsidP="009F2603"/>
    <w:tbl>
      <w:tblPr>
        <w:tblW w:w="0" w:type="auto"/>
        <w:tblLayout w:type="fixed"/>
        <w:tblLook w:val="0000" w:firstRow="0" w:lastRow="0" w:firstColumn="0" w:lastColumn="0" w:noHBand="0" w:noVBand="0"/>
      </w:tblPr>
      <w:tblGrid>
        <w:gridCol w:w="4698"/>
        <w:gridCol w:w="630"/>
        <w:gridCol w:w="4248"/>
      </w:tblGrid>
      <w:tr w:rsidR="009F2603" w:rsidRPr="00B11992">
        <w:tc>
          <w:tcPr>
            <w:tcW w:w="4698" w:type="dxa"/>
          </w:tcPr>
          <w:p w:rsidR="009F2603" w:rsidRPr="006F6F95" w:rsidRDefault="009F2603" w:rsidP="009F7C46">
            <w:pPr>
              <w:tabs>
                <w:tab w:val="center" w:pos="4680"/>
              </w:tabs>
              <w:suppressAutoHyphens/>
              <w:rPr>
                <w:spacing w:val="-2"/>
              </w:rPr>
            </w:pPr>
          </w:p>
          <w:p w:rsidR="009F2603" w:rsidRPr="005305E9" w:rsidRDefault="009F2603" w:rsidP="009F7C46">
            <w:pPr>
              <w:tabs>
                <w:tab w:val="center" w:pos="4680"/>
              </w:tabs>
              <w:suppressAutoHyphens/>
              <w:rPr>
                <w:spacing w:val="-2"/>
              </w:rPr>
            </w:pPr>
            <w:r w:rsidRPr="005305E9">
              <w:rPr>
                <w:spacing w:val="-2"/>
              </w:rPr>
              <w:t xml:space="preserve">In </w:t>
            </w:r>
            <w:r w:rsidR="0076528C">
              <w:rPr>
                <w:spacing w:val="-2"/>
              </w:rPr>
              <w:t>the Matter of</w:t>
            </w:r>
            <w:r w:rsidRPr="005305E9">
              <w:rPr>
                <w:spacing w:val="-2"/>
              </w:rPr>
              <w:t xml:space="preserve"> </w:t>
            </w:r>
          </w:p>
          <w:p w:rsidR="009F2603" w:rsidRPr="005305E9" w:rsidRDefault="009F2603" w:rsidP="009F7C46">
            <w:pPr>
              <w:tabs>
                <w:tab w:val="center" w:pos="4680"/>
              </w:tabs>
              <w:suppressAutoHyphens/>
              <w:rPr>
                <w:spacing w:val="-2"/>
              </w:rPr>
            </w:pPr>
          </w:p>
          <w:p w:rsidR="009F2603" w:rsidRPr="005305E9" w:rsidRDefault="009F2603" w:rsidP="009F7C46">
            <w:pPr>
              <w:tabs>
                <w:tab w:val="center" w:pos="4680"/>
              </w:tabs>
              <w:suppressAutoHyphens/>
              <w:rPr>
                <w:spacing w:val="-2"/>
              </w:rPr>
            </w:pPr>
            <w:r w:rsidRPr="005305E9">
              <w:rPr>
                <w:spacing w:val="-2"/>
              </w:rPr>
              <w:t>Clear Creek Radio, Inc. for a New NCE(FM) Station, Idaho Springs, Colorado</w:t>
            </w:r>
          </w:p>
          <w:p w:rsidR="009F2603" w:rsidRPr="005305E9" w:rsidRDefault="009F2603" w:rsidP="009F7C46">
            <w:pPr>
              <w:tabs>
                <w:tab w:val="center" w:pos="4680"/>
              </w:tabs>
              <w:suppressAutoHyphens/>
              <w:rPr>
                <w:spacing w:val="-2"/>
              </w:rPr>
            </w:pPr>
          </w:p>
          <w:p w:rsidR="009F2603" w:rsidRPr="005305E9" w:rsidRDefault="009F2603" w:rsidP="009F7C46">
            <w:pPr>
              <w:tabs>
                <w:tab w:val="center" w:pos="4680"/>
              </w:tabs>
              <w:suppressAutoHyphens/>
              <w:rPr>
                <w:spacing w:val="-2"/>
              </w:rPr>
            </w:pPr>
            <w:r w:rsidRPr="005305E9">
              <w:rPr>
                <w:spacing w:val="-2"/>
              </w:rPr>
              <w:t>Fraser Valley Community Media, Inc. for a New NCE(FM) Station, Winter Park, Colorado</w:t>
            </w:r>
          </w:p>
          <w:p w:rsidR="009F2603" w:rsidRPr="005305E9" w:rsidRDefault="009F2603" w:rsidP="009F7C46">
            <w:pPr>
              <w:tabs>
                <w:tab w:val="center" w:pos="4680"/>
              </w:tabs>
              <w:suppressAutoHyphens/>
              <w:rPr>
                <w:spacing w:val="-2"/>
              </w:rPr>
            </w:pPr>
          </w:p>
          <w:p w:rsidR="009F2603" w:rsidRPr="005305E9" w:rsidRDefault="009F2603" w:rsidP="009F7C46">
            <w:pPr>
              <w:tabs>
                <w:tab w:val="center" w:pos="4680"/>
              </w:tabs>
              <w:suppressAutoHyphens/>
              <w:rPr>
                <w:spacing w:val="-2"/>
              </w:rPr>
            </w:pPr>
            <w:r w:rsidRPr="005305E9">
              <w:rPr>
                <w:spacing w:val="-2"/>
              </w:rPr>
              <w:t>RV Ministries, Inc. for a New NCE(FM) Station, Fraser, Colorado</w:t>
            </w:r>
          </w:p>
          <w:p w:rsidR="009F2603" w:rsidRPr="005305E9"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r w:rsidRPr="005305E9">
              <w:rPr>
                <w:spacing w:val="-2"/>
              </w:rPr>
              <w:t>The North Fork Angling Society for a New NCE(FM) Station, Pine, Colorado</w:t>
            </w:r>
          </w:p>
          <w:p w:rsidR="00794EE4" w:rsidRDefault="00794EE4" w:rsidP="009F7C46">
            <w:pPr>
              <w:tabs>
                <w:tab w:val="center" w:pos="4680"/>
              </w:tabs>
              <w:suppressAutoHyphens/>
              <w:rPr>
                <w:spacing w:val="-2"/>
              </w:rPr>
            </w:pPr>
          </w:p>
          <w:p w:rsidR="00794EE4" w:rsidRPr="005305E9" w:rsidRDefault="00794EE4" w:rsidP="00794EE4">
            <w:pPr>
              <w:tabs>
                <w:tab w:val="center" w:pos="4680"/>
              </w:tabs>
              <w:suppressAutoHyphens/>
              <w:rPr>
                <w:spacing w:val="-2"/>
              </w:rPr>
            </w:pPr>
            <w:r w:rsidRPr="005305E9">
              <w:rPr>
                <w:spacing w:val="-2"/>
              </w:rPr>
              <w:t xml:space="preserve">NCE October 2007 Window </w:t>
            </w:r>
          </w:p>
          <w:p w:rsidR="00794EE4" w:rsidRPr="005305E9" w:rsidRDefault="00794EE4" w:rsidP="00794EE4">
            <w:pPr>
              <w:tabs>
                <w:tab w:val="center" w:pos="4680"/>
              </w:tabs>
              <w:suppressAutoHyphens/>
              <w:rPr>
                <w:spacing w:val="-2"/>
              </w:rPr>
            </w:pPr>
            <w:r w:rsidRPr="005305E9">
              <w:rPr>
                <w:spacing w:val="-2"/>
              </w:rPr>
              <w:t>MX Group 324</w:t>
            </w:r>
          </w:p>
          <w:p w:rsidR="00794EE4" w:rsidRPr="004848CB" w:rsidRDefault="00794EE4" w:rsidP="009F7C46">
            <w:pPr>
              <w:tabs>
                <w:tab w:val="center" w:pos="4680"/>
              </w:tabs>
              <w:suppressAutoHyphens/>
              <w:rPr>
                <w:spacing w:val="-2"/>
              </w:rPr>
            </w:pPr>
          </w:p>
        </w:tc>
        <w:tc>
          <w:tcPr>
            <w:tcW w:w="630" w:type="dxa"/>
          </w:tcPr>
          <w:p w:rsidR="009F2603" w:rsidRPr="006F6F95" w:rsidRDefault="009F2603" w:rsidP="009F7C46">
            <w:pPr>
              <w:tabs>
                <w:tab w:val="center" w:pos="4680"/>
              </w:tabs>
              <w:suppressAutoHyphens/>
              <w:rPr>
                <w:b/>
                <w:spacing w:val="-2"/>
              </w:rPr>
            </w:pPr>
          </w:p>
          <w:p w:rsidR="009F2603" w:rsidRPr="006F6F95" w:rsidRDefault="009F2603" w:rsidP="009F7C46">
            <w:pPr>
              <w:tabs>
                <w:tab w:val="center" w:pos="4680"/>
              </w:tabs>
              <w:suppressAutoHyphens/>
              <w:rPr>
                <w:b/>
                <w:spacing w:val="-2"/>
              </w:rPr>
            </w:pPr>
            <w:r w:rsidRPr="006F6F95">
              <w:rPr>
                <w:b/>
                <w:spacing w:val="-2"/>
              </w:rPr>
              <w:t>)</w:t>
            </w:r>
          </w:p>
          <w:p w:rsidR="009F2603" w:rsidRPr="006F6F95" w:rsidRDefault="009F2603" w:rsidP="009F7C46">
            <w:pPr>
              <w:tabs>
                <w:tab w:val="center" w:pos="4680"/>
              </w:tabs>
              <w:suppressAutoHyphens/>
              <w:rPr>
                <w:b/>
                <w:spacing w:val="-2"/>
              </w:rPr>
            </w:pPr>
            <w:r w:rsidRPr="006F6F95">
              <w:rPr>
                <w:b/>
                <w:spacing w:val="-2"/>
              </w:rPr>
              <w:t>)</w:t>
            </w:r>
          </w:p>
          <w:p w:rsidR="009F2603" w:rsidRPr="006F6F95" w:rsidRDefault="009F2603" w:rsidP="009F7C46">
            <w:pPr>
              <w:tabs>
                <w:tab w:val="center" w:pos="4680"/>
              </w:tabs>
              <w:suppressAutoHyphens/>
              <w:rPr>
                <w:b/>
                <w:spacing w:val="-2"/>
              </w:rPr>
            </w:pPr>
            <w:r w:rsidRPr="006F6F95">
              <w:rPr>
                <w:b/>
                <w:spacing w:val="-2"/>
              </w:rPr>
              <w:t>)</w:t>
            </w:r>
          </w:p>
          <w:p w:rsidR="009F2603" w:rsidRPr="006F6F95" w:rsidRDefault="009F2603" w:rsidP="009F7C46">
            <w:pPr>
              <w:tabs>
                <w:tab w:val="center" w:pos="4680"/>
              </w:tabs>
              <w:suppressAutoHyphens/>
              <w:rPr>
                <w:b/>
                <w:spacing w:val="-2"/>
              </w:rPr>
            </w:pPr>
            <w:r w:rsidRPr="006F6F95">
              <w:rPr>
                <w:b/>
                <w:spacing w:val="-2"/>
              </w:rPr>
              <w:t>)</w:t>
            </w:r>
          </w:p>
          <w:p w:rsidR="009F2603" w:rsidRPr="006F6F95" w:rsidRDefault="009F2603" w:rsidP="009F7C46">
            <w:pPr>
              <w:tabs>
                <w:tab w:val="center" w:pos="4680"/>
              </w:tabs>
              <w:suppressAutoHyphens/>
              <w:rPr>
                <w:b/>
                <w:spacing w:val="-2"/>
              </w:rPr>
            </w:pPr>
            <w:r w:rsidRPr="006F6F95">
              <w:rPr>
                <w:b/>
                <w:spacing w:val="-2"/>
              </w:rPr>
              <w:t>)</w:t>
            </w:r>
          </w:p>
          <w:p w:rsidR="009F2603" w:rsidRDefault="009F2603" w:rsidP="009F7C46">
            <w:pPr>
              <w:tabs>
                <w:tab w:val="center" w:pos="4680"/>
              </w:tabs>
              <w:suppressAutoHyphens/>
              <w:rPr>
                <w:b/>
                <w:spacing w:val="-2"/>
              </w:rPr>
            </w:pPr>
            <w:r w:rsidRPr="006F6F95">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Default="009F2603" w:rsidP="009F7C46">
            <w:pPr>
              <w:tabs>
                <w:tab w:val="center" w:pos="4680"/>
              </w:tabs>
              <w:suppressAutoHyphens/>
              <w:rPr>
                <w:b/>
                <w:spacing w:val="-2"/>
              </w:rPr>
            </w:pPr>
            <w:r>
              <w:rPr>
                <w:b/>
                <w:spacing w:val="-2"/>
              </w:rPr>
              <w:t>)</w:t>
            </w:r>
          </w:p>
          <w:p w:rsidR="009F2603" w:rsidRPr="009013C7" w:rsidRDefault="009F2603" w:rsidP="009F7C46">
            <w:pPr>
              <w:tabs>
                <w:tab w:val="center" w:pos="4680"/>
              </w:tabs>
              <w:suppressAutoHyphens/>
              <w:rPr>
                <w:b/>
                <w:spacing w:val="-2"/>
              </w:rPr>
            </w:pPr>
          </w:p>
        </w:tc>
        <w:tc>
          <w:tcPr>
            <w:tcW w:w="4248" w:type="dxa"/>
          </w:tcPr>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r>
              <w:rPr>
                <w:spacing w:val="-2"/>
              </w:rPr>
              <w:t>Facility ID No. 172792</w:t>
            </w:r>
          </w:p>
          <w:p w:rsidR="009F2603" w:rsidRDefault="009F2603" w:rsidP="009F7C46">
            <w:pPr>
              <w:tabs>
                <w:tab w:val="center" w:pos="4680"/>
              </w:tabs>
              <w:suppressAutoHyphens/>
              <w:rPr>
                <w:spacing w:val="-2"/>
              </w:rPr>
            </w:pPr>
            <w:r>
              <w:rPr>
                <w:spacing w:val="-2"/>
              </w:rPr>
              <w:t xml:space="preserve">File No. </w:t>
            </w:r>
            <w:r>
              <w:t>BNPED-</w:t>
            </w:r>
            <w:r w:rsidRPr="00DA6BBE">
              <w:t>20071019AIY</w:t>
            </w:r>
          </w:p>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r>
              <w:rPr>
                <w:spacing w:val="-2"/>
              </w:rPr>
              <w:t>Facility ID No. 175799</w:t>
            </w:r>
          </w:p>
          <w:p w:rsidR="009F2603" w:rsidRDefault="009F2603" w:rsidP="009F7C46">
            <w:pPr>
              <w:tabs>
                <w:tab w:val="center" w:pos="4680"/>
              </w:tabs>
              <w:suppressAutoHyphens/>
              <w:rPr>
                <w:spacing w:val="-2"/>
              </w:rPr>
            </w:pPr>
            <w:r>
              <w:rPr>
                <w:spacing w:val="-2"/>
              </w:rPr>
              <w:t xml:space="preserve">File No. </w:t>
            </w:r>
            <w:r>
              <w:t>BNPED-20071018BDM</w:t>
            </w:r>
          </w:p>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r>
              <w:rPr>
                <w:spacing w:val="-2"/>
              </w:rPr>
              <w:t>Facility ID No. 174839</w:t>
            </w:r>
          </w:p>
          <w:p w:rsidR="009F2603" w:rsidRPr="00DA6BBE" w:rsidRDefault="009F2603" w:rsidP="009F7C46">
            <w:pPr>
              <w:tabs>
                <w:tab w:val="center" w:pos="4680"/>
              </w:tabs>
              <w:suppressAutoHyphens/>
            </w:pPr>
            <w:r>
              <w:rPr>
                <w:spacing w:val="-2"/>
              </w:rPr>
              <w:t xml:space="preserve">File No. </w:t>
            </w:r>
            <w:r w:rsidR="003E7E3A">
              <w:t>B</w:t>
            </w:r>
            <w:r>
              <w:t>NPED-</w:t>
            </w:r>
            <w:r w:rsidRPr="00DA6BBE">
              <w:t>20071017AHY</w:t>
            </w:r>
          </w:p>
          <w:p w:rsidR="009F2603" w:rsidRDefault="009F2603" w:rsidP="009F7C46">
            <w:pPr>
              <w:tabs>
                <w:tab w:val="center" w:pos="4680"/>
              </w:tabs>
              <w:suppressAutoHyphens/>
              <w:rPr>
                <w:spacing w:val="-2"/>
              </w:rPr>
            </w:pPr>
          </w:p>
          <w:p w:rsidR="009F2603" w:rsidRDefault="009F2603" w:rsidP="009F7C46">
            <w:pPr>
              <w:tabs>
                <w:tab w:val="center" w:pos="4680"/>
              </w:tabs>
              <w:suppressAutoHyphens/>
              <w:rPr>
                <w:spacing w:val="-2"/>
              </w:rPr>
            </w:pPr>
            <w:r>
              <w:rPr>
                <w:spacing w:val="-2"/>
              </w:rPr>
              <w:t>Facility ID No. 174815</w:t>
            </w:r>
          </w:p>
          <w:p w:rsidR="009F2603" w:rsidRPr="00B11992" w:rsidRDefault="009F2603" w:rsidP="009F7C46">
            <w:pPr>
              <w:tabs>
                <w:tab w:val="center" w:pos="4680"/>
              </w:tabs>
              <w:suppressAutoHyphens/>
              <w:rPr>
                <w:spacing w:val="-2"/>
              </w:rPr>
            </w:pPr>
            <w:r>
              <w:rPr>
                <w:spacing w:val="-2"/>
              </w:rPr>
              <w:t xml:space="preserve">File No. </w:t>
            </w:r>
            <w:r>
              <w:t>BNPED-20071022AZK</w:t>
            </w:r>
          </w:p>
        </w:tc>
      </w:tr>
    </w:tbl>
    <w:p w:rsidR="009F2603" w:rsidRDefault="009F2603" w:rsidP="009F2603">
      <w:pPr>
        <w:pStyle w:val="StyleBoldCentered"/>
      </w:pPr>
    </w:p>
    <w:p w:rsidR="009F2603" w:rsidRPr="00DE76E4" w:rsidRDefault="009F2603" w:rsidP="009F2603">
      <w:pPr>
        <w:pStyle w:val="StyleBoldCentered"/>
      </w:pPr>
      <w:r>
        <w:t>MEMORANDUM OPINION AND ORDER</w:t>
      </w:r>
    </w:p>
    <w:p w:rsidR="009F2603" w:rsidRPr="006F6F95" w:rsidRDefault="009F2603" w:rsidP="009F2603">
      <w:pPr>
        <w:tabs>
          <w:tab w:val="left" w:pos="-720"/>
        </w:tabs>
        <w:suppressAutoHyphens/>
        <w:spacing w:line="227" w:lineRule="auto"/>
        <w:rPr>
          <w:spacing w:val="-2"/>
        </w:rPr>
      </w:pPr>
    </w:p>
    <w:p w:rsidR="009F2603" w:rsidRPr="006F6F95" w:rsidRDefault="00547E12" w:rsidP="009F2603">
      <w:r>
        <w:rPr>
          <w:b/>
          <w:spacing w:val="-2"/>
        </w:rPr>
        <w:t xml:space="preserve">Adopted:  </w:t>
      </w:r>
      <w:r w:rsidR="00615695">
        <w:rPr>
          <w:b/>
          <w:spacing w:val="-2"/>
        </w:rPr>
        <w:t>Ap</w:t>
      </w:r>
      <w:r w:rsidR="001305F6">
        <w:rPr>
          <w:b/>
          <w:spacing w:val="-2"/>
        </w:rPr>
        <w:t>ril 23, 2014</w:t>
      </w:r>
      <w:r w:rsidR="001305F6">
        <w:rPr>
          <w:b/>
          <w:spacing w:val="-2"/>
        </w:rPr>
        <w:tab/>
      </w:r>
      <w:r w:rsidR="001305F6">
        <w:rPr>
          <w:b/>
          <w:spacing w:val="-2"/>
        </w:rPr>
        <w:tab/>
      </w:r>
      <w:r w:rsidR="001305F6">
        <w:rPr>
          <w:b/>
          <w:spacing w:val="-2"/>
        </w:rPr>
        <w:tab/>
      </w:r>
      <w:r w:rsidR="001305F6">
        <w:rPr>
          <w:b/>
          <w:spacing w:val="-2"/>
        </w:rPr>
        <w:tab/>
      </w:r>
      <w:r w:rsidR="001305F6">
        <w:rPr>
          <w:b/>
          <w:spacing w:val="-2"/>
        </w:rPr>
        <w:tab/>
      </w:r>
      <w:r w:rsidR="00902F5D">
        <w:rPr>
          <w:b/>
          <w:spacing w:val="-2"/>
        </w:rPr>
        <w:tab/>
      </w:r>
      <w:r w:rsidR="001305F6">
        <w:rPr>
          <w:b/>
          <w:spacing w:val="-2"/>
        </w:rPr>
        <w:t>Released</w:t>
      </w:r>
      <w:r w:rsidR="00284FAF">
        <w:rPr>
          <w:b/>
          <w:spacing w:val="-2"/>
        </w:rPr>
        <w:t xml:space="preserve">: </w:t>
      </w:r>
      <w:r w:rsidR="006D16F2">
        <w:rPr>
          <w:b/>
          <w:spacing w:val="-2"/>
        </w:rPr>
        <w:t xml:space="preserve"> </w:t>
      </w:r>
      <w:r w:rsidR="00284FAF">
        <w:rPr>
          <w:b/>
          <w:spacing w:val="-2"/>
        </w:rPr>
        <w:t>April 23</w:t>
      </w:r>
      <w:r w:rsidR="00C612C4">
        <w:rPr>
          <w:b/>
          <w:spacing w:val="-2"/>
        </w:rPr>
        <w:t>, 2014</w:t>
      </w:r>
    </w:p>
    <w:p w:rsidR="00547E12" w:rsidRDefault="00547E12" w:rsidP="009F2603">
      <w:pPr>
        <w:widowControl/>
        <w:rPr>
          <w:rFonts w:cs="Arial"/>
          <w:kern w:val="0"/>
          <w:szCs w:val="22"/>
        </w:rPr>
      </w:pPr>
    </w:p>
    <w:p w:rsidR="00C612C4" w:rsidRDefault="00C612C4" w:rsidP="00C612C4">
      <w:r>
        <w:t xml:space="preserve">By the Commission:  Commissioner Pai issuing a </w:t>
      </w:r>
      <w:r w:rsidR="00CF6E1D">
        <w:t>s</w:t>
      </w:r>
      <w:r>
        <w:t>tatement.</w:t>
      </w:r>
    </w:p>
    <w:p w:rsidR="00547E12" w:rsidRPr="00BD08E9" w:rsidRDefault="00547E12" w:rsidP="009F2603">
      <w:pPr>
        <w:widowControl/>
        <w:rPr>
          <w:kern w:val="0"/>
          <w:szCs w:val="22"/>
        </w:rPr>
      </w:pPr>
    </w:p>
    <w:p w:rsidR="009F2603" w:rsidRPr="001C5914" w:rsidRDefault="009F2603" w:rsidP="009F2603">
      <w:pPr>
        <w:pStyle w:val="Heading1"/>
        <w:numPr>
          <w:ilvl w:val="0"/>
          <w:numId w:val="4"/>
        </w:numPr>
        <w:spacing w:after="220"/>
        <w:rPr>
          <w:rFonts w:ascii="Times New Roman" w:hAnsi="Times New Roman"/>
          <w:kern w:val="0"/>
        </w:rPr>
      </w:pPr>
      <w:r w:rsidRPr="00A220E8">
        <w:rPr>
          <w:kern w:val="0"/>
        </w:rPr>
        <w:t>Introduction</w:t>
      </w:r>
    </w:p>
    <w:p w:rsidR="001F58A4" w:rsidRDefault="001A6C72" w:rsidP="003C0959">
      <w:pPr>
        <w:pStyle w:val="ParaNum"/>
      </w:pPr>
      <w:r>
        <w:t>The Commission has before it</w:t>
      </w:r>
      <w:r w:rsidR="00D03F18">
        <w:t xml:space="preserve"> an</w:t>
      </w:r>
      <w:r w:rsidR="009F2603" w:rsidRPr="006958C5">
        <w:rPr>
          <w:rStyle w:val="FootnoteReference"/>
        </w:rPr>
        <w:t xml:space="preserve"> </w:t>
      </w:r>
      <w:r w:rsidR="009F2603">
        <w:t>Application for Review</w:t>
      </w:r>
      <w:r w:rsidR="00D03F18" w:rsidRPr="006958C5">
        <w:rPr>
          <w:rStyle w:val="FootnoteReference"/>
        </w:rPr>
        <w:footnoteReference w:id="2"/>
      </w:r>
      <w:r w:rsidR="009F2603">
        <w:t xml:space="preserve"> filed by Clear Creek Radio, Inc. (“Clear Creek”), Fraser Valley Community Media, Inc. (“Fraser Valley”), The North Fork Angling Society (“North Fork”), and RV Ministries, Inc. (“RV Ministries”), noncommercial educational (“NCE”) FM radio station applicants (collectively, “Applicants</w:t>
      </w:r>
      <w:r>
        <w:t xml:space="preserve">”), </w:t>
      </w:r>
      <w:r w:rsidR="00D03F18">
        <w:t>seeking</w:t>
      </w:r>
      <w:r>
        <w:t xml:space="preserve"> </w:t>
      </w:r>
      <w:r w:rsidR="009F2603">
        <w:t xml:space="preserve">review of the Media Bureau’s (“Bureau”) </w:t>
      </w:r>
      <w:r w:rsidR="00EA5A4A">
        <w:t xml:space="preserve">denial of </w:t>
      </w:r>
      <w:r w:rsidR="009F2603">
        <w:t>their request for waiver of Section 73.509 of the Commission’s Rules (“Rules”).</w:t>
      </w:r>
      <w:r w:rsidR="009F2603" w:rsidRPr="006958C5">
        <w:rPr>
          <w:rStyle w:val="FootnoteReference"/>
        </w:rPr>
        <w:footnoteReference w:id="3"/>
      </w:r>
      <w:r w:rsidR="009F2603">
        <w:t xml:space="preserve">  For the reasons set forth below, we </w:t>
      </w:r>
      <w:r w:rsidR="00A348EE">
        <w:t xml:space="preserve">dismiss in part and otherwise </w:t>
      </w:r>
      <w:r w:rsidR="009F2603">
        <w:t xml:space="preserve">deny the Application for Review and dismiss </w:t>
      </w:r>
      <w:r w:rsidR="00672BB1">
        <w:t xml:space="preserve">the applications of </w:t>
      </w:r>
      <w:r w:rsidR="009F2603">
        <w:t>Clear Creek, North Fork, and RV Ministries.</w:t>
      </w:r>
      <w:r w:rsidR="009F2603">
        <w:rPr>
          <w:rStyle w:val="FootnoteReference"/>
        </w:rPr>
        <w:footnoteReference w:id="4"/>
      </w:r>
    </w:p>
    <w:p w:rsidR="009F2603" w:rsidRDefault="009F2603" w:rsidP="00EB37BA">
      <w:pPr>
        <w:pStyle w:val="ParaNum"/>
        <w:widowControl/>
      </w:pPr>
      <w:r>
        <w:lastRenderedPageBreak/>
        <w:t>The Applicants applied individually for new NCE FM stations during the October 2007 filing window</w:t>
      </w:r>
      <w:r w:rsidR="009717A0">
        <w:t>.</w:t>
      </w:r>
      <w:r>
        <w:rPr>
          <w:rStyle w:val="FootnoteReference"/>
        </w:rPr>
        <w:footnoteReference w:id="5"/>
      </w:r>
      <w:r w:rsidR="009717A0">
        <w:t xml:space="preserve">  The Commission grouped their mutually exclusive (“MX”) proposals</w:t>
      </w:r>
      <w:r>
        <w:t xml:space="preserve"> </w:t>
      </w:r>
      <w:r w:rsidR="009717A0">
        <w:t xml:space="preserve">into </w:t>
      </w:r>
      <w:r>
        <w:t>MX Group 324.</w:t>
      </w:r>
      <w:r>
        <w:rPr>
          <w:rStyle w:val="FootnoteReference"/>
        </w:rPr>
        <w:footnoteReference w:id="6"/>
      </w:r>
      <w:r>
        <w:t xml:space="preserve">  On December 1, 2008, Applicants jointly requested a waiver of Section 73.509 of the Rules</w:t>
      </w:r>
      <w:r>
        <w:rPr>
          <w:rStyle w:val="FootnoteReference"/>
        </w:rPr>
        <w:footnoteReference w:id="7"/>
      </w:r>
      <w:r>
        <w:t xml:space="preserve"> to treat </w:t>
      </w:r>
      <w:r w:rsidR="009717A0">
        <w:t xml:space="preserve">MX </w:t>
      </w:r>
      <w:r>
        <w:t>Group 324 as three separate groups based on terrain shielding.</w:t>
      </w:r>
      <w:r>
        <w:rPr>
          <w:rStyle w:val="FootnoteReference"/>
        </w:rPr>
        <w:footnoteReference w:id="8"/>
      </w:r>
      <w:r>
        <w:t xml:space="preserve">  Due to the terrain and topography around the proposed transmitter sites, they argued that no interference would occur among these proposed stations except between the facilities proposed by Fraser Valley and RV Ministries.</w:t>
      </w:r>
      <w:r w:rsidR="009717A0">
        <w:rPr>
          <w:rStyle w:val="FootnoteReference"/>
        </w:rPr>
        <w:footnoteReference w:id="9"/>
      </w:r>
      <w:r>
        <w:t xml:space="preserve"> </w:t>
      </w:r>
    </w:p>
    <w:p w:rsidR="001E743E" w:rsidRDefault="009F2603" w:rsidP="003C0959">
      <w:pPr>
        <w:pStyle w:val="ParaNum"/>
      </w:pPr>
      <w:r>
        <w:t>In an order released December 17, 2008, the Bureau ruled that Applicants did not make the compelling showing required for a waiver grant</w:t>
      </w:r>
      <w:r w:rsidR="008D17BC">
        <w:t>.</w:t>
      </w:r>
      <w:r>
        <w:rPr>
          <w:rStyle w:val="FootnoteReference"/>
        </w:rPr>
        <w:footnoteReference w:id="10"/>
      </w:r>
      <w:r>
        <w:t xml:space="preserve"> </w:t>
      </w:r>
      <w:r w:rsidR="008D17BC">
        <w:t xml:space="preserve"> </w:t>
      </w:r>
      <w:r>
        <w:t xml:space="preserve">Accordingly, the Bureau denied Applicants’ waiver request, applied the traditional fair distribution analysis to MX Group 324, and designated Fraser Valley </w:t>
      </w:r>
      <w:r w:rsidR="008D17BC">
        <w:t xml:space="preserve">  </w:t>
      </w:r>
      <w:r>
        <w:t>as the tentative selectee.</w:t>
      </w:r>
      <w:r>
        <w:rPr>
          <w:rStyle w:val="FootnoteReference"/>
        </w:rPr>
        <w:footnoteReference w:id="11"/>
      </w:r>
      <w:r>
        <w:t xml:space="preserve">  Applicants subsequently filed the Application for Review, alleging that the Bureau incorrectly applied the waiver standard and improperly discounted the unique circumstances and public interest issues involved in this case.</w:t>
      </w:r>
      <w:r>
        <w:rPr>
          <w:rStyle w:val="FootnoteReference"/>
        </w:rPr>
        <w:footnoteReference w:id="12"/>
      </w:r>
      <w:r>
        <w:t xml:space="preserve">  </w:t>
      </w:r>
      <w:r w:rsidR="009A5C69">
        <w:t xml:space="preserve">Applicants argue for the first time </w:t>
      </w:r>
      <w:r w:rsidR="00FE418B">
        <w:t xml:space="preserve">that </w:t>
      </w:r>
      <w:r w:rsidR="00B04020">
        <w:t xml:space="preserve">the </w:t>
      </w:r>
      <w:r w:rsidR="00672BB1">
        <w:t>situation here</w:t>
      </w:r>
      <w:r w:rsidR="00B04020">
        <w:t xml:space="preserve"> of </w:t>
      </w:r>
      <w:r w:rsidR="00FE418B">
        <w:t xml:space="preserve">four </w:t>
      </w:r>
      <w:r w:rsidR="00672BB1">
        <w:t>applicants</w:t>
      </w:r>
      <w:r w:rsidR="00FE418B">
        <w:t xml:space="preserve"> agreeing that no </w:t>
      </w:r>
      <w:r w:rsidR="00672BB1">
        <w:t xml:space="preserve">actual </w:t>
      </w:r>
      <w:r w:rsidR="00FE418B">
        <w:t>interference would occur</w:t>
      </w:r>
      <w:r w:rsidR="00672BB1">
        <w:t xml:space="preserve"> among the proposed groups</w:t>
      </w:r>
      <w:r w:rsidR="00FE418B">
        <w:t xml:space="preserve"> </w:t>
      </w:r>
      <w:r w:rsidR="000C7417">
        <w:t>i</w:t>
      </w:r>
      <w:r w:rsidR="00F47A8D">
        <w:t xml:space="preserve">s </w:t>
      </w:r>
      <w:r w:rsidR="00672BB1">
        <w:t>a unique circumstance that supports</w:t>
      </w:r>
      <w:r w:rsidR="009A5C69">
        <w:t xml:space="preserve"> a waiver.</w:t>
      </w:r>
      <w:r w:rsidR="00672BB1">
        <w:rPr>
          <w:rStyle w:val="FootnoteReference"/>
        </w:rPr>
        <w:footnoteReference w:id="13"/>
      </w:r>
      <w:r w:rsidR="009A5C69">
        <w:t xml:space="preserve">  </w:t>
      </w:r>
    </w:p>
    <w:p w:rsidR="009F2603" w:rsidRPr="009F2603" w:rsidRDefault="009A5C69" w:rsidP="003C0959">
      <w:pPr>
        <w:pStyle w:val="ParaNum"/>
      </w:pPr>
      <w:r>
        <w:t xml:space="preserve">As to </w:t>
      </w:r>
      <w:r w:rsidR="005B716D">
        <w:t>the uniqueness of the broadcasters’ agre</w:t>
      </w:r>
      <w:r w:rsidR="003D5A66">
        <w:t>e</w:t>
      </w:r>
      <w:r w:rsidR="005B716D">
        <w:t>ment</w:t>
      </w:r>
      <w:r>
        <w:t xml:space="preserve">, </w:t>
      </w:r>
      <w:r w:rsidR="00FE418B">
        <w:t>Applicants</w:t>
      </w:r>
      <w:r w:rsidR="00F47A8D">
        <w:t xml:space="preserve"> did not make this argument in its original waiver request and the Bureau therefore had no opportunity to address it.  </w:t>
      </w:r>
      <w:r w:rsidR="00337181">
        <w:t xml:space="preserve">The Commission will not grant an </w:t>
      </w:r>
      <w:r w:rsidR="00337181" w:rsidRPr="00337181">
        <w:t>application for review if it relies on questions of fact or law upon which the designated authority has been af</w:t>
      </w:r>
      <w:r w:rsidR="00337181">
        <w:t>forded no opportunity to pass</w:t>
      </w:r>
      <w:r w:rsidR="00337181" w:rsidRPr="00337181">
        <w:t>.</w:t>
      </w:r>
      <w:r w:rsidR="00337181">
        <w:rPr>
          <w:rStyle w:val="FootnoteReference"/>
        </w:rPr>
        <w:footnoteReference w:id="14"/>
      </w:r>
      <w:r w:rsidR="00337181">
        <w:t xml:space="preserve"> </w:t>
      </w:r>
      <w:r w:rsidR="00337181" w:rsidRPr="00337181">
        <w:t xml:space="preserve"> </w:t>
      </w:r>
      <w:r w:rsidR="00F47A8D">
        <w:t xml:space="preserve">Accordingly, we will dismiss this portion of </w:t>
      </w:r>
      <w:r w:rsidR="00FE418B">
        <w:t>the</w:t>
      </w:r>
      <w:r w:rsidR="00F47A8D">
        <w:t xml:space="preserve"> Application for Review</w:t>
      </w:r>
      <w:r w:rsidR="00FE418B">
        <w:t>.</w:t>
      </w:r>
      <w:r w:rsidR="00F47A8D">
        <w:t xml:space="preserve"> </w:t>
      </w:r>
      <w:r w:rsidR="00337181">
        <w:t xml:space="preserve"> </w:t>
      </w:r>
      <w:r w:rsidR="00F47A8D">
        <w:t xml:space="preserve">Upon consideration of the remaining portion of the Application </w:t>
      </w:r>
      <w:r w:rsidR="00F47A8D">
        <w:lastRenderedPageBreak/>
        <w:t xml:space="preserve">for Review and the entire record, we conclude that </w:t>
      </w:r>
      <w:r w:rsidR="00FE418B">
        <w:t>Applicants h</w:t>
      </w:r>
      <w:r w:rsidR="00DA6929">
        <w:t>ave failed to demonstrate that the Bureau erred. We are not without</w:t>
      </w:r>
      <w:r w:rsidR="00AE119B">
        <w:t xml:space="preserve"> sympathy for the </w:t>
      </w:r>
      <w:r w:rsidR="00A528FC">
        <w:t>arguments presented by Applicants</w:t>
      </w:r>
      <w:r w:rsidR="00AE119B">
        <w:t>.  Nevertheless, we agree with the Bureau that the concerns raised here would be more appropriately addres</w:t>
      </w:r>
      <w:r w:rsidR="0014274A">
        <w:t>sed</w:t>
      </w:r>
      <w:r w:rsidR="00AE119B">
        <w:t xml:space="preserve"> in a </w:t>
      </w:r>
      <w:r w:rsidR="00AE119B" w:rsidRPr="00AE119B">
        <w:t>notice and comment rulemaking</w:t>
      </w:r>
      <w:r w:rsidR="00CE1B2D">
        <w:t xml:space="preserve"> proceeding</w:t>
      </w:r>
      <w:r w:rsidR="00A528FC" w:rsidRPr="00A528FC">
        <w:t xml:space="preserve"> given the complex engineering considerations </w:t>
      </w:r>
      <w:r w:rsidR="00A528FC">
        <w:t xml:space="preserve">involved </w:t>
      </w:r>
      <w:r w:rsidR="00A528FC" w:rsidRPr="00A528FC">
        <w:t xml:space="preserve">and </w:t>
      </w:r>
      <w:r w:rsidR="005B2546">
        <w:t>an absence</w:t>
      </w:r>
      <w:r w:rsidR="00A528FC" w:rsidRPr="00A528FC">
        <w:t xml:space="preserve"> of an approved alte</w:t>
      </w:r>
      <w:r w:rsidR="00A528FC">
        <w:t>rnative propagation methodology</w:t>
      </w:r>
      <w:r w:rsidR="005B2546">
        <w:t xml:space="preserve"> for predicting FM interference</w:t>
      </w:r>
      <w:r w:rsidR="00A528FC">
        <w:t>.</w:t>
      </w:r>
      <w:r w:rsidR="00AE119B">
        <w:t xml:space="preserve"> </w:t>
      </w:r>
      <w:r w:rsidR="00A528FC">
        <w:t xml:space="preserve"> </w:t>
      </w:r>
      <w:r w:rsidR="00F47A8D">
        <w:t>The Bureau properly decided the matters raised, and we uphold its decision.  </w:t>
      </w:r>
    </w:p>
    <w:p w:rsidR="009F2603" w:rsidRPr="009A5C69" w:rsidRDefault="009F2603" w:rsidP="003C0959">
      <w:pPr>
        <w:pStyle w:val="ParaNum"/>
        <w:rPr>
          <w:szCs w:val="22"/>
        </w:rPr>
      </w:pPr>
      <w:r>
        <w:t>Accordingly, IT IS ORDERED that</w:t>
      </w:r>
      <w:r w:rsidR="00E57654">
        <w:t>, pursuant to section 5(c)(5) of the Communications Act of 1934, as amended, 47 U.S.C. § 155(c)(5), and section</w:t>
      </w:r>
      <w:r w:rsidR="003C7055">
        <w:t>s</w:t>
      </w:r>
      <w:r w:rsidR="00E57654">
        <w:t xml:space="preserve"> 1.1</w:t>
      </w:r>
      <w:r w:rsidR="003C7055">
        <w:t>1</w:t>
      </w:r>
      <w:r w:rsidR="00E57654">
        <w:t>5</w:t>
      </w:r>
      <w:r w:rsidR="003C7055">
        <w:t xml:space="preserve">(c) and </w:t>
      </w:r>
      <w:r w:rsidR="00E57654">
        <w:t>(g) of th</w:t>
      </w:r>
      <w:r w:rsidR="00615695">
        <w:t>e Commission’s Rules, 47 C.F.R.</w:t>
      </w:r>
      <w:r>
        <w:t xml:space="preserve"> </w:t>
      </w:r>
      <w:r w:rsidR="00E57654">
        <w:t>§</w:t>
      </w:r>
      <w:r w:rsidR="003C7055">
        <w:t>§</w:t>
      </w:r>
      <w:r w:rsidR="00E57654">
        <w:t xml:space="preserve"> 1.115</w:t>
      </w:r>
      <w:r w:rsidR="003C7055">
        <w:t>(c),</w:t>
      </w:r>
      <w:r w:rsidR="00E57654">
        <w:t xml:space="preserve">(g), </w:t>
      </w:r>
      <w:r>
        <w:t xml:space="preserve">the January 16, 2009, Application for Review filed by Clear Creek Radio, Inc., Fraser Valley Community Media, Inc., The North Fork Angling Society, and RV Ministries, Inc. IS </w:t>
      </w:r>
      <w:r w:rsidR="00BA37E3">
        <w:t xml:space="preserve">DISMISSED TO THE EXTENT STATED ABOVE, and IS OTHERWISE </w:t>
      </w:r>
      <w:r>
        <w:t xml:space="preserve">DENIED.  </w:t>
      </w:r>
    </w:p>
    <w:p w:rsidR="009A5C69" w:rsidRPr="009A5C69" w:rsidRDefault="009A5C69" w:rsidP="003C0959">
      <w:pPr>
        <w:pStyle w:val="ParaNum"/>
        <w:rPr>
          <w:szCs w:val="22"/>
        </w:rPr>
      </w:pPr>
      <w:r>
        <w:t xml:space="preserve">IT IS FURTHER ORDERED, that </w:t>
      </w:r>
      <w:r w:rsidRPr="00856C42">
        <w:t xml:space="preserve">the mutually exclusive applications of RV Ministries, Inc. (File No. BNPED-20071017AHY), </w:t>
      </w:r>
      <w:r>
        <w:t>T</w:t>
      </w:r>
      <w:r w:rsidRPr="00856C42">
        <w:t xml:space="preserve">he North Fork Angling Society (File No. BNPED-20071022AZK), and Clear Creek Radio, Inc. (File No. BNPED-20071019AIY), </w:t>
      </w:r>
      <w:r>
        <w:t>ARE DISMISSED</w:t>
      </w:r>
      <w:r w:rsidRPr="00856C42">
        <w:t>.</w:t>
      </w:r>
      <w:r>
        <w:rPr>
          <w:rStyle w:val="FootnoteReference"/>
        </w:rPr>
        <w:footnoteReference w:id="15"/>
      </w:r>
      <w:r w:rsidRPr="00856C42">
        <w:t xml:space="preserve"> </w:t>
      </w:r>
    </w:p>
    <w:p w:rsidR="000D47D7" w:rsidRDefault="002B0335" w:rsidP="0017296B">
      <w:r w:rsidRPr="007B7840">
        <w:tab/>
      </w:r>
      <w:r w:rsidRPr="007B7840">
        <w:tab/>
      </w:r>
      <w:r w:rsidRPr="007B7840">
        <w:tab/>
      </w:r>
      <w:r w:rsidR="000D47D7">
        <w:tab/>
      </w:r>
      <w:r w:rsidR="000D47D7">
        <w:tab/>
        <w:t>FEDERAL COMMUNICATIONS COMMISSION</w:t>
      </w:r>
    </w:p>
    <w:p w:rsidR="000D47D7" w:rsidRDefault="001305F6" w:rsidP="0017296B">
      <w:r>
        <w:tab/>
      </w:r>
      <w:r>
        <w:tab/>
      </w:r>
      <w:r>
        <w:tab/>
      </w:r>
      <w:r>
        <w:tab/>
      </w:r>
      <w:r>
        <w:tab/>
      </w:r>
    </w:p>
    <w:p w:rsidR="000D47D7" w:rsidRDefault="001305F6" w:rsidP="0017296B">
      <w:r>
        <w:tab/>
      </w:r>
      <w:r>
        <w:tab/>
      </w:r>
      <w:r>
        <w:tab/>
      </w:r>
      <w:r>
        <w:tab/>
      </w:r>
      <w:r>
        <w:tab/>
      </w:r>
    </w:p>
    <w:p w:rsidR="000D47D7" w:rsidRDefault="001305F6" w:rsidP="0017296B">
      <w:r>
        <w:tab/>
      </w:r>
      <w:r>
        <w:tab/>
      </w:r>
      <w:r>
        <w:tab/>
      </w:r>
      <w:r>
        <w:tab/>
      </w:r>
      <w:r>
        <w:tab/>
      </w:r>
      <w:r>
        <w:tab/>
      </w:r>
    </w:p>
    <w:p w:rsidR="000D47D7" w:rsidRDefault="001305F6" w:rsidP="0017296B">
      <w:r>
        <w:tab/>
      </w:r>
      <w:r>
        <w:tab/>
      </w:r>
      <w:r>
        <w:tab/>
      </w:r>
      <w:r>
        <w:tab/>
      </w:r>
      <w:r>
        <w:tab/>
      </w:r>
    </w:p>
    <w:p w:rsidR="000D47D7" w:rsidRDefault="000D47D7" w:rsidP="0017296B">
      <w:r>
        <w:tab/>
      </w:r>
      <w:r>
        <w:tab/>
      </w:r>
      <w:r>
        <w:tab/>
      </w:r>
      <w:r>
        <w:tab/>
      </w:r>
      <w:r>
        <w:tab/>
        <w:t>Marlene H. Dortch</w:t>
      </w:r>
    </w:p>
    <w:p w:rsidR="002C00E8" w:rsidRDefault="000D47D7" w:rsidP="000D47D7">
      <w:r>
        <w:tab/>
      </w:r>
      <w:r>
        <w:tab/>
      </w:r>
      <w:r>
        <w:tab/>
      </w:r>
      <w:r>
        <w:tab/>
      </w:r>
      <w:r>
        <w:tab/>
        <w:t>Secretary</w:t>
      </w:r>
    </w:p>
    <w:p w:rsidR="00C612C4" w:rsidRDefault="00C612C4" w:rsidP="000D47D7"/>
    <w:p w:rsidR="00F35474" w:rsidRDefault="00F35474" w:rsidP="000D47D7">
      <w:pPr>
        <w:sectPr w:rsidR="00F3547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0E5390" w:rsidRDefault="000E5390" w:rsidP="00D51B86">
      <w:pPr>
        <w:jc w:val="center"/>
        <w:rPr>
          <w:b/>
        </w:rPr>
      </w:pPr>
      <w:r w:rsidRPr="00D51B86">
        <w:rPr>
          <w:b/>
        </w:rPr>
        <w:lastRenderedPageBreak/>
        <w:t xml:space="preserve">STATEMENT OF </w:t>
      </w:r>
    </w:p>
    <w:p w:rsidR="000E5390" w:rsidRDefault="000E5390" w:rsidP="00D51B86">
      <w:pPr>
        <w:jc w:val="center"/>
        <w:rPr>
          <w:b/>
        </w:rPr>
      </w:pPr>
      <w:r w:rsidRPr="00D51B86">
        <w:rPr>
          <w:b/>
        </w:rPr>
        <w:t>COMMISSIONER AJIT PAI</w:t>
      </w:r>
    </w:p>
    <w:p w:rsidR="000E5390" w:rsidRPr="00D51B86" w:rsidRDefault="000E5390" w:rsidP="00D51B86">
      <w:pPr>
        <w:jc w:val="center"/>
        <w:rPr>
          <w:b/>
        </w:rPr>
      </w:pPr>
    </w:p>
    <w:p w:rsidR="000E5390" w:rsidRDefault="000E5390" w:rsidP="002D3C62">
      <w:pPr>
        <w:ind w:left="720" w:hanging="720"/>
      </w:pPr>
      <w:r w:rsidRPr="00D51B86">
        <w:t>Re</w:t>
      </w:r>
      <w:r>
        <w:t xml:space="preserve">: </w:t>
      </w:r>
      <w:r>
        <w:tab/>
      </w:r>
      <w:r w:rsidRPr="00D51B86">
        <w:rPr>
          <w:i/>
        </w:rPr>
        <w:t>Applications of Clear Creek Radio, Inc. for a New NCE(FM) Station, Idaho Springs, Colorado</w:t>
      </w:r>
      <w:r w:rsidRPr="00D51B86">
        <w:t xml:space="preserve">, Facility ID No. 172792, File No. BNPED-20071019AIY; </w:t>
      </w:r>
      <w:r w:rsidRPr="00D51B86">
        <w:rPr>
          <w:i/>
        </w:rPr>
        <w:t xml:space="preserve">Fraser Valley Community Media, Inc. for a New NCE(FM) Station, Winter Park, Colorado, </w:t>
      </w:r>
      <w:r w:rsidRPr="00D51B86">
        <w:t xml:space="preserve">Facility ID No. 175799 File No. BNPED-20071018BDM; </w:t>
      </w:r>
      <w:r w:rsidRPr="00D51B86">
        <w:rPr>
          <w:i/>
        </w:rPr>
        <w:t>RV Ministries, Inc. for a New NCE(FM) Station, Fraser, Colorado</w:t>
      </w:r>
      <w:r w:rsidRPr="00D51B86">
        <w:t xml:space="preserve">, Facility ID No. 174839, File No. BNPED-20071017AHY; </w:t>
      </w:r>
      <w:r w:rsidRPr="00D51B86">
        <w:rPr>
          <w:i/>
        </w:rPr>
        <w:t>The North Fork Angling Society for a New NCE(FM) Station, Pine, Colorado</w:t>
      </w:r>
      <w:r w:rsidRPr="00D51B86">
        <w:t>, Facility ID No. 174815, File No. BNPED-20071022AZK</w:t>
      </w:r>
    </w:p>
    <w:p w:rsidR="000E5390" w:rsidRDefault="000E5390" w:rsidP="002D3C62">
      <w:pPr>
        <w:ind w:left="720" w:hanging="720"/>
      </w:pPr>
    </w:p>
    <w:p w:rsidR="000E5390" w:rsidRDefault="000E5390" w:rsidP="002D3C62">
      <w:r>
        <w:tab/>
        <w:t xml:space="preserve">On rare occasions, judges have issued </w:t>
      </w:r>
      <w:r w:rsidRPr="00F0023B">
        <w:rPr>
          <w:i/>
        </w:rPr>
        <w:t>dubitante</w:t>
      </w:r>
      <w:r>
        <w:t xml:space="preserve"> opinions because they “doubted a legal point but w[ere] unwilling to state that it was wrong.”</w:t>
      </w:r>
      <w:r>
        <w:rPr>
          <w:rStyle w:val="FootnoteReference"/>
        </w:rPr>
        <w:footnoteReference w:id="16"/>
      </w:r>
      <w:r>
        <w:t xml:space="preserve">  Here, I find myself in a somewhat similar predicament.  If we were writing on a blank slate, I likely would have voted to grant this application for review.  Were we to approve the Applicants’ waiver request, the result probably would be more radio service for more residents of the Rocky Mountain region.  Three new stations would be added to the airwaves instead of one.  Moreover, all of the competing applicants have agreed that granting this waiver request would not lead to harmful interference.</w:t>
      </w:r>
    </w:p>
    <w:p w:rsidR="000E5390" w:rsidRDefault="000E5390" w:rsidP="002D3C62"/>
    <w:p w:rsidR="000E5390" w:rsidRDefault="000E5390" w:rsidP="002D3C62">
      <w:r>
        <w:tab/>
        <w:t xml:space="preserve">Unfortunately, this case is not so simple.  The Commission has adopted rules to prevent non-commercial FM stations from interfering with each other.  These rules are not perfect.  They can produce questionable outcomes when applied to certain terrain, such as the tall mountains of Colorado.  </w:t>
      </w:r>
      <w:r w:rsidRPr="00DA280C">
        <w:t xml:space="preserve">Applicants argue that we should waive our rules </w:t>
      </w:r>
      <w:r>
        <w:t>under these circumstances.  The Bureau responded below that this could result in a flood of waiver requests.</w:t>
      </w:r>
    </w:p>
    <w:p w:rsidR="000E5390" w:rsidRDefault="000E5390" w:rsidP="002D3C62"/>
    <w:p w:rsidR="000E5390" w:rsidRDefault="000E5390" w:rsidP="002D3C62">
      <w:r>
        <w:tab/>
        <w:t xml:space="preserve">Ultimately, I am persuaded that this problem would be more appropriately addressed through a notice-and-comment rulemaking proceeding, and I hope that we will soon seek comment on how to fix it.  This would be more efficient than requiring the Bureau to decide on a case-by-case basis whether our rules accurately predict interference in light of particular terrain.  Indeed, we have bright-line rules precisely to avoid having to make such determinations on an ad-hoc basis.  </w:t>
      </w:r>
    </w:p>
    <w:p w:rsidR="000E5390" w:rsidRDefault="000E5390" w:rsidP="002D3C62"/>
    <w:p w:rsidR="000E5390" w:rsidRDefault="000E5390" w:rsidP="002D3C62">
      <w:r>
        <w:tab/>
        <w:t xml:space="preserve">The prospect of a Notice of Proposed Rulemaking, of course, provides cold comfort to the Applicants in this case.  They maintain that because their circumstances are unique, granting them a waiver would not undermine enforcement of our rules.  In other words, they are the proverbial purple cow.  </w:t>
      </w:r>
    </w:p>
    <w:p w:rsidR="000E5390" w:rsidRDefault="000E5390" w:rsidP="002D3C62"/>
    <w:p w:rsidR="000E5390" w:rsidRDefault="000E5390" w:rsidP="002D3C62">
      <w:r>
        <w:tab/>
        <w:t xml:space="preserve">The question then becomes how purple this particular cow is.  It seems rather plum from my perspective, but this is a subjective assessment about which reasonable minds can disagree.  Accordingly, I have decided to support this item, albeit </w:t>
      </w:r>
      <w:r w:rsidRPr="00C24075">
        <w:rPr>
          <w:i/>
        </w:rPr>
        <w:t>dubitante</w:t>
      </w:r>
      <w:r>
        <w:t xml:space="preserve">.         </w:t>
      </w:r>
    </w:p>
    <w:p w:rsidR="000E5390" w:rsidRDefault="000E5390" w:rsidP="00F0023B">
      <w:r>
        <w:tab/>
      </w:r>
    </w:p>
    <w:p w:rsidR="000E5390" w:rsidRPr="00D51B86" w:rsidRDefault="000E5390" w:rsidP="00F0023B">
      <w:r>
        <w:tab/>
      </w:r>
      <w:r>
        <w:tab/>
        <w:t xml:space="preserve">          </w:t>
      </w:r>
    </w:p>
    <w:p w:rsidR="00C612C4" w:rsidRPr="002C00E8" w:rsidRDefault="00C612C4" w:rsidP="000D47D7"/>
    <w:sectPr w:rsidR="00C612C4" w:rsidRPr="002C00E8" w:rsidSect="00F3547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96" w:rsidRDefault="00417A96">
      <w:pPr>
        <w:spacing w:line="20" w:lineRule="exact"/>
      </w:pPr>
    </w:p>
  </w:endnote>
  <w:endnote w:type="continuationSeparator" w:id="0">
    <w:p w:rsidR="00417A96" w:rsidRDefault="00417A96">
      <w:r>
        <w:t xml:space="preserve"> </w:t>
      </w:r>
    </w:p>
  </w:endnote>
  <w:endnote w:type="continuationNotice" w:id="1">
    <w:p w:rsidR="00417A96" w:rsidRDefault="00417A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F91086" w:rsidP="0055614C">
    <w:pPr>
      <w:pStyle w:val="Footer"/>
      <w:framePr w:wrap="around" w:vAnchor="text" w:hAnchor="margin" w:xAlign="center" w:y="1"/>
    </w:pPr>
    <w:r>
      <w:fldChar w:fldCharType="begin"/>
    </w:r>
    <w:r w:rsidR="00CD59BF">
      <w:instrText xml:space="preserve">PAGE  </w:instrText>
    </w:r>
    <w:r>
      <w:fldChar w:fldCharType="end"/>
    </w:r>
  </w:p>
  <w:p w:rsidR="00CD59BF" w:rsidRDefault="00CD5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F91086" w:rsidP="0055614C">
    <w:pPr>
      <w:pStyle w:val="Footer"/>
      <w:framePr w:wrap="around" w:vAnchor="text" w:hAnchor="margin" w:xAlign="center" w:y="1"/>
    </w:pPr>
    <w:r>
      <w:fldChar w:fldCharType="begin"/>
    </w:r>
    <w:r w:rsidR="007B6C3F">
      <w:instrText xml:space="preserve">PAGE  </w:instrText>
    </w:r>
    <w:r>
      <w:fldChar w:fldCharType="separate"/>
    </w:r>
    <w:r w:rsidR="00053FD3">
      <w:rPr>
        <w:noProof/>
      </w:rPr>
      <w:t>3</w:t>
    </w:r>
    <w:r>
      <w:rPr>
        <w:noProof/>
      </w:rPr>
      <w:fldChar w:fldCharType="end"/>
    </w:r>
  </w:p>
  <w:p w:rsidR="00CD59BF" w:rsidRDefault="00CD59B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6" w:rsidRDefault="006D72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36881"/>
      <w:docPartObj>
        <w:docPartGallery w:val="Page Numbers (Bottom of Page)"/>
        <w:docPartUnique/>
      </w:docPartObj>
    </w:sdtPr>
    <w:sdtEndPr>
      <w:rPr>
        <w:noProof/>
      </w:rPr>
    </w:sdtEndPr>
    <w:sdtContent>
      <w:p w:rsidR="00D15BCE" w:rsidRDefault="00D15BCE">
        <w:pPr>
          <w:pStyle w:val="Footer"/>
          <w:jc w:val="center"/>
        </w:pPr>
        <w:r>
          <w:fldChar w:fldCharType="begin"/>
        </w:r>
        <w:r>
          <w:instrText xml:space="preserve"> PAGE   \* MERGEFORMAT </w:instrText>
        </w:r>
        <w:r>
          <w:fldChar w:fldCharType="separate"/>
        </w:r>
        <w:r w:rsidR="00053FD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96" w:rsidRDefault="00417A96">
      <w:r>
        <w:separator/>
      </w:r>
    </w:p>
  </w:footnote>
  <w:footnote w:type="continuationSeparator" w:id="0">
    <w:p w:rsidR="00417A96" w:rsidRDefault="00417A96" w:rsidP="00C721AC">
      <w:pPr>
        <w:spacing w:before="120"/>
        <w:rPr>
          <w:sz w:val="20"/>
        </w:rPr>
      </w:pPr>
      <w:r>
        <w:rPr>
          <w:sz w:val="20"/>
        </w:rPr>
        <w:t xml:space="preserve">(Continued from previous page)  </w:t>
      </w:r>
      <w:r>
        <w:rPr>
          <w:sz w:val="20"/>
        </w:rPr>
        <w:separator/>
      </w:r>
    </w:p>
  </w:footnote>
  <w:footnote w:type="continuationNotice" w:id="1">
    <w:p w:rsidR="00417A96" w:rsidRDefault="00417A96" w:rsidP="00C721AC">
      <w:pPr>
        <w:jc w:val="right"/>
        <w:rPr>
          <w:sz w:val="20"/>
        </w:rPr>
      </w:pPr>
      <w:r>
        <w:rPr>
          <w:sz w:val="20"/>
        </w:rPr>
        <w:t>(continued….)</w:t>
      </w:r>
    </w:p>
  </w:footnote>
  <w:footnote w:id="2">
    <w:p w:rsidR="00D03F18" w:rsidRDefault="00D03F18" w:rsidP="00D03F18">
      <w:pPr>
        <w:pStyle w:val="FootnoteText"/>
      </w:pPr>
      <w:r>
        <w:rPr>
          <w:rStyle w:val="FootnoteReference"/>
        </w:rPr>
        <w:footnoteRef/>
      </w:r>
      <w:r>
        <w:t xml:space="preserve"> Filed Jan. 16, 2009, titled “Application for Review of Denial of Joint Waiver Request.”</w:t>
      </w:r>
    </w:p>
  </w:footnote>
  <w:footnote w:id="3">
    <w:p w:rsidR="009F2603" w:rsidRDefault="009F2603" w:rsidP="009F2603">
      <w:pPr>
        <w:pStyle w:val="FootnoteText"/>
      </w:pPr>
      <w:r>
        <w:rPr>
          <w:rStyle w:val="FootnoteReference"/>
        </w:rPr>
        <w:footnoteRef/>
      </w:r>
      <w:r>
        <w:t xml:space="preserve"> 47 C.F.R. § 73.509.  The relevant portion of this provision reads: “</w:t>
      </w:r>
      <w:r w:rsidR="00E57654">
        <w:t>A</w:t>
      </w:r>
      <w:r>
        <w:t>n application for a new…NCE-FM station…will not be accepted if the proposed operation would involve overlap of signal strength contours with any other station licensed by the Commission and operating in the reserved band…”</w:t>
      </w:r>
      <w:r w:rsidR="00E57654">
        <w:t xml:space="preserve"> </w:t>
      </w:r>
      <w:r>
        <w:t xml:space="preserve">  </w:t>
      </w:r>
    </w:p>
  </w:footnote>
  <w:footnote w:id="4">
    <w:p w:rsidR="009F2603" w:rsidRDefault="009F2603" w:rsidP="009F2603">
      <w:pPr>
        <w:pStyle w:val="FootnoteText"/>
      </w:pPr>
      <w:r>
        <w:rPr>
          <w:rStyle w:val="FootnoteReference"/>
        </w:rPr>
        <w:footnoteRef/>
      </w:r>
      <w:r>
        <w:t xml:space="preserve"> In August 2012, Clear Creek, Fraser Valley, RV Ministries, the Clear Creek Board of County Commissioners, and area mayors wrote </w:t>
      </w:r>
      <w:r w:rsidR="00EA5A4A">
        <w:t xml:space="preserve">to several Members of Congress </w:t>
      </w:r>
      <w:r>
        <w:t xml:space="preserve">urging them to support the instant waiver request.  In turn, Senator Michael F. Bennet, Senator Mark Udall, and U.S. Representative Jared Polis urged </w:t>
      </w:r>
      <w:r w:rsidR="00F32453">
        <w:t>the Commission</w:t>
      </w:r>
      <w:r>
        <w:t xml:space="preserve">, by letter on October 17, 2012, </w:t>
      </w:r>
      <w:r w:rsidR="00791B06">
        <w:t>“</w:t>
      </w:r>
      <w:r>
        <w:t xml:space="preserve">to </w:t>
      </w:r>
      <w:r w:rsidR="00E57654">
        <w:t xml:space="preserve">strongly consider granting” </w:t>
      </w:r>
      <w:r>
        <w:t xml:space="preserve">the waiver request.  We accordingly include as part of the record the August 2012, letter to the Congressmen, the October 17, 2012, letter to the Commission, and our response, dated December 21, 2012. </w:t>
      </w:r>
    </w:p>
  </w:footnote>
  <w:footnote w:id="5">
    <w:p w:rsidR="009F2603" w:rsidRDefault="009F2603" w:rsidP="009F2603">
      <w:pPr>
        <w:pStyle w:val="FootnoteText"/>
      </w:pPr>
      <w:r>
        <w:rPr>
          <w:rStyle w:val="FootnoteReference"/>
        </w:rPr>
        <w:footnoteRef/>
      </w:r>
      <w:r>
        <w:t xml:space="preserve"> </w:t>
      </w:r>
      <w:r>
        <w:rPr>
          <w:i/>
        </w:rPr>
        <w:t xml:space="preserve">See </w:t>
      </w:r>
      <w:r w:rsidRPr="005A13D3">
        <w:rPr>
          <w:i/>
        </w:rPr>
        <w:t xml:space="preserve">Media Bureau </w:t>
      </w:r>
      <w:r>
        <w:rPr>
          <w:i/>
        </w:rPr>
        <w:t>A</w:t>
      </w:r>
      <w:r w:rsidRPr="005A13D3">
        <w:rPr>
          <w:i/>
        </w:rPr>
        <w:t>nnounces NCE FM New Station and Major Modification Application Filing Window for New and Certain Pending Proposals; Window to Open on October 12, 2007</w:t>
      </w:r>
      <w:r w:rsidRPr="005A13D3">
        <w:t xml:space="preserve">, </w:t>
      </w:r>
      <w:r>
        <w:t>Public Notice, 22 FCC Rcd 6726</w:t>
      </w:r>
      <w:r w:rsidRPr="005A13D3">
        <w:t xml:space="preserve"> </w:t>
      </w:r>
      <w:r>
        <w:t xml:space="preserve">(MB </w:t>
      </w:r>
      <w:r w:rsidRPr="005A13D3">
        <w:t>2007).</w:t>
      </w:r>
      <w:r>
        <w:t xml:space="preserve">  </w:t>
      </w:r>
    </w:p>
  </w:footnote>
  <w:footnote w:id="6">
    <w:p w:rsidR="009F2603" w:rsidRDefault="009F2603" w:rsidP="000D47D7">
      <w:pPr>
        <w:pStyle w:val="FootnoteText"/>
      </w:pPr>
      <w:r>
        <w:rPr>
          <w:rStyle w:val="FootnoteReference"/>
        </w:rPr>
        <w:footnoteRef/>
      </w:r>
      <w:r>
        <w:t xml:space="preserve"> </w:t>
      </w:r>
      <w:r w:rsidRPr="000D47D7">
        <w:rPr>
          <w:rStyle w:val="FootnoteTextChar"/>
          <w:i/>
        </w:rPr>
        <w:t>See Media Bureau Identifies Groups of Mutually Exclusive Applications Submitted in the October 2007 Filing Window for Noncommercial Educational FM Stations</w:t>
      </w:r>
      <w:r w:rsidRPr="000D47D7">
        <w:rPr>
          <w:rStyle w:val="FootnoteTextChar"/>
        </w:rPr>
        <w:t>, Public Notice, 23 FCC Rcd 9508 (MB 2008).  The fifth applicant in MX Group 324 voluntarily withdrew its application (See File No. BNPED-20071018ABF, dismissed Aug. 7, 2008).</w:t>
      </w:r>
      <w:r>
        <w:t xml:space="preserve">  </w:t>
      </w:r>
    </w:p>
  </w:footnote>
  <w:footnote w:id="7">
    <w:p w:rsidR="009F2603" w:rsidRDefault="009F2603" w:rsidP="009F2603">
      <w:pPr>
        <w:pStyle w:val="FootnoteText"/>
      </w:pPr>
      <w:r>
        <w:rPr>
          <w:rStyle w:val="FootnoteReference"/>
        </w:rPr>
        <w:footnoteRef/>
      </w:r>
      <w:r>
        <w:t xml:space="preserve"> 47 C.F.R. § 73.509.</w:t>
      </w:r>
    </w:p>
  </w:footnote>
  <w:footnote w:id="8">
    <w:p w:rsidR="009F2603" w:rsidRDefault="009F2603" w:rsidP="009F2603">
      <w:pPr>
        <w:pStyle w:val="FootnoteText"/>
      </w:pPr>
      <w:r>
        <w:rPr>
          <w:rStyle w:val="FootnoteReference"/>
        </w:rPr>
        <w:footnoteRef/>
      </w:r>
      <w:r>
        <w:t xml:space="preserve"> </w:t>
      </w:r>
      <w:r>
        <w:rPr>
          <w:i/>
        </w:rPr>
        <w:t xml:space="preserve">See </w:t>
      </w:r>
      <w:r>
        <w:t xml:space="preserve">“Joint Request for Waiver” at 1.  Specifically, </w:t>
      </w:r>
      <w:r w:rsidRPr="00296B6E">
        <w:t>Applicants requested that the Bureau treat Clear Creek and North Fork as singleton applications and Fraser Valley and RV Ministries as a two-application group.</w:t>
      </w:r>
    </w:p>
  </w:footnote>
  <w:footnote w:id="9">
    <w:p w:rsidR="009717A0" w:rsidRPr="009717A0" w:rsidRDefault="009717A0">
      <w:pPr>
        <w:pStyle w:val="FootnoteText"/>
      </w:pPr>
      <w:r>
        <w:rPr>
          <w:rStyle w:val="FootnoteReference"/>
        </w:rPr>
        <w:footnoteRef/>
      </w:r>
      <w:r>
        <w:t xml:space="preserve"> </w:t>
      </w:r>
      <w:r>
        <w:rPr>
          <w:i/>
        </w:rPr>
        <w:t xml:space="preserve">Id. </w:t>
      </w:r>
      <w:r>
        <w:t>at 2-3.</w:t>
      </w:r>
    </w:p>
  </w:footnote>
  <w:footnote w:id="10">
    <w:p w:rsidR="009F2603" w:rsidRDefault="009F2603" w:rsidP="009F2603">
      <w:pPr>
        <w:pStyle w:val="FootnoteText"/>
      </w:pPr>
      <w:r>
        <w:rPr>
          <w:rStyle w:val="FootnoteReference"/>
        </w:rPr>
        <w:footnoteRef/>
      </w:r>
      <w:r>
        <w:t xml:space="preserve"> </w:t>
      </w:r>
      <w:r w:rsidRPr="00EB52FE">
        <w:rPr>
          <w:i/>
        </w:rPr>
        <w:t>Threshold Fai</w:t>
      </w:r>
      <w:r>
        <w:rPr>
          <w:i/>
        </w:rPr>
        <w:t xml:space="preserve">r Distribution Analysis of 26 </w:t>
      </w:r>
      <w:r w:rsidRPr="00EB52FE">
        <w:rPr>
          <w:i/>
        </w:rPr>
        <w:t>Groups of Mutually Exclusive Applications for Permits to Construct New or Modified Noncommercial Educational FM Stations Filed in October 2007 Window</w:t>
      </w:r>
      <w:r>
        <w:t>, Memorandum Opinion and Order, 23 FCC Rcd 17983, 17986 (MB 2008) (“</w:t>
      </w:r>
      <w:r>
        <w:rPr>
          <w:i/>
        </w:rPr>
        <w:t xml:space="preserve">Fair Distribution </w:t>
      </w:r>
      <w:r w:rsidRPr="00EA5EB4">
        <w:rPr>
          <w:i/>
        </w:rPr>
        <w:t>Order</w:t>
      </w:r>
      <w:r>
        <w:t>”)</w:t>
      </w:r>
      <w:r w:rsidR="008D17BC">
        <w:t xml:space="preserve"> (finding that</w:t>
      </w:r>
      <w:r w:rsidR="008D17BC" w:rsidRPr="008D17BC">
        <w:t xml:space="preserve"> terrain shielding is a common aspect of FM signal propagation </w:t>
      </w:r>
      <w:r w:rsidR="008D17BC">
        <w:t>affecting</w:t>
      </w:r>
      <w:r w:rsidR="008D17BC" w:rsidRPr="008D17BC">
        <w:t xml:space="preserve"> hundreds of stations</w:t>
      </w:r>
      <w:r w:rsidR="008D17BC">
        <w:t xml:space="preserve"> and</w:t>
      </w:r>
      <w:r w:rsidR="008D17BC" w:rsidRPr="008D17BC">
        <w:t xml:space="preserve"> a grant would have far reaching consequences in terms of the Commission's enforcement of Section 73.509 of the Rules</w:t>
      </w:r>
      <w:r w:rsidR="008D17BC">
        <w:t>)</w:t>
      </w:r>
      <w:r>
        <w:t>.</w:t>
      </w:r>
    </w:p>
  </w:footnote>
  <w:footnote w:id="11">
    <w:p w:rsidR="009F2603" w:rsidRDefault="009F2603" w:rsidP="009F2603">
      <w:pPr>
        <w:pStyle w:val="FootnoteText"/>
      </w:pPr>
      <w:r>
        <w:rPr>
          <w:rStyle w:val="FootnoteReference"/>
        </w:rPr>
        <w:footnoteRef/>
      </w:r>
      <w:r>
        <w:t xml:space="preserve"> </w:t>
      </w:r>
      <w:r w:rsidR="00A729A8" w:rsidRPr="00A729A8">
        <w:rPr>
          <w:i/>
        </w:rPr>
        <w:t>Id.</w:t>
      </w:r>
      <w:r w:rsidR="00A729A8">
        <w:t xml:space="preserve"> at</w:t>
      </w:r>
      <w:r>
        <w:t xml:space="preserve"> 17986.  </w:t>
      </w:r>
      <w:r w:rsidRPr="00296B6E">
        <w:t>On April 24, 2012, the Commission granted Fraser Valley’s application</w:t>
      </w:r>
      <w:r>
        <w:t xml:space="preserve">.  Public Notice of the grant was issued on April 27, 2012.  </w:t>
      </w:r>
      <w:r>
        <w:rPr>
          <w:i/>
        </w:rPr>
        <w:t xml:space="preserve">See Broadcast Actions, </w:t>
      </w:r>
      <w:r>
        <w:t>Public Notice, Report No. 47726 (Apr. 27, 2012).</w:t>
      </w:r>
    </w:p>
  </w:footnote>
  <w:footnote w:id="12">
    <w:p w:rsidR="009F2603" w:rsidRDefault="009F2603" w:rsidP="009F2603">
      <w:pPr>
        <w:pStyle w:val="FootnoteText"/>
      </w:pPr>
      <w:r>
        <w:rPr>
          <w:rStyle w:val="FootnoteReference"/>
        </w:rPr>
        <w:footnoteRef/>
      </w:r>
      <w:r>
        <w:t xml:space="preserve"> Application for Review at 6.  </w:t>
      </w:r>
    </w:p>
  </w:footnote>
  <w:footnote w:id="13">
    <w:p w:rsidR="00672BB1" w:rsidRDefault="00672BB1" w:rsidP="00672BB1">
      <w:pPr>
        <w:pStyle w:val="FootnoteText"/>
      </w:pPr>
      <w:r>
        <w:rPr>
          <w:rStyle w:val="FootnoteReference"/>
        </w:rPr>
        <w:footnoteRef/>
      </w:r>
      <w:r>
        <w:t xml:space="preserve"> </w:t>
      </w:r>
      <w:r w:rsidR="002E2206">
        <w:rPr>
          <w:i/>
        </w:rPr>
        <w:t>Id.</w:t>
      </w:r>
      <w:r>
        <w:t xml:space="preserve"> at 7-9.  The Application for Review bases this argument on </w:t>
      </w:r>
      <w:r w:rsidRPr="002E2206">
        <w:rPr>
          <w:i/>
        </w:rPr>
        <w:t>Educational Info. Corp.</w:t>
      </w:r>
      <w:r>
        <w:t xml:space="preserve">, Memorandum Opinion and Order, 12 FCC Rcd 6917, 6921 (1997), </w:t>
      </w:r>
      <w:r w:rsidRPr="002E2206">
        <w:rPr>
          <w:i/>
        </w:rPr>
        <w:t>recon denied</w:t>
      </w:r>
      <w:r>
        <w:t>, 13 FCC Rcd 23746 (1998).</w:t>
      </w:r>
      <w:r w:rsidR="009879FF">
        <w:t xml:space="preserve">  The </w:t>
      </w:r>
      <w:r w:rsidR="009879FF" w:rsidRPr="002E2206">
        <w:rPr>
          <w:i/>
        </w:rPr>
        <w:t>Fair Distribution Order</w:t>
      </w:r>
      <w:r w:rsidR="009879FF">
        <w:t xml:space="preserve"> cited another portion of that case to make a different point.  </w:t>
      </w:r>
      <w:r w:rsidR="009879FF" w:rsidRPr="002E2206">
        <w:rPr>
          <w:i/>
        </w:rPr>
        <w:t>See</w:t>
      </w:r>
      <w:r w:rsidR="009879FF">
        <w:t xml:space="preserve"> 23 FCC Rcd at 17987 n. 22.  However, the Applicants’ citation to and reliance on that case with respect to the allegedly unique agreement among the Applicants is a legal argument that the Applicants failed to make previously.</w:t>
      </w:r>
      <w:r w:rsidR="005510B2">
        <w:t xml:space="preserve">  </w:t>
      </w:r>
      <w:r w:rsidR="00E83BCE">
        <w:t>Notably,</w:t>
      </w:r>
      <w:r w:rsidR="00883536">
        <w:t xml:space="preserve"> </w:t>
      </w:r>
      <w:r w:rsidR="003C7055">
        <w:t xml:space="preserve">the </w:t>
      </w:r>
      <w:r w:rsidR="00883536">
        <w:t xml:space="preserve">Commission denied </w:t>
      </w:r>
      <w:r w:rsidR="00E83BCE">
        <w:t>the</w:t>
      </w:r>
      <w:r w:rsidR="003C7055">
        <w:t xml:space="preserve"> Section</w:t>
      </w:r>
      <w:r w:rsidR="00883536">
        <w:t xml:space="preserve"> 73.509 waiver request in that case, notwithstanding the </w:t>
      </w:r>
      <w:r w:rsidR="00E83BCE">
        <w:t>support of the affected station</w:t>
      </w:r>
      <w:r w:rsidR="00137531">
        <w:t xml:space="preserve">s.  </w:t>
      </w:r>
      <w:r w:rsidR="00137531">
        <w:rPr>
          <w:i/>
        </w:rPr>
        <w:t>See Educational Info. Corp.,</w:t>
      </w:r>
      <w:r w:rsidR="00137531">
        <w:t xml:space="preserve"> 12 FCC Rcd at 6924.</w:t>
      </w:r>
    </w:p>
  </w:footnote>
  <w:footnote w:id="14">
    <w:p w:rsidR="00337181" w:rsidRDefault="00337181" w:rsidP="00337181">
      <w:pPr>
        <w:pStyle w:val="FootnoteText"/>
      </w:pPr>
      <w:r>
        <w:rPr>
          <w:rStyle w:val="FootnoteReference"/>
        </w:rPr>
        <w:footnoteRef/>
      </w:r>
      <w:r>
        <w:t xml:space="preserve"> </w:t>
      </w:r>
      <w:r>
        <w:rPr>
          <w:i/>
        </w:rPr>
        <w:t xml:space="preserve">See </w:t>
      </w:r>
      <w:r w:rsidR="009879FF">
        <w:t xml:space="preserve">47 U.S.C. § 155(c)(5); </w:t>
      </w:r>
      <w:r>
        <w:t xml:space="preserve">47 C.F.R. </w:t>
      </w:r>
      <w:r w:rsidRPr="001A717F">
        <w:rPr>
          <w:spacing w:val="-3"/>
        </w:rPr>
        <w:t>§</w:t>
      </w:r>
      <w:r>
        <w:rPr>
          <w:spacing w:val="-3"/>
        </w:rPr>
        <w:t xml:space="preserve"> </w:t>
      </w:r>
      <w:r>
        <w:t xml:space="preserve">1.115(c) (“No application for review will be granted if it relies on questions of fact or law upon which the designated authority has been afforded no opportunity to pass.”).  </w:t>
      </w:r>
    </w:p>
  </w:footnote>
  <w:footnote w:id="15">
    <w:p w:rsidR="009A5C69" w:rsidRDefault="009A5C69" w:rsidP="009A5C69">
      <w:pPr>
        <w:pStyle w:val="FootnoteText"/>
      </w:pPr>
      <w:r>
        <w:rPr>
          <w:rStyle w:val="FootnoteReference"/>
        </w:rPr>
        <w:footnoteRef/>
      </w:r>
      <w:r>
        <w:t xml:space="preserve"> </w:t>
      </w:r>
      <w:r>
        <w:rPr>
          <w:i/>
        </w:rPr>
        <w:t xml:space="preserve">See Fair Distribution Order, </w:t>
      </w:r>
      <w:r>
        <w:t>23 FCC Rcd at 17999.</w:t>
      </w:r>
    </w:p>
  </w:footnote>
  <w:footnote w:id="16">
    <w:p w:rsidR="000E5390" w:rsidRPr="00C17647" w:rsidRDefault="000E5390" w:rsidP="00F7434D">
      <w:pPr>
        <w:pStyle w:val="FootnoteText"/>
        <w:rPr>
          <w:rFonts w:ascii="Times" w:hAnsi="Times"/>
        </w:rPr>
      </w:pPr>
      <w:r w:rsidRPr="00C17647">
        <w:rPr>
          <w:rStyle w:val="FootnoteReference"/>
        </w:rPr>
        <w:footnoteRef/>
      </w:r>
      <w:r w:rsidRPr="00C17647">
        <w:t xml:space="preserve"> BLACK’S LAW DICTIONARY 515 (7</w:t>
      </w:r>
      <w:r w:rsidRPr="00C17647">
        <w:rPr>
          <w:vertAlign w:val="superscript"/>
        </w:rPr>
        <w:t>th</w:t>
      </w:r>
      <w:r w:rsidRPr="00C17647">
        <w:t xml:space="preserve"> ed. 1999).  </w:t>
      </w:r>
      <w:r w:rsidRPr="00C17647">
        <w:rPr>
          <w:i/>
        </w:rPr>
        <w:t>See, e.g.</w:t>
      </w:r>
      <w:r w:rsidRPr="00C17647">
        <w:t xml:space="preserve">, </w:t>
      </w:r>
      <w:r w:rsidRPr="00C17647">
        <w:rPr>
          <w:i/>
        </w:rPr>
        <w:t>United States v. Jeffries</w:t>
      </w:r>
      <w:r w:rsidRPr="00C17647">
        <w:t xml:space="preserve">, 692 F.3d 473, 483-86 (6th Cir. 2012) (Sutton, J., dubitante).  Others do so in deed, if not </w:t>
      </w:r>
      <w:r>
        <w:t>with that precise word</w:t>
      </w:r>
      <w:r w:rsidRPr="00C17647">
        <w:t xml:space="preserve">.  </w:t>
      </w:r>
      <w:r w:rsidRPr="00C17647">
        <w:rPr>
          <w:i/>
        </w:rPr>
        <w:t>See</w:t>
      </w:r>
      <w:r w:rsidRPr="00C17647">
        <w:t xml:space="preserve">, </w:t>
      </w:r>
      <w:r w:rsidRPr="00C17647">
        <w:rPr>
          <w:i/>
        </w:rPr>
        <w:t>e</w:t>
      </w:r>
      <w:r w:rsidRPr="00C17647">
        <w:t>.</w:t>
      </w:r>
      <w:r w:rsidRPr="00C17647">
        <w:rPr>
          <w:i/>
        </w:rPr>
        <w:t>g</w:t>
      </w:r>
      <w:r w:rsidRPr="00C17647">
        <w:t xml:space="preserve">., </w:t>
      </w:r>
      <w:r w:rsidRPr="00C17647">
        <w:rPr>
          <w:i/>
        </w:rPr>
        <w:t>Khan v. State Oil Co</w:t>
      </w:r>
      <w:r w:rsidRPr="00C17647">
        <w:t>., 93 F.3d 1358, 1363 (7</w:t>
      </w:r>
      <w:r w:rsidRPr="00C17647">
        <w:rPr>
          <w:vertAlign w:val="superscript"/>
        </w:rPr>
        <w:t>th</w:t>
      </w:r>
      <w:r w:rsidRPr="00C17647">
        <w:t xml:space="preserve"> Cir. 1996) (Posner, C.J.) (applying decades-old Supreme Court antitrust precedent “</w:t>
      </w:r>
      <w:r w:rsidRPr="00C17647">
        <w:rPr>
          <w:color w:val="000000"/>
          <w:shd w:val="clear" w:color="auto" w:fill="FFFFFF"/>
        </w:rPr>
        <w:t>despite all its infirmities, its increasingly wobbly, moth-eaten foundations”).</w:t>
      </w:r>
      <w:r w:rsidRPr="00C17647">
        <w:rPr>
          <w:rFonts w:ascii="Georgia" w:hAnsi="Georgia"/>
          <w:color w:val="000000"/>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56" w:rsidRDefault="006D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39" w:rsidRDefault="003A6739" w:rsidP="003A6739">
    <w:pPr>
      <w:pStyle w:val="Header"/>
      <w:rPr>
        <w:b w:val="0"/>
      </w:rPr>
    </w:pPr>
    <w:r>
      <w:tab/>
      <w:t>Federal C</w:t>
    </w:r>
    <w:r w:rsidR="00D66A9B">
      <w:t>ommunications Commission</w:t>
    </w:r>
    <w:r w:rsidR="00D66A9B">
      <w:tab/>
      <w:t>FCC 14-</w:t>
    </w:r>
    <w:r w:rsidR="001A3EAB">
      <w:t>53</w:t>
    </w:r>
  </w:p>
  <w:p w:rsidR="00CD59BF" w:rsidRDefault="005510B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13BB0AE" wp14:editId="39F5B92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59BF" w:rsidRDefault="00CD59B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5510B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2CD2B58" wp14:editId="3404937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59BF">
      <w:tab/>
      <w:t>Federal Communications Commission</w:t>
    </w:r>
    <w:r w:rsidR="00CD59BF">
      <w:tab/>
    </w:r>
    <w:r w:rsidR="00D66A9B">
      <w:rPr>
        <w:spacing w:val="-2"/>
      </w:rPr>
      <w:t>FCC 14-</w:t>
    </w:r>
    <w:r w:rsidR="001A3EAB">
      <w:rPr>
        <w:spacing w:val="-2"/>
      </w:rPr>
      <w:t>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30" w:rsidRDefault="00D50530"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551207F9" wp14:editId="2FC8BF4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353F"/>
    <w:rsid w:val="00032D6B"/>
    <w:rsid w:val="00036039"/>
    <w:rsid w:val="00037F90"/>
    <w:rsid w:val="00053FD3"/>
    <w:rsid w:val="000763FE"/>
    <w:rsid w:val="000875BF"/>
    <w:rsid w:val="00096D8C"/>
    <w:rsid w:val="000C0B65"/>
    <w:rsid w:val="000C7417"/>
    <w:rsid w:val="000D47D7"/>
    <w:rsid w:val="000E05FE"/>
    <w:rsid w:val="000E3D42"/>
    <w:rsid w:val="000E5390"/>
    <w:rsid w:val="000E7BC4"/>
    <w:rsid w:val="00122BD5"/>
    <w:rsid w:val="00124852"/>
    <w:rsid w:val="00124E0A"/>
    <w:rsid w:val="001305F6"/>
    <w:rsid w:val="00133F79"/>
    <w:rsid w:val="00137531"/>
    <w:rsid w:val="0014274A"/>
    <w:rsid w:val="00153859"/>
    <w:rsid w:val="0018292B"/>
    <w:rsid w:val="0018704F"/>
    <w:rsid w:val="00194A66"/>
    <w:rsid w:val="001A3EAB"/>
    <w:rsid w:val="001A616D"/>
    <w:rsid w:val="001A6C72"/>
    <w:rsid w:val="001B3710"/>
    <w:rsid w:val="001D6BCF"/>
    <w:rsid w:val="001E01CA"/>
    <w:rsid w:val="001E5746"/>
    <w:rsid w:val="001E743E"/>
    <w:rsid w:val="001F58A4"/>
    <w:rsid w:val="0020172C"/>
    <w:rsid w:val="00275CF5"/>
    <w:rsid w:val="002822DD"/>
    <w:rsid w:val="0028301F"/>
    <w:rsid w:val="00284FAF"/>
    <w:rsid w:val="00285017"/>
    <w:rsid w:val="002A2D2E"/>
    <w:rsid w:val="002B0335"/>
    <w:rsid w:val="002B6EE2"/>
    <w:rsid w:val="002B7CAA"/>
    <w:rsid w:val="002C00E8"/>
    <w:rsid w:val="002C688A"/>
    <w:rsid w:val="002E2206"/>
    <w:rsid w:val="002F3C9D"/>
    <w:rsid w:val="003060DF"/>
    <w:rsid w:val="003158DB"/>
    <w:rsid w:val="00337181"/>
    <w:rsid w:val="00343749"/>
    <w:rsid w:val="003564F5"/>
    <w:rsid w:val="00357BFB"/>
    <w:rsid w:val="003660ED"/>
    <w:rsid w:val="00375DAA"/>
    <w:rsid w:val="003A6739"/>
    <w:rsid w:val="003B0550"/>
    <w:rsid w:val="003B694F"/>
    <w:rsid w:val="003C0959"/>
    <w:rsid w:val="003C7055"/>
    <w:rsid w:val="003D4402"/>
    <w:rsid w:val="003D5A66"/>
    <w:rsid w:val="003E7E3A"/>
    <w:rsid w:val="003F171C"/>
    <w:rsid w:val="0040125B"/>
    <w:rsid w:val="00404E61"/>
    <w:rsid w:val="00412FC5"/>
    <w:rsid w:val="004134D2"/>
    <w:rsid w:val="00417A96"/>
    <w:rsid w:val="00422276"/>
    <w:rsid w:val="0042277E"/>
    <w:rsid w:val="004242F1"/>
    <w:rsid w:val="00425D79"/>
    <w:rsid w:val="00433408"/>
    <w:rsid w:val="00444FD4"/>
    <w:rsid w:val="00445A00"/>
    <w:rsid w:val="00447720"/>
    <w:rsid w:val="00451B0F"/>
    <w:rsid w:val="004858CF"/>
    <w:rsid w:val="004B6AD4"/>
    <w:rsid w:val="004C2EE3"/>
    <w:rsid w:val="004D6BD3"/>
    <w:rsid w:val="004E4A22"/>
    <w:rsid w:val="0050714F"/>
    <w:rsid w:val="00510DD3"/>
    <w:rsid w:val="00511968"/>
    <w:rsid w:val="005259FA"/>
    <w:rsid w:val="005305E9"/>
    <w:rsid w:val="00547E12"/>
    <w:rsid w:val="005510B2"/>
    <w:rsid w:val="0055417A"/>
    <w:rsid w:val="0055614C"/>
    <w:rsid w:val="005A634E"/>
    <w:rsid w:val="005B2546"/>
    <w:rsid w:val="005B4C30"/>
    <w:rsid w:val="005B716D"/>
    <w:rsid w:val="005D449B"/>
    <w:rsid w:val="005D50AC"/>
    <w:rsid w:val="005E14C2"/>
    <w:rsid w:val="006024FD"/>
    <w:rsid w:val="0060415C"/>
    <w:rsid w:val="00607BA5"/>
    <w:rsid w:val="0061180A"/>
    <w:rsid w:val="00615695"/>
    <w:rsid w:val="00626EB6"/>
    <w:rsid w:val="00634D44"/>
    <w:rsid w:val="006512F6"/>
    <w:rsid w:val="00655D03"/>
    <w:rsid w:val="00672BB1"/>
    <w:rsid w:val="00672D58"/>
    <w:rsid w:val="00683388"/>
    <w:rsid w:val="00683F84"/>
    <w:rsid w:val="00693114"/>
    <w:rsid w:val="006A6A81"/>
    <w:rsid w:val="006D16F2"/>
    <w:rsid w:val="006D7256"/>
    <w:rsid w:val="006F243D"/>
    <w:rsid w:val="006F6523"/>
    <w:rsid w:val="006F7393"/>
    <w:rsid w:val="006F7AA0"/>
    <w:rsid w:val="0070224F"/>
    <w:rsid w:val="00706DFB"/>
    <w:rsid w:val="007115F7"/>
    <w:rsid w:val="007123F9"/>
    <w:rsid w:val="00715997"/>
    <w:rsid w:val="0072644D"/>
    <w:rsid w:val="00746F5C"/>
    <w:rsid w:val="0076528C"/>
    <w:rsid w:val="0078318C"/>
    <w:rsid w:val="00785689"/>
    <w:rsid w:val="00791B06"/>
    <w:rsid w:val="00794EE4"/>
    <w:rsid w:val="0079754B"/>
    <w:rsid w:val="007A03AC"/>
    <w:rsid w:val="007A1E6D"/>
    <w:rsid w:val="007B0EB2"/>
    <w:rsid w:val="007B6C3F"/>
    <w:rsid w:val="007C6BD4"/>
    <w:rsid w:val="00810B6F"/>
    <w:rsid w:val="00822CE0"/>
    <w:rsid w:val="00841AB1"/>
    <w:rsid w:val="00863728"/>
    <w:rsid w:val="00865426"/>
    <w:rsid w:val="00883536"/>
    <w:rsid w:val="008C4422"/>
    <w:rsid w:val="008C68F1"/>
    <w:rsid w:val="008D17BC"/>
    <w:rsid w:val="008F3C58"/>
    <w:rsid w:val="00902F5D"/>
    <w:rsid w:val="00914E25"/>
    <w:rsid w:val="00921803"/>
    <w:rsid w:val="00926503"/>
    <w:rsid w:val="0093281C"/>
    <w:rsid w:val="009717A0"/>
    <w:rsid w:val="009726D8"/>
    <w:rsid w:val="009814E5"/>
    <w:rsid w:val="009879FF"/>
    <w:rsid w:val="009940C7"/>
    <w:rsid w:val="009A3D79"/>
    <w:rsid w:val="009A5C69"/>
    <w:rsid w:val="009C1113"/>
    <w:rsid w:val="009C2B15"/>
    <w:rsid w:val="009C3485"/>
    <w:rsid w:val="009D39BB"/>
    <w:rsid w:val="009D5EEA"/>
    <w:rsid w:val="009E1FAB"/>
    <w:rsid w:val="009E663B"/>
    <w:rsid w:val="009F2603"/>
    <w:rsid w:val="009F628F"/>
    <w:rsid w:val="009F76DB"/>
    <w:rsid w:val="00A06B69"/>
    <w:rsid w:val="00A32C3B"/>
    <w:rsid w:val="00A348EE"/>
    <w:rsid w:val="00A34C06"/>
    <w:rsid w:val="00A4020E"/>
    <w:rsid w:val="00A45F4F"/>
    <w:rsid w:val="00A528FC"/>
    <w:rsid w:val="00A600A9"/>
    <w:rsid w:val="00A621E1"/>
    <w:rsid w:val="00A729A8"/>
    <w:rsid w:val="00A9218A"/>
    <w:rsid w:val="00AA55B7"/>
    <w:rsid w:val="00AA5B9E"/>
    <w:rsid w:val="00AB2407"/>
    <w:rsid w:val="00AB53DF"/>
    <w:rsid w:val="00AC04AC"/>
    <w:rsid w:val="00AE119B"/>
    <w:rsid w:val="00B04020"/>
    <w:rsid w:val="00B07E5C"/>
    <w:rsid w:val="00B20A85"/>
    <w:rsid w:val="00B2110C"/>
    <w:rsid w:val="00B22A8B"/>
    <w:rsid w:val="00B300E6"/>
    <w:rsid w:val="00B366E6"/>
    <w:rsid w:val="00B378FD"/>
    <w:rsid w:val="00B4322D"/>
    <w:rsid w:val="00B60C96"/>
    <w:rsid w:val="00B811F7"/>
    <w:rsid w:val="00BA37E3"/>
    <w:rsid w:val="00BA5DC6"/>
    <w:rsid w:val="00BA6196"/>
    <w:rsid w:val="00BC6D8C"/>
    <w:rsid w:val="00C04467"/>
    <w:rsid w:val="00C23C64"/>
    <w:rsid w:val="00C31796"/>
    <w:rsid w:val="00C34006"/>
    <w:rsid w:val="00C426B1"/>
    <w:rsid w:val="00C45E47"/>
    <w:rsid w:val="00C57081"/>
    <w:rsid w:val="00C612C4"/>
    <w:rsid w:val="00C66160"/>
    <w:rsid w:val="00C721AC"/>
    <w:rsid w:val="00C90D6A"/>
    <w:rsid w:val="00CA247E"/>
    <w:rsid w:val="00CA7C5B"/>
    <w:rsid w:val="00CC57E5"/>
    <w:rsid w:val="00CC72B6"/>
    <w:rsid w:val="00CD59BF"/>
    <w:rsid w:val="00CE1B2D"/>
    <w:rsid w:val="00CE2E93"/>
    <w:rsid w:val="00CE3371"/>
    <w:rsid w:val="00CF6E1D"/>
    <w:rsid w:val="00D0218D"/>
    <w:rsid w:val="00D03F18"/>
    <w:rsid w:val="00D15BCE"/>
    <w:rsid w:val="00D16948"/>
    <w:rsid w:val="00D25FB5"/>
    <w:rsid w:val="00D35DA0"/>
    <w:rsid w:val="00D44223"/>
    <w:rsid w:val="00D46E38"/>
    <w:rsid w:val="00D50530"/>
    <w:rsid w:val="00D66A9B"/>
    <w:rsid w:val="00D83F51"/>
    <w:rsid w:val="00D903D8"/>
    <w:rsid w:val="00DA2529"/>
    <w:rsid w:val="00DA3072"/>
    <w:rsid w:val="00DA6929"/>
    <w:rsid w:val="00DB130A"/>
    <w:rsid w:val="00DB2EBB"/>
    <w:rsid w:val="00DC10A1"/>
    <w:rsid w:val="00DC139F"/>
    <w:rsid w:val="00DC655F"/>
    <w:rsid w:val="00DD0B59"/>
    <w:rsid w:val="00DD7EBD"/>
    <w:rsid w:val="00DF62B6"/>
    <w:rsid w:val="00E07225"/>
    <w:rsid w:val="00E159D1"/>
    <w:rsid w:val="00E3723D"/>
    <w:rsid w:val="00E5409F"/>
    <w:rsid w:val="00E57654"/>
    <w:rsid w:val="00E714C0"/>
    <w:rsid w:val="00E83BCE"/>
    <w:rsid w:val="00E85849"/>
    <w:rsid w:val="00EA5A4A"/>
    <w:rsid w:val="00EB37BA"/>
    <w:rsid w:val="00EB40B6"/>
    <w:rsid w:val="00EC120B"/>
    <w:rsid w:val="00EE6488"/>
    <w:rsid w:val="00F000C0"/>
    <w:rsid w:val="00F021FA"/>
    <w:rsid w:val="00F027A2"/>
    <w:rsid w:val="00F02EC3"/>
    <w:rsid w:val="00F2749A"/>
    <w:rsid w:val="00F32453"/>
    <w:rsid w:val="00F35474"/>
    <w:rsid w:val="00F3748A"/>
    <w:rsid w:val="00F47A8D"/>
    <w:rsid w:val="00F55DDB"/>
    <w:rsid w:val="00F62E97"/>
    <w:rsid w:val="00F64209"/>
    <w:rsid w:val="00F7434D"/>
    <w:rsid w:val="00F75A2D"/>
    <w:rsid w:val="00F82D91"/>
    <w:rsid w:val="00F91086"/>
    <w:rsid w:val="00F93BF5"/>
    <w:rsid w:val="00F97D52"/>
    <w:rsid w:val="00FA05E4"/>
    <w:rsid w:val="00FA61AF"/>
    <w:rsid w:val="00FA68F6"/>
    <w:rsid w:val="00FD2107"/>
    <w:rsid w:val="00FE418B"/>
    <w:rsid w:val="00FE46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D3"/>
    <w:pPr>
      <w:widowControl w:val="0"/>
    </w:pPr>
    <w:rPr>
      <w:snapToGrid w:val="0"/>
      <w:kern w:val="28"/>
      <w:sz w:val="22"/>
    </w:rPr>
  </w:style>
  <w:style w:type="paragraph" w:styleId="Heading1">
    <w:name w:val="heading 1"/>
    <w:basedOn w:val="Normal"/>
    <w:next w:val="ParaNum"/>
    <w:qFormat/>
    <w:rsid w:val="00053F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3FD3"/>
    <w:pPr>
      <w:keepNext/>
      <w:numPr>
        <w:ilvl w:val="1"/>
        <w:numId w:val="3"/>
      </w:numPr>
      <w:spacing w:after="120"/>
      <w:outlineLvl w:val="1"/>
    </w:pPr>
    <w:rPr>
      <w:b/>
    </w:rPr>
  </w:style>
  <w:style w:type="paragraph" w:styleId="Heading3">
    <w:name w:val="heading 3"/>
    <w:basedOn w:val="Normal"/>
    <w:next w:val="ParaNum"/>
    <w:qFormat/>
    <w:rsid w:val="00053FD3"/>
    <w:pPr>
      <w:keepNext/>
      <w:numPr>
        <w:ilvl w:val="2"/>
        <w:numId w:val="3"/>
      </w:numPr>
      <w:tabs>
        <w:tab w:val="left" w:pos="2160"/>
      </w:tabs>
      <w:spacing w:after="120"/>
      <w:outlineLvl w:val="2"/>
    </w:pPr>
    <w:rPr>
      <w:b/>
    </w:rPr>
  </w:style>
  <w:style w:type="paragraph" w:styleId="Heading4">
    <w:name w:val="heading 4"/>
    <w:basedOn w:val="Normal"/>
    <w:next w:val="ParaNum"/>
    <w:qFormat/>
    <w:rsid w:val="00053FD3"/>
    <w:pPr>
      <w:keepNext/>
      <w:numPr>
        <w:ilvl w:val="3"/>
        <w:numId w:val="3"/>
      </w:numPr>
      <w:tabs>
        <w:tab w:val="left" w:pos="2880"/>
      </w:tabs>
      <w:spacing w:after="120"/>
      <w:outlineLvl w:val="3"/>
    </w:pPr>
    <w:rPr>
      <w:b/>
    </w:rPr>
  </w:style>
  <w:style w:type="paragraph" w:styleId="Heading5">
    <w:name w:val="heading 5"/>
    <w:basedOn w:val="Normal"/>
    <w:next w:val="ParaNum"/>
    <w:qFormat/>
    <w:rsid w:val="00053F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53FD3"/>
    <w:pPr>
      <w:numPr>
        <w:ilvl w:val="5"/>
        <w:numId w:val="3"/>
      </w:numPr>
      <w:tabs>
        <w:tab w:val="left" w:pos="4320"/>
      </w:tabs>
      <w:spacing w:after="120"/>
      <w:outlineLvl w:val="5"/>
    </w:pPr>
    <w:rPr>
      <w:b/>
    </w:rPr>
  </w:style>
  <w:style w:type="paragraph" w:styleId="Heading7">
    <w:name w:val="heading 7"/>
    <w:basedOn w:val="Normal"/>
    <w:next w:val="ParaNum"/>
    <w:qFormat/>
    <w:rsid w:val="00053F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3F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53F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3F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FD3"/>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BF785A"/>
    <w:rPr>
      <w:rFonts w:ascii="Lucida Grande" w:hAnsi="Lucida Grande"/>
      <w:sz w:val="18"/>
      <w:szCs w:val="18"/>
    </w:rPr>
  </w:style>
  <w:style w:type="character" w:customStyle="1" w:styleId="BalloonTextChar0">
    <w:name w:val="Balloon Text Char"/>
    <w:basedOn w:val="DefaultParagraphFont"/>
    <w:uiPriority w:val="99"/>
    <w:semiHidden/>
    <w:rsid w:val="00BF785A"/>
    <w:rPr>
      <w:rFonts w:ascii="Lucida Grande" w:hAnsi="Lucida Grande"/>
      <w:sz w:val="18"/>
      <w:szCs w:val="18"/>
    </w:rPr>
  </w:style>
  <w:style w:type="character" w:customStyle="1" w:styleId="BalloonTextChar2">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0">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link w:val="ParaNumChar"/>
    <w:rsid w:val="00053FD3"/>
    <w:pPr>
      <w:numPr>
        <w:numId w:val="2"/>
      </w:numPr>
      <w:tabs>
        <w:tab w:val="clear" w:pos="1080"/>
        <w:tab w:val="num" w:pos="1440"/>
      </w:tabs>
      <w:spacing w:after="120"/>
    </w:pPr>
  </w:style>
  <w:style w:type="paragraph" w:styleId="EndnoteText">
    <w:name w:val="endnote text"/>
    <w:basedOn w:val="Normal"/>
    <w:semiHidden/>
    <w:rsid w:val="00053FD3"/>
    <w:rPr>
      <w:sz w:val="20"/>
    </w:rPr>
  </w:style>
  <w:style w:type="character" w:styleId="EndnoteReference">
    <w:name w:val="endnote reference"/>
    <w:semiHidden/>
    <w:rsid w:val="00053FD3"/>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53FD3"/>
    <w:pPr>
      <w:spacing w:after="120"/>
    </w:pPr>
  </w:style>
  <w:style w:type="character" w:styleId="FootnoteReference">
    <w:name w:val="footnote reference"/>
    <w:aliases w:val="Style 12,(NECG) Footnote Reference,Appel note de bas de p,Style 124"/>
    <w:rsid w:val="00053FD3"/>
    <w:rPr>
      <w:rFonts w:ascii="Times New Roman" w:hAnsi="Times New Roman"/>
      <w:dstrike w:val="0"/>
      <w:color w:val="auto"/>
      <w:sz w:val="20"/>
      <w:vertAlign w:val="superscript"/>
    </w:rPr>
  </w:style>
  <w:style w:type="paragraph" w:styleId="TOC1">
    <w:name w:val="toc 1"/>
    <w:basedOn w:val="Normal"/>
    <w:next w:val="Normal"/>
    <w:semiHidden/>
    <w:rsid w:val="00053F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3FD3"/>
    <w:pPr>
      <w:tabs>
        <w:tab w:val="left" w:pos="720"/>
        <w:tab w:val="right" w:leader="dot" w:pos="9360"/>
      </w:tabs>
      <w:suppressAutoHyphens/>
      <w:ind w:left="720" w:right="720" w:hanging="360"/>
    </w:pPr>
    <w:rPr>
      <w:noProof/>
    </w:rPr>
  </w:style>
  <w:style w:type="paragraph" w:styleId="TOC3">
    <w:name w:val="toc 3"/>
    <w:basedOn w:val="Normal"/>
    <w:next w:val="Normal"/>
    <w:semiHidden/>
    <w:rsid w:val="00053F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3F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3F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3F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3F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3F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3F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3FD3"/>
    <w:pPr>
      <w:tabs>
        <w:tab w:val="right" w:pos="9360"/>
      </w:tabs>
      <w:suppressAutoHyphens/>
    </w:pPr>
  </w:style>
  <w:style w:type="character" w:customStyle="1" w:styleId="EquationCaption">
    <w:name w:val="_Equation Caption"/>
    <w:rsid w:val="00053FD3"/>
  </w:style>
  <w:style w:type="paragraph" w:styleId="Header">
    <w:name w:val="header"/>
    <w:basedOn w:val="Normal"/>
    <w:link w:val="HeaderChar"/>
    <w:autoRedefine/>
    <w:rsid w:val="00053FD3"/>
    <w:pPr>
      <w:tabs>
        <w:tab w:val="center" w:pos="4680"/>
        <w:tab w:val="right" w:pos="9360"/>
      </w:tabs>
    </w:pPr>
    <w:rPr>
      <w:b/>
    </w:rPr>
  </w:style>
  <w:style w:type="paragraph" w:styleId="Footer">
    <w:name w:val="footer"/>
    <w:basedOn w:val="Normal"/>
    <w:link w:val="FooterChar"/>
    <w:rsid w:val="00053FD3"/>
    <w:pPr>
      <w:tabs>
        <w:tab w:val="center" w:pos="4320"/>
        <w:tab w:val="right" w:pos="8640"/>
      </w:tabs>
    </w:pPr>
  </w:style>
  <w:style w:type="character" w:styleId="PageNumber">
    <w:name w:val="page number"/>
    <w:basedOn w:val="DefaultParagraphFont"/>
    <w:rsid w:val="00053FD3"/>
  </w:style>
  <w:style w:type="paragraph" w:styleId="BlockText">
    <w:name w:val="Block Text"/>
    <w:basedOn w:val="Normal"/>
    <w:rsid w:val="00053FD3"/>
    <w:pPr>
      <w:spacing w:after="240"/>
      <w:ind w:left="1440" w:right="1440"/>
    </w:pPr>
  </w:style>
  <w:style w:type="paragraph" w:customStyle="1" w:styleId="Paratitle">
    <w:name w:val="Para title"/>
    <w:basedOn w:val="Normal"/>
    <w:rsid w:val="00053FD3"/>
    <w:pPr>
      <w:tabs>
        <w:tab w:val="center" w:pos="9270"/>
      </w:tabs>
      <w:spacing w:after="240"/>
    </w:pPr>
    <w:rPr>
      <w:spacing w:val="-2"/>
    </w:rPr>
  </w:style>
  <w:style w:type="paragraph" w:customStyle="1" w:styleId="Bullet">
    <w:name w:val="Bullet"/>
    <w:basedOn w:val="Normal"/>
    <w:rsid w:val="00053FD3"/>
    <w:pPr>
      <w:tabs>
        <w:tab w:val="left" w:pos="2160"/>
      </w:tabs>
      <w:spacing w:after="220"/>
      <w:ind w:left="2160" w:hanging="720"/>
    </w:pPr>
  </w:style>
  <w:style w:type="paragraph" w:customStyle="1" w:styleId="TableFormat">
    <w:name w:val="TableFormat"/>
    <w:basedOn w:val="Bullet"/>
    <w:rsid w:val="00053FD3"/>
    <w:pPr>
      <w:tabs>
        <w:tab w:val="clear" w:pos="2160"/>
        <w:tab w:val="left" w:pos="5040"/>
      </w:tabs>
      <w:ind w:left="5040" w:hanging="3600"/>
    </w:pPr>
  </w:style>
  <w:style w:type="paragraph" w:customStyle="1" w:styleId="TOCTitle">
    <w:name w:val="TOC Title"/>
    <w:basedOn w:val="Normal"/>
    <w:rsid w:val="00053F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3FD3"/>
    <w:pPr>
      <w:jc w:val="center"/>
    </w:pPr>
    <w:rPr>
      <w:rFonts w:ascii="Times New Roman Bold" w:hAnsi="Times New Roman Bold"/>
      <w:b/>
      <w:bCs/>
      <w:caps/>
      <w:szCs w:val="22"/>
    </w:rPr>
  </w:style>
  <w:style w:type="character" w:styleId="Hyperlink">
    <w:name w:val="Hyperlink"/>
    <w:rsid w:val="00053FD3"/>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ParaNumChar">
    <w:name w:val="ParaNum Char"/>
    <w:link w:val="ParaNum"/>
    <w:locked/>
    <w:rsid w:val="009F2603"/>
    <w:rPr>
      <w:snapToGrid w:val="0"/>
      <w:kern w:val="28"/>
      <w:sz w:val="22"/>
    </w:rPr>
  </w:style>
  <w:style w:type="character" w:customStyle="1" w:styleId="FootnoteTextChar3">
    <w:name w:val="Footnote Text Char3"/>
    <w:aliases w:val="Footnote Text Char Char1,Footnote Text Char1 Char Char2,Footnote Text Char Char1 Char Char1,Footnote Text Char2 Char1 Char Char Char1,Footnote Text Char Char1 Char Char Char1 Char1,Footnote Text Char1 Char Char Char1 Char Char Char1"/>
    <w:semiHidden/>
    <w:locked/>
    <w:rsid w:val="009F2603"/>
    <w:rPr>
      <w:rFonts w:cs="Times New Roman"/>
      <w:lang w:val="en-US" w:eastAsia="en-US" w:bidi="ar-SA"/>
    </w:rPr>
  </w:style>
  <w:style w:type="character" w:customStyle="1" w:styleId="footnote0020referencechar1">
    <w:name w:val="footnote_0020reference__char1"/>
    <w:basedOn w:val="DefaultParagraphFont"/>
    <w:rsid w:val="00F47A8D"/>
    <w:rPr>
      <w:sz w:val="20"/>
      <w:szCs w:val="20"/>
      <w:vertAlign w:val="superscript"/>
    </w:rPr>
  </w:style>
  <w:style w:type="character" w:customStyle="1" w:styleId="paranumchar1">
    <w:name w:val="paranum__char1"/>
    <w:basedOn w:val="DefaultParagraphFont"/>
    <w:rsid w:val="00F47A8D"/>
    <w:rPr>
      <w:rFonts w:ascii="Times New Roman" w:hAnsi="Times New Roman" w:cs="Times New Roman" w:hint="default"/>
      <w:sz w:val="22"/>
      <w:szCs w:val="22"/>
    </w:rPr>
  </w:style>
  <w:style w:type="character" w:customStyle="1" w:styleId="HeaderChar">
    <w:name w:val="Header Char"/>
    <w:basedOn w:val="DefaultParagraphFont"/>
    <w:link w:val="Header"/>
    <w:rsid w:val="003A6739"/>
    <w:rPr>
      <w:b/>
      <w:snapToGrid w:val="0"/>
      <w:kern w:val="28"/>
      <w:sz w:val="22"/>
    </w:rPr>
  </w:style>
  <w:style w:type="paragraph" w:styleId="Revision">
    <w:name w:val="Revision"/>
    <w:hidden/>
    <w:uiPriority w:val="99"/>
    <w:semiHidden/>
    <w:rsid w:val="005B4C30"/>
    <w:rPr>
      <w:snapToGrid w:val="0"/>
      <w:kern w:val="28"/>
      <w:sz w:val="22"/>
    </w:rPr>
  </w:style>
  <w:style w:type="character" w:customStyle="1" w:styleId="FooterChar">
    <w:name w:val="Footer Char"/>
    <w:basedOn w:val="DefaultParagraphFont"/>
    <w:link w:val="Footer"/>
    <w:rsid w:val="00F3547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D3"/>
    <w:pPr>
      <w:widowControl w:val="0"/>
    </w:pPr>
    <w:rPr>
      <w:snapToGrid w:val="0"/>
      <w:kern w:val="28"/>
      <w:sz w:val="22"/>
    </w:rPr>
  </w:style>
  <w:style w:type="paragraph" w:styleId="Heading1">
    <w:name w:val="heading 1"/>
    <w:basedOn w:val="Normal"/>
    <w:next w:val="ParaNum"/>
    <w:qFormat/>
    <w:rsid w:val="00053F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3FD3"/>
    <w:pPr>
      <w:keepNext/>
      <w:numPr>
        <w:ilvl w:val="1"/>
        <w:numId w:val="3"/>
      </w:numPr>
      <w:spacing w:after="120"/>
      <w:outlineLvl w:val="1"/>
    </w:pPr>
    <w:rPr>
      <w:b/>
    </w:rPr>
  </w:style>
  <w:style w:type="paragraph" w:styleId="Heading3">
    <w:name w:val="heading 3"/>
    <w:basedOn w:val="Normal"/>
    <w:next w:val="ParaNum"/>
    <w:qFormat/>
    <w:rsid w:val="00053FD3"/>
    <w:pPr>
      <w:keepNext/>
      <w:numPr>
        <w:ilvl w:val="2"/>
        <w:numId w:val="3"/>
      </w:numPr>
      <w:tabs>
        <w:tab w:val="left" w:pos="2160"/>
      </w:tabs>
      <w:spacing w:after="120"/>
      <w:outlineLvl w:val="2"/>
    </w:pPr>
    <w:rPr>
      <w:b/>
    </w:rPr>
  </w:style>
  <w:style w:type="paragraph" w:styleId="Heading4">
    <w:name w:val="heading 4"/>
    <w:basedOn w:val="Normal"/>
    <w:next w:val="ParaNum"/>
    <w:qFormat/>
    <w:rsid w:val="00053FD3"/>
    <w:pPr>
      <w:keepNext/>
      <w:numPr>
        <w:ilvl w:val="3"/>
        <w:numId w:val="3"/>
      </w:numPr>
      <w:tabs>
        <w:tab w:val="left" w:pos="2880"/>
      </w:tabs>
      <w:spacing w:after="120"/>
      <w:outlineLvl w:val="3"/>
    </w:pPr>
    <w:rPr>
      <w:b/>
    </w:rPr>
  </w:style>
  <w:style w:type="paragraph" w:styleId="Heading5">
    <w:name w:val="heading 5"/>
    <w:basedOn w:val="Normal"/>
    <w:next w:val="ParaNum"/>
    <w:qFormat/>
    <w:rsid w:val="00053F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53FD3"/>
    <w:pPr>
      <w:numPr>
        <w:ilvl w:val="5"/>
        <w:numId w:val="3"/>
      </w:numPr>
      <w:tabs>
        <w:tab w:val="left" w:pos="4320"/>
      </w:tabs>
      <w:spacing w:after="120"/>
      <w:outlineLvl w:val="5"/>
    </w:pPr>
    <w:rPr>
      <w:b/>
    </w:rPr>
  </w:style>
  <w:style w:type="paragraph" w:styleId="Heading7">
    <w:name w:val="heading 7"/>
    <w:basedOn w:val="Normal"/>
    <w:next w:val="ParaNum"/>
    <w:qFormat/>
    <w:rsid w:val="00053F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3F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53F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3F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FD3"/>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BF785A"/>
    <w:rPr>
      <w:rFonts w:ascii="Lucida Grande" w:hAnsi="Lucida Grande"/>
      <w:sz w:val="18"/>
      <w:szCs w:val="18"/>
    </w:rPr>
  </w:style>
  <w:style w:type="character" w:customStyle="1" w:styleId="BalloonTextChar0">
    <w:name w:val="Balloon Text Char"/>
    <w:basedOn w:val="DefaultParagraphFont"/>
    <w:uiPriority w:val="99"/>
    <w:semiHidden/>
    <w:rsid w:val="00BF785A"/>
    <w:rPr>
      <w:rFonts w:ascii="Lucida Grande" w:hAnsi="Lucida Grande"/>
      <w:sz w:val="18"/>
      <w:szCs w:val="18"/>
    </w:rPr>
  </w:style>
  <w:style w:type="character" w:customStyle="1" w:styleId="BalloonTextChar2">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0">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link w:val="ParaNumChar"/>
    <w:rsid w:val="00053FD3"/>
    <w:pPr>
      <w:numPr>
        <w:numId w:val="2"/>
      </w:numPr>
      <w:tabs>
        <w:tab w:val="clear" w:pos="1080"/>
        <w:tab w:val="num" w:pos="1440"/>
      </w:tabs>
      <w:spacing w:after="120"/>
    </w:pPr>
  </w:style>
  <w:style w:type="paragraph" w:styleId="EndnoteText">
    <w:name w:val="endnote text"/>
    <w:basedOn w:val="Normal"/>
    <w:semiHidden/>
    <w:rsid w:val="00053FD3"/>
    <w:rPr>
      <w:sz w:val="20"/>
    </w:rPr>
  </w:style>
  <w:style w:type="character" w:styleId="EndnoteReference">
    <w:name w:val="endnote reference"/>
    <w:semiHidden/>
    <w:rsid w:val="00053FD3"/>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53FD3"/>
    <w:pPr>
      <w:spacing w:after="120"/>
    </w:pPr>
  </w:style>
  <w:style w:type="character" w:styleId="FootnoteReference">
    <w:name w:val="footnote reference"/>
    <w:aliases w:val="Style 12,(NECG) Footnote Reference,Appel note de bas de p,Style 124"/>
    <w:rsid w:val="00053FD3"/>
    <w:rPr>
      <w:rFonts w:ascii="Times New Roman" w:hAnsi="Times New Roman"/>
      <w:dstrike w:val="0"/>
      <w:color w:val="auto"/>
      <w:sz w:val="20"/>
      <w:vertAlign w:val="superscript"/>
    </w:rPr>
  </w:style>
  <w:style w:type="paragraph" w:styleId="TOC1">
    <w:name w:val="toc 1"/>
    <w:basedOn w:val="Normal"/>
    <w:next w:val="Normal"/>
    <w:semiHidden/>
    <w:rsid w:val="00053F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3FD3"/>
    <w:pPr>
      <w:tabs>
        <w:tab w:val="left" w:pos="720"/>
        <w:tab w:val="right" w:leader="dot" w:pos="9360"/>
      </w:tabs>
      <w:suppressAutoHyphens/>
      <w:ind w:left="720" w:right="720" w:hanging="360"/>
    </w:pPr>
    <w:rPr>
      <w:noProof/>
    </w:rPr>
  </w:style>
  <w:style w:type="paragraph" w:styleId="TOC3">
    <w:name w:val="toc 3"/>
    <w:basedOn w:val="Normal"/>
    <w:next w:val="Normal"/>
    <w:semiHidden/>
    <w:rsid w:val="00053F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3F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3F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3F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3F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3F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3F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3FD3"/>
    <w:pPr>
      <w:tabs>
        <w:tab w:val="right" w:pos="9360"/>
      </w:tabs>
      <w:suppressAutoHyphens/>
    </w:pPr>
  </w:style>
  <w:style w:type="character" w:customStyle="1" w:styleId="EquationCaption">
    <w:name w:val="_Equation Caption"/>
    <w:rsid w:val="00053FD3"/>
  </w:style>
  <w:style w:type="paragraph" w:styleId="Header">
    <w:name w:val="header"/>
    <w:basedOn w:val="Normal"/>
    <w:link w:val="HeaderChar"/>
    <w:autoRedefine/>
    <w:rsid w:val="00053FD3"/>
    <w:pPr>
      <w:tabs>
        <w:tab w:val="center" w:pos="4680"/>
        <w:tab w:val="right" w:pos="9360"/>
      </w:tabs>
    </w:pPr>
    <w:rPr>
      <w:b/>
    </w:rPr>
  </w:style>
  <w:style w:type="paragraph" w:styleId="Footer">
    <w:name w:val="footer"/>
    <w:basedOn w:val="Normal"/>
    <w:link w:val="FooterChar"/>
    <w:rsid w:val="00053FD3"/>
    <w:pPr>
      <w:tabs>
        <w:tab w:val="center" w:pos="4320"/>
        <w:tab w:val="right" w:pos="8640"/>
      </w:tabs>
    </w:pPr>
  </w:style>
  <w:style w:type="character" w:styleId="PageNumber">
    <w:name w:val="page number"/>
    <w:basedOn w:val="DefaultParagraphFont"/>
    <w:rsid w:val="00053FD3"/>
  </w:style>
  <w:style w:type="paragraph" w:styleId="BlockText">
    <w:name w:val="Block Text"/>
    <w:basedOn w:val="Normal"/>
    <w:rsid w:val="00053FD3"/>
    <w:pPr>
      <w:spacing w:after="240"/>
      <w:ind w:left="1440" w:right="1440"/>
    </w:pPr>
  </w:style>
  <w:style w:type="paragraph" w:customStyle="1" w:styleId="Paratitle">
    <w:name w:val="Para title"/>
    <w:basedOn w:val="Normal"/>
    <w:rsid w:val="00053FD3"/>
    <w:pPr>
      <w:tabs>
        <w:tab w:val="center" w:pos="9270"/>
      </w:tabs>
      <w:spacing w:after="240"/>
    </w:pPr>
    <w:rPr>
      <w:spacing w:val="-2"/>
    </w:rPr>
  </w:style>
  <w:style w:type="paragraph" w:customStyle="1" w:styleId="Bullet">
    <w:name w:val="Bullet"/>
    <w:basedOn w:val="Normal"/>
    <w:rsid w:val="00053FD3"/>
    <w:pPr>
      <w:tabs>
        <w:tab w:val="left" w:pos="2160"/>
      </w:tabs>
      <w:spacing w:after="220"/>
      <w:ind w:left="2160" w:hanging="720"/>
    </w:pPr>
  </w:style>
  <w:style w:type="paragraph" w:customStyle="1" w:styleId="TableFormat">
    <w:name w:val="TableFormat"/>
    <w:basedOn w:val="Bullet"/>
    <w:rsid w:val="00053FD3"/>
    <w:pPr>
      <w:tabs>
        <w:tab w:val="clear" w:pos="2160"/>
        <w:tab w:val="left" w:pos="5040"/>
      </w:tabs>
      <w:ind w:left="5040" w:hanging="3600"/>
    </w:pPr>
  </w:style>
  <w:style w:type="paragraph" w:customStyle="1" w:styleId="TOCTitle">
    <w:name w:val="TOC Title"/>
    <w:basedOn w:val="Normal"/>
    <w:rsid w:val="00053F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3FD3"/>
    <w:pPr>
      <w:jc w:val="center"/>
    </w:pPr>
    <w:rPr>
      <w:rFonts w:ascii="Times New Roman Bold" w:hAnsi="Times New Roman Bold"/>
      <w:b/>
      <w:bCs/>
      <w:caps/>
      <w:szCs w:val="22"/>
    </w:rPr>
  </w:style>
  <w:style w:type="character" w:styleId="Hyperlink">
    <w:name w:val="Hyperlink"/>
    <w:rsid w:val="00053FD3"/>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ParaNumChar">
    <w:name w:val="ParaNum Char"/>
    <w:link w:val="ParaNum"/>
    <w:locked/>
    <w:rsid w:val="009F2603"/>
    <w:rPr>
      <w:snapToGrid w:val="0"/>
      <w:kern w:val="28"/>
      <w:sz w:val="22"/>
    </w:rPr>
  </w:style>
  <w:style w:type="character" w:customStyle="1" w:styleId="FootnoteTextChar3">
    <w:name w:val="Footnote Text Char3"/>
    <w:aliases w:val="Footnote Text Char Char1,Footnote Text Char1 Char Char2,Footnote Text Char Char1 Char Char1,Footnote Text Char2 Char1 Char Char Char1,Footnote Text Char Char1 Char Char Char1 Char1,Footnote Text Char1 Char Char Char1 Char Char Char1"/>
    <w:semiHidden/>
    <w:locked/>
    <w:rsid w:val="009F2603"/>
    <w:rPr>
      <w:rFonts w:cs="Times New Roman"/>
      <w:lang w:val="en-US" w:eastAsia="en-US" w:bidi="ar-SA"/>
    </w:rPr>
  </w:style>
  <w:style w:type="character" w:customStyle="1" w:styleId="footnote0020referencechar1">
    <w:name w:val="footnote_0020reference__char1"/>
    <w:basedOn w:val="DefaultParagraphFont"/>
    <w:rsid w:val="00F47A8D"/>
    <w:rPr>
      <w:sz w:val="20"/>
      <w:szCs w:val="20"/>
      <w:vertAlign w:val="superscript"/>
    </w:rPr>
  </w:style>
  <w:style w:type="character" w:customStyle="1" w:styleId="paranumchar1">
    <w:name w:val="paranum__char1"/>
    <w:basedOn w:val="DefaultParagraphFont"/>
    <w:rsid w:val="00F47A8D"/>
    <w:rPr>
      <w:rFonts w:ascii="Times New Roman" w:hAnsi="Times New Roman" w:cs="Times New Roman" w:hint="default"/>
      <w:sz w:val="22"/>
      <w:szCs w:val="22"/>
    </w:rPr>
  </w:style>
  <w:style w:type="character" w:customStyle="1" w:styleId="HeaderChar">
    <w:name w:val="Header Char"/>
    <w:basedOn w:val="DefaultParagraphFont"/>
    <w:link w:val="Header"/>
    <w:rsid w:val="003A6739"/>
    <w:rPr>
      <w:b/>
      <w:snapToGrid w:val="0"/>
      <w:kern w:val="28"/>
      <w:sz w:val="22"/>
    </w:rPr>
  </w:style>
  <w:style w:type="paragraph" w:styleId="Revision">
    <w:name w:val="Revision"/>
    <w:hidden/>
    <w:uiPriority w:val="99"/>
    <w:semiHidden/>
    <w:rsid w:val="005B4C30"/>
    <w:rPr>
      <w:snapToGrid w:val="0"/>
      <w:kern w:val="28"/>
      <w:sz w:val="22"/>
    </w:rPr>
  </w:style>
  <w:style w:type="character" w:customStyle="1" w:styleId="FooterChar">
    <w:name w:val="Footer Char"/>
    <w:basedOn w:val="DefaultParagraphFont"/>
    <w:link w:val="Footer"/>
    <w:rsid w:val="00F354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4</Pages>
  <Words>1125</Words>
  <Characters>6171</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2014-04-23T18:32:00Z</cp:lastPrinted>
  <dcterms:created xsi:type="dcterms:W3CDTF">2014-04-23T19:08:00Z</dcterms:created>
  <dcterms:modified xsi:type="dcterms:W3CDTF">2014-04-23T19:08:00Z</dcterms:modified>
  <cp:category> </cp:category>
  <cp:contentStatus> </cp:contentStatus>
</cp:coreProperties>
</file>