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4A" w:rsidRDefault="00084D4A" w:rsidP="00084D4A">
      <w:pPr>
        <w:tabs>
          <w:tab w:val="left" w:pos="2340"/>
        </w:tabs>
        <w:jc w:val="center"/>
        <w:rPr>
          <w:b/>
        </w:rPr>
      </w:pPr>
      <w:bookmarkStart w:id="0" w:name="_GoBack"/>
      <w:bookmarkEnd w:id="0"/>
      <w:r>
        <w:rPr>
          <w:b/>
        </w:rPr>
        <w:t xml:space="preserve">  Before the</w:t>
      </w:r>
    </w:p>
    <w:p w:rsidR="00084D4A" w:rsidRDefault="00084D4A">
      <w:pPr>
        <w:jc w:val="center"/>
        <w:rPr>
          <w:b/>
        </w:rPr>
      </w:pPr>
      <w:r>
        <w:rPr>
          <w:b/>
        </w:rPr>
        <w:t>Federal Communications Commission</w:t>
      </w:r>
    </w:p>
    <w:p w:rsidR="00084D4A" w:rsidRDefault="00084D4A">
      <w:pPr>
        <w:jc w:val="center"/>
        <w:rPr>
          <w:b/>
        </w:rPr>
      </w:pPr>
      <w:r>
        <w:rPr>
          <w:b/>
        </w:rPr>
        <w:t>Washington, D.C. 20554</w:t>
      </w:r>
    </w:p>
    <w:p w:rsidR="00084D4A" w:rsidRDefault="00084D4A">
      <w:pPr>
        <w:tabs>
          <w:tab w:val="left" w:pos="-720"/>
        </w:tabs>
        <w:suppressAutoHyphens/>
        <w:spacing w:line="227" w:lineRule="auto"/>
        <w:rPr>
          <w:spacing w:val="-2"/>
        </w:rPr>
      </w:pPr>
    </w:p>
    <w:tbl>
      <w:tblPr>
        <w:tblW w:w="0" w:type="auto"/>
        <w:tblInd w:w="18" w:type="dxa"/>
        <w:tblLayout w:type="fixed"/>
        <w:tblLook w:val="0000" w:firstRow="0" w:lastRow="0" w:firstColumn="0" w:lastColumn="0" w:noHBand="0" w:noVBand="0"/>
      </w:tblPr>
      <w:tblGrid>
        <w:gridCol w:w="4680"/>
        <w:gridCol w:w="630"/>
        <w:gridCol w:w="4248"/>
      </w:tblGrid>
      <w:tr w:rsidR="00084D4A">
        <w:tc>
          <w:tcPr>
            <w:tcW w:w="4680" w:type="dxa"/>
          </w:tcPr>
          <w:p w:rsidR="00084D4A" w:rsidRDefault="00084D4A">
            <w:pPr>
              <w:tabs>
                <w:tab w:val="center" w:pos="4680"/>
              </w:tabs>
              <w:suppressAutoHyphens/>
              <w:rPr>
                <w:spacing w:val="-2"/>
              </w:rPr>
            </w:pPr>
            <w:r>
              <w:rPr>
                <w:spacing w:val="-2"/>
              </w:rPr>
              <w:t>In the Matter of</w:t>
            </w:r>
          </w:p>
          <w:p w:rsidR="00084D4A" w:rsidRDefault="00084D4A">
            <w:pPr>
              <w:tabs>
                <w:tab w:val="center" w:pos="4680"/>
              </w:tabs>
              <w:suppressAutoHyphens/>
              <w:rPr>
                <w:spacing w:val="-2"/>
              </w:rPr>
            </w:pPr>
          </w:p>
          <w:p w:rsidR="00084D4A" w:rsidRPr="0022790D" w:rsidRDefault="00084D4A">
            <w:pPr>
              <w:rPr>
                <w:b/>
              </w:rPr>
            </w:pPr>
            <w:r>
              <w:rPr>
                <w:b/>
              </w:rPr>
              <w:t>SCOTT SAVAGE, RECEIVER, ASSIGNOR</w:t>
            </w:r>
          </w:p>
          <w:p w:rsidR="00084D4A" w:rsidRDefault="00084D4A">
            <w:pPr>
              <w:rPr>
                <w:b/>
              </w:rPr>
            </w:pPr>
          </w:p>
          <w:p w:rsidR="00084D4A" w:rsidRDefault="00084D4A" w:rsidP="00084D4A">
            <w:r>
              <w:t>Applications for Assignment of Licenses</w:t>
            </w:r>
          </w:p>
          <w:p w:rsidR="00084D4A" w:rsidRDefault="00084D4A" w:rsidP="00084D4A">
            <w:r>
              <w:t>For Stations:</w:t>
            </w:r>
          </w:p>
          <w:p w:rsidR="00084D4A" w:rsidRDefault="00084D4A" w:rsidP="00084D4A"/>
          <w:p w:rsidR="00084D4A" w:rsidRDefault="00084D4A" w:rsidP="00084D4A">
            <w:r>
              <w:t>WFJO(FM), Folkston, Georgia</w:t>
            </w:r>
            <w:r>
              <w:rPr>
                <w:rStyle w:val="FootnoteReference"/>
              </w:rPr>
              <w:footnoteReference w:id="2"/>
            </w:r>
          </w:p>
          <w:p w:rsidR="00084D4A" w:rsidRDefault="00084D4A" w:rsidP="00084D4A"/>
          <w:p w:rsidR="00084D4A" w:rsidRDefault="00084D4A" w:rsidP="00084D4A">
            <w:r>
              <w:t xml:space="preserve"> </w:t>
            </w:r>
          </w:p>
          <w:p w:rsidR="00084D4A" w:rsidRDefault="00084D4A" w:rsidP="00084D4A">
            <w:r>
              <w:t>WHJX(FM), Baldwin, Florida</w:t>
            </w:r>
            <w:r>
              <w:rPr>
                <w:rStyle w:val="FootnoteReference"/>
              </w:rPr>
              <w:footnoteReference w:id="3"/>
            </w:r>
          </w:p>
          <w:p w:rsidR="00084D4A" w:rsidRDefault="00084D4A" w:rsidP="00084D4A"/>
          <w:p w:rsidR="00084D4A" w:rsidRDefault="00084D4A" w:rsidP="00084D4A"/>
          <w:p w:rsidR="00084D4A" w:rsidRDefault="00084D4A" w:rsidP="00084D4A">
            <w:r>
              <w:t>WSJF(FM), St. Augustine Beach, Florida</w:t>
            </w:r>
            <w:r>
              <w:rPr>
                <w:rStyle w:val="FootnoteReference"/>
              </w:rPr>
              <w:footnoteReference w:id="4"/>
            </w:r>
          </w:p>
          <w:p w:rsidR="00084D4A" w:rsidRDefault="00084D4A" w:rsidP="00084D4A"/>
          <w:p w:rsidR="00084D4A" w:rsidRDefault="00084D4A" w:rsidP="00084D4A"/>
          <w:p w:rsidR="00084D4A" w:rsidRDefault="00084D4A" w:rsidP="00084D4A">
            <w:r>
              <w:t xml:space="preserve">WTHG(FM), Hinesville, Georgia </w:t>
            </w:r>
          </w:p>
          <w:p w:rsidR="00084D4A" w:rsidRDefault="00084D4A" w:rsidP="00084D4A"/>
          <w:p w:rsidR="00084D4A" w:rsidRDefault="00084D4A" w:rsidP="00084D4A"/>
        </w:tc>
        <w:tc>
          <w:tcPr>
            <w:tcW w:w="630" w:type="dxa"/>
          </w:tcPr>
          <w:p w:rsidR="00084D4A" w:rsidRPr="00FB5589" w:rsidRDefault="00084D4A">
            <w:pPr>
              <w:tabs>
                <w:tab w:val="center" w:pos="4680"/>
              </w:tabs>
              <w:suppressAutoHyphens/>
              <w:rPr>
                <w:spacing w:val="-2"/>
              </w:rPr>
            </w:pPr>
            <w:r w:rsidRPr="00FB5589">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r>
              <w:rPr>
                <w:spacing w:val="-2"/>
              </w:rPr>
              <w:t>)</w:t>
            </w:r>
          </w:p>
          <w:p w:rsidR="00084D4A" w:rsidRDefault="00084D4A">
            <w:pPr>
              <w:tabs>
                <w:tab w:val="center" w:pos="4680"/>
              </w:tabs>
              <w:suppressAutoHyphens/>
              <w:rPr>
                <w:spacing w:val="-2"/>
              </w:rPr>
            </w:pPr>
          </w:p>
          <w:p w:rsidR="00084D4A" w:rsidRDefault="00084D4A">
            <w:pPr>
              <w:tabs>
                <w:tab w:val="center" w:pos="4680"/>
              </w:tabs>
              <w:suppressAutoHyphens/>
              <w:rPr>
                <w:spacing w:val="-2"/>
              </w:rPr>
            </w:pPr>
          </w:p>
        </w:tc>
        <w:tc>
          <w:tcPr>
            <w:tcW w:w="4248" w:type="dxa"/>
          </w:tcPr>
          <w:p w:rsidR="00084D4A" w:rsidRDefault="00084D4A">
            <w:pPr>
              <w:tabs>
                <w:tab w:val="center" w:pos="4680"/>
              </w:tabs>
              <w:suppressAutoHyphens/>
              <w:rPr>
                <w:spacing w:val="-2"/>
              </w:rPr>
            </w:pPr>
          </w:p>
          <w:p w:rsidR="00084D4A" w:rsidRDefault="00084D4A">
            <w:pPr>
              <w:tabs>
                <w:tab w:val="center" w:pos="4680"/>
              </w:tabs>
              <w:suppressAutoHyphens/>
              <w:rPr>
                <w:spacing w:val="-2"/>
              </w:rPr>
            </w:pPr>
          </w:p>
          <w:p w:rsidR="00084D4A" w:rsidRDefault="00084D4A">
            <w:pPr>
              <w:tabs>
                <w:tab w:val="center" w:pos="4680"/>
              </w:tabs>
              <w:suppressAutoHyphens/>
              <w:rPr>
                <w:spacing w:val="-2"/>
              </w:rPr>
            </w:pPr>
          </w:p>
          <w:p w:rsidR="00084D4A" w:rsidRDefault="00084D4A" w:rsidP="00084D4A">
            <w:pPr>
              <w:tabs>
                <w:tab w:val="center" w:pos="4680"/>
              </w:tabs>
              <w:suppressAutoHyphens/>
              <w:rPr>
                <w:spacing w:val="-2"/>
              </w:rPr>
            </w:pPr>
          </w:p>
          <w:p w:rsidR="00084D4A" w:rsidRDefault="00084D4A" w:rsidP="00084D4A">
            <w:pPr>
              <w:tabs>
                <w:tab w:val="center" w:pos="4680"/>
              </w:tabs>
              <w:suppressAutoHyphens/>
              <w:rPr>
                <w:spacing w:val="-2"/>
              </w:rPr>
            </w:pPr>
          </w:p>
          <w:p w:rsidR="00084D4A" w:rsidRDefault="00084D4A" w:rsidP="00084D4A">
            <w:pPr>
              <w:tabs>
                <w:tab w:val="center" w:pos="4680"/>
              </w:tabs>
              <w:suppressAutoHyphens/>
              <w:rPr>
                <w:spacing w:val="-2"/>
              </w:rPr>
            </w:pPr>
          </w:p>
          <w:p w:rsidR="00084D4A" w:rsidRDefault="00084D4A" w:rsidP="00084D4A">
            <w:pPr>
              <w:tabs>
                <w:tab w:val="center" w:pos="4680"/>
              </w:tabs>
              <w:suppressAutoHyphens/>
              <w:rPr>
                <w:spacing w:val="-2"/>
              </w:rPr>
            </w:pPr>
          </w:p>
          <w:p w:rsidR="00084D4A" w:rsidRDefault="00084D4A" w:rsidP="00084D4A">
            <w:pPr>
              <w:tabs>
                <w:tab w:val="center" w:pos="4680"/>
              </w:tabs>
              <w:suppressAutoHyphens/>
              <w:rPr>
                <w:spacing w:val="-2"/>
              </w:rPr>
            </w:pPr>
            <w:r>
              <w:rPr>
                <w:spacing w:val="-2"/>
              </w:rPr>
              <w:t>Facility ID No. 22005</w:t>
            </w:r>
          </w:p>
          <w:p w:rsidR="00084D4A" w:rsidRDefault="00084D4A" w:rsidP="00084D4A">
            <w:pPr>
              <w:tabs>
                <w:tab w:val="center" w:pos="4680"/>
              </w:tabs>
              <w:suppressAutoHyphens/>
              <w:rPr>
                <w:spacing w:val="-2"/>
              </w:rPr>
            </w:pPr>
            <w:r>
              <w:rPr>
                <w:spacing w:val="-2"/>
              </w:rPr>
              <w:t>File No. BALH-20090427ABP</w:t>
            </w:r>
          </w:p>
          <w:p w:rsidR="00084D4A" w:rsidRDefault="00084D4A" w:rsidP="00084D4A">
            <w:pPr>
              <w:tabs>
                <w:tab w:val="center" w:pos="4680"/>
              </w:tabs>
              <w:suppressAutoHyphens/>
              <w:rPr>
                <w:spacing w:val="-2"/>
              </w:rPr>
            </w:pPr>
          </w:p>
          <w:p w:rsidR="00084D4A" w:rsidRDefault="00084D4A" w:rsidP="00084D4A">
            <w:pPr>
              <w:tabs>
                <w:tab w:val="center" w:pos="4680"/>
              </w:tabs>
              <w:suppressAutoHyphens/>
              <w:rPr>
                <w:spacing w:val="-2"/>
              </w:rPr>
            </w:pPr>
            <w:r>
              <w:rPr>
                <w:spacing w:val="-2"/>
              </w:rPr>
              <w:t>Facility ID No. 52032</w:t>
            </w:r>
          </w:p>
          <w:p w:rsidR="00084D4A" w:rsidRDefault="00084D4A" w:rsidP="00084D4A">
            <w:pPr>
              <w:tabs>
                <w:tab w:val="center" w:pos="4680"/>
              </w:tabs>
              <w:suppressAutoHyphens/>
              <w:rPr>
                <w:spacing w:val="-2"/>
              </w:rPr>
            </w:pPr>
            <w:r>
              <w:rPr>
                <w:spacing w:val="-2"/>
              </w:rPr>
              <w:t>File No. BALH-20090427ABP</w:t>
            </w:r>
          </w:p>
          <w:p w:rsidR="00084D4A" w:rsidRDefault="00084D4A" w:rsidP="00084D4A">
            <w:pPr>
              <w:tabs>
                <w:tab w:val="center" w:pos="4680"/>
              </w:tabs>
              <w:suppressAutoHyphens/>
              <w:rPr>
                <w:spacing w:val="-2"/>
              </w:rPr>
            </w:pPr>
          </w:p>
          <w:p w:rsidR="00084D4A" w:rsidRDefault="00084D4A" w:rsidP="00084D4A">
            <w:pPr>
              <w:tabs>
                <w:tab w:val="center" w:pos="4680"/>
              </w:tabs>
              <w:suppressAutoHyphens/>
              <w:rPr>
                <w:spacing w:val="-2"/>
              </w:rPr>
            </w:pPr>
            <w:r>
              <w:rPr>
                <w:spacing w:val="-2"/>
              </w:rPr>
              <w:t>Facility ID No. 53672</w:t>
            </w:r>
          </w:p>
          <w:p w:rsidR="00084D4A" w:rsidRDefault="00084D4A" w:rsidP="00084D4A">
            <w:pPr>
              <w:tabs>
                <w:tab w:val="center" w:pos="4680"/>
              </w:tabs>
              <w:suppressAutoHyphens/>
              <w:rPr>
                <w:spacing w:val="-2"/>
              </w:rPr>
            </w:pPr>
            <w:r>
              <w:rPr>
                <w:spacing w:val="-2"/>
              </w:rPr>
              <w:t>File No. BALH-20090427ABP</w:t>
            </w:r>
          </w:p>
          <w:p w:rsidR="00084D4A" w:rsidRDefault="00084D4A" w:rsidP="00084D4A">
            <w:pPr>
              <w:tabs>
                <w:tab w:val="center" w:pos="4680"/>
              </w:tabs>
              <w:suppressAutoHyphens/>
              <w:rPr>
                <w:spacing w:val="-2"/>
              </w:rPr>
            </w:pPr>
          </w:p>
          <w:p w:rsidR="00084D4A" w:rsidRDefault="00084D4A" w:rsidP="00084D4A">
            <w:pPr>
              <w:tabs>
                <w:tab w:val="center" w:pos="4680"/>
              </w:tabs>
              <w:suppressAutoHyphens/>
              <w:rPr>
                <w:spacing w:val="-2"/>
              </w:rPr>
            </w:pPr>
            <w:r>
              <w:rPr>
                <w:spacing w:val="-2"/>
              </w:rPr>
              <w:t>Facility ID No. 7816</w:t>
            </w:r>
          </w:p>
          <w:p w:rsidR="00084D4A" w:rsidRDefault="00084D4A" w:rsidP="00084D4A">
            <w:pPr>
              <w:tabs>
                <w:tab w:val="center" w:pos="4680"/>
              </w:tabs>
              <w:suppressAutoHyphens/>
              <w:rPr>
                <w:spacing w:val="-2"/>
              </w:rPr>
            </w:pPr>
            <w:r>
              <w:rPr>
                <w:spacing w:val="-2"/>
              </w:rPr>
              <w:t>File No. BALH-20090310ADD</w:t>
            </w:r>
          </w:p>
        </w:tc>
      </w:tr>
    </w:tbl>
    <w:p w:rsidR="00084D4A" w:rsidRDefault="00084D4A" w:rsidP="00084D4A">
      <w:pPr>
        <w:tabs>
          <w:tab w:val="left" w:pos="720"/>
          <w:tab w:val="left" w:pos="5760"/>
        </w:tabs>
        <w:suppressAutoHyphens/>
        <w:spacing w:line="227" w:lineRule="auto"/>
        <w:jc w:val="center"/>
        <w:rPr>
          <w:b/>
          <w:spacing w:val="-2"/>
        </w:rPr>
      </w:pPr>
      <w:r>
        <w:rPr>
          <w:b/>
          <w:spacing w:val="-2"/>
        </w:rPr>
        <w:t>MEMORANDUM OPINION AND ORDER</w:t>
      </w:r>
    </w:p>
    <w:p w:rsidR="00084D4A" w:rsidRDefault="00084D4A">
      <w:pPr>
        <w:tabs>
          <w:tab w:val="left" w:pos="720"/>
          <w:tab w:val="left" w:pos="5760"/>
        </w:tabs>
        <w:suppressAutoHyphens/>
        <w:spacing w:line="227" w:lineRule="auto"/>
        <w:rPr>
          <w:b/>
          <w:spacing w:val="-2"/>
        </w:rPr>
      </w:pPr>
    </w:p>
    <w:p w:rsidR="00084D4A" w:rsidRDefault="00084D4A">
      <w:pPr>
        <w:tabs>
          <w:tab w:val="left" w:pos="720"/>
          <w:tab w:val="left" w:pos="5760"/>
        </w:tabs>
        <w:suppressAutoHyphens/>
        <w:spacing w:line="227" w:lineRule="auto"/>
        <w:rPr>
          <w:b/>
          <w:spacing w:val="-2"/>
        </w:rPr>
      </w:pPr>
    </w:p>
    <w:p w:rsidR="004128C5" w:rsidRDefault="004128C5" w:rsidP="004128C5">
      <w:pPr>
        <w:tabs>
          <w:tab w:val="left" w:pos="720"/>
          <w:tab w:val="right" w:pos="9360"/>
        </w:tabs>
        <w:suppressAutoHyphens/>
        <w:spacing w:line="227" w:lineRule="auto"/>
        <w:rPr>
          <w:spacing w:val="-2"/>
        </w:rPr>
      </w:pPr>
      <w:r>
        <w:rPr>
          <w:b/>
          <w:spacing w:val="-2"/>
        </w:rPr>
        <w:t xml:space="preserve">Adopted:  </w:t>
      </w:r>
      <w:r w:rsidR="00127E17">
        <w:rPr>
          <w:b/>
          <w:spacing w:val="-2"/>
        </w:rPr>
        <w:t>June 11, 2014</w:t>
      </w:r>
      <w:r w:rsidR="00127E17">
        <w:rPr>
          <w:b/>
          <w:spacing w:val="-2"/>
        </w:rPr>
        <w:tab/>
        <w:t xml:space="preserve">Released: </w:t>
      </w:r>
      <w:r w:rsidR="006B6A8F">
        <w:rPr>
          <w:b/>
          <w:spacing w:val="-2"/>
        </w:rPr>
        <w:t xml:space="preserve"> </w:t>
      </w:r>
      <w:r w:rsidR="00127E17">
        <w:rPr>
          <w:b/>
          <w:spacing w:val="-2"/>
        </w:rPr>
        <w:t>June 12, 2014</w:t>
      </w:r>
    </w:p>
    <w:p w:rsidR="00084D4A" w:rsidRDefault="00084D4A"/>
    <w:p w:rsidR="00084D4A" w:rsidRDefault="00084D4A">
      <w:pPr>
        <w:rPr>
          <w:spacing w:val="-2"/>
        </w:rPr>
      </w:pPr>
      <w:r>
        <w:t>By the Commission</w:t>
      </w:r>
      <w:r>
        <w:rPr>
          <w:spacing w:val="-2"/>
        </w:rPr>
        <w:t>:</w:t>
      </w:r>
    </w:p>
    <w:p w:rsidR="00084D4A" w:rsidRDefault="00084D4A">
      <w:pPr>
        <w:rPr>
          <w:spacing w:val="-2"/>
        </w:rPr>
      </w:pPr>
    </w:p>
    <w:p w:rsidR="00084D4A" w:rsidRDefault="00084D4A" w:rsidP="00C551B5">
      <w:pPr>
        <w:pStyle w:val="ParaNum"/>
      </w:pPr>
      <w:r w:rsidRPr="00D5594E">
        <w:t>The Commission has before it a</w:t>
      </w:r>
      <w:r>
        <w:t xml:space="preserve"> timely</w:t>
      </w:r>
      <w:r w:rsidRPr="00D5594E">
        <w:t xml:space="preserve"> Application for Review filed on </w:t>
      </w:r>
      <w:r>
        <w:t>September 9</w:t>
      </w:r>
      <w:r w:rsidRPr="00D5594E">
        <w:t>,</w:t>
      </w:r>
      <w:r>
        <w:t xml:space="preserve"> 2011,</w:t>
      </w:r>
      <w:r>
        <w:rPr>
          <w:rStyle w:val="FootnoteReference"/>
          <w:spacing w:val="-2"/>
        </w:rPr>
        <w:footnoteReference w:id="5"/>
      </w:r>
      <w:r w:rsidRPr="00D5594E">
        <w:t xml:space="preserve"> by </w:t>
      </w:r>
      <w:r>
        <w:t>Dr. Glenn W. Cherry (“Cherry”)  and Charles W. Cherry, II, (collectively, the “Cherrys”),</w:t>
      </w:r>
      <w:r w:rsidRPr="00105DC2">
        <w:rPr>
          <w:rStyle w:val="FootnoteReference"/>
          <w:spacing w:val="-2"/>
        </w:rPr>
        <w:t xml:space="preserve"> </w:t>
      </w:r>
      <w:r>
        <w:rPr>
          <w:rStyle w:val="FootnoteReference"/>
          <w:spacing w:val="-2"/>
        </w:rPr>
        <w:footnoteReference w:id="6"/>
      </w:r>
      <w:r>
        <w:t xml:space="preserve"> </w:t>
      </w:r>
      <w:r>
        <w:lastRenderedPageBreak/>
        <w:t>seeking r</w:t>
      </w:r>
      <w:r w:rsidRPr="00D5594E">
        <w:t xml:space="preserve">eview of the </w:t>
      </w:r>
      <w:r>
        <w:t>August 9, 2011, decision (“</w:t>
      </w:r>
      <w:r>
        <w:rPr>
          <w:i/>
        </w:rPr>
        <w:t xml:space="preserve">Staff Decision </w:t>
      </w:r>
      <w:r w:rsidRPr="008032C8">
        <w:t>2</w:t>
      </w:r>
      <w:r>
        <w:t xml:space="preserve">”) </w:t>
      </w:r>
      <w:r w:rsidRPr="0070798F">
        <w:t>of</w:t>
      </w:r>
      <w:r>
        <w:t xml:space="preserve"> the </w:t>
      </w:r>
      <w:r w:rsidRPr="00D5594E">
        <w:t>Media Bureau (“Bureau”)</w:t>
      </w:r>
      <w:r>
        <w:t>.</w:t>
      </w:r>
      <w:r>
        <w:rPr>
          <w:rStyle w:val="FootnoteReference"/>
          <w:spacing w:val="-2"/>
        </w:rPr>
        <w:footnoteReference w:id="7"/>
      </w:r>
      <w:r>
        <w:t xml:space="preserve">  </w:t>
      </w:r>
      <w:r>
        <w:rPr>
          <w:i/>
        </w:rPr>
        <w:t xml:space="preserve">Staff Decision 2 </w:t>
      </w:r>
      <w:r>
        <w:t>denied Cherry’s Petition for Reconsideration of an earlier Bureau action, which (1) denied Cherry’s Informal Objections to the Applications (the “Objections”); (2) granted the Applications to assign Station WTHG(FM) from Scott Savage, Receiver (“Receiver”) to WRGO-FM Radio, LLC d/b/a Savannah Radio, and Stations WFJO(FM), WHJX(FM), and WSJF(FM) from the Receiver to Family Broadcasting, LLC; and (3) admonished Cherry for filing frivolous and obstructive pleadings in this proceeding.</w:t>
      </w:r>
      <w:r>
        <w:rPr>
          <w:rStyle w:val="FootnoteReference"/>
        </w:rPr>
        <w:footnoteReference w:id="8"/>
      </w:r>
      <w:r>
        <w:t xml:space="preserve">   </w:t>
      </w:r>
    </w:p>
    <w:p w:rsidR="00084D4A" w:rsidRDefault="00084D4A" w:rsidP="00C551B5">
      <w:pPr>
        <w:pStyle w:val="ParaNum"/>
      </w:pPr>
      <w:r>
        <w:t xml:space="preserve">On review, Cherry </w:t>
      </w:r>
      <w:r w:rsidRPr="003D3B2A">
        <w:t>argue</w:t>
      </w:r>
      <w:r>
        <w:t>s that the Bureau erred in: (1) concluding that Tama Broadcasting (“Tama”)</w:t>
      </w:r>
      <w:r>
        <w:rPr>
          <w:rStyle w:val="FootnoteReference"/>
        </w:rPr>
        <w:footnoteReference w:id="9"/>
      </w:r>
      <w:r>
        <w:t xml:space="preserve"> and its creditor, the D.B. Zwirn Special Opportunities Fund, L.P. (“Zwirn”), possessed the basic qualifications to hold or obtain any broadcast licenses because (a) Zwirn prematurely assumed control of Tama without Commission consent in violation of Section 310(d) of the Communications Act of 1934, as amended, (the “Act”)</w:t>
      </w:r>
      <w:r w:rsidRPr="008258E4">
        <w:rPr>
          <w:rStyle w:val="FootnoteReference"/>
        </w:rPr>
        <w:t xml:space="preserve"> </w:t>
      </w:r>
      <w:r>
        <w:rPr>
          <w:rStyle w:val="FootnoteReference"/>
        </w:rPr>
        <w:footnoteReference w:id="10"/>
      </w:r>
      <w:r>
        <w:t xml:space="preserve">  and (b) the amount of stock in Zwirn held or voted by aliens exceeds the 25 percent benchmark specified in Section 310(b)(4) of the Act;</w:t>
      </w:r>
      <w:r>
        <w:rPr>
          <w:rStyle w:val="FootnoteReference"/>
        </w:rPr>
        <w:footnoteReference w:id="11"/>
      </w:r>
      <w:r>
        <w:t xml:space="preserve"> and (2) admonishing the Cherrys for filing frivolous pleadings</w:t>
      </w:r>
      <w:r w:rsidR="00DC01C5">
        <w:t>.</w:t>
      </w:r>
      <w:r>
        <w:t xml:space="preserve">  </w:t>
      </w:r>
    </w:p>
    <w:p w:rsidR="00084D4A" w:rsidRDefault="00084D4A" w:rsidP="00955D17">
      <w:pPr>
        <w:pStyle w:val="ParaNum"/>
      </w:pPr>
      <w:r>
        <w:t xml:space="preserve">We have carefully reviewed </w:t>
      </w:r>
      <w:r>
        <w:rPr>
          <w:i/>
        </w:rPr>
        <w:t>Staff Decision 2</w:t>
      </w:r>
      <w:r>
        <w:t xml:space="preserve"> and the full record of this proceeding.  At the outset, we will not entertain arguments regarding Tama and Zwirn.  The subject assignments are from the Receiver to unrelated third parties, Savannah Radio and Family Broadcasting.  Given that the Commission approved the involuntary assignment from Tama to the Receiver and the Court of Appeals dismissed the Cherrys’ appeal of that decision, we will not consider further arguments regarding the basic qualifications of Tama and Zwirn in this proceeding.</w:t>
      </w:r>
      <w:r>
        <w:rPr>
          <w:rStyle w:val="FootnoteReference"/>
        </w:rPr>
        <w:footnoteReference w:id="12"/>
      </w:r>
      <w:r>
        <w:t xml:space="preserve">    </w:t>
      </w:r>
    </w:p>
    <w:p w:rsidR="00084D4A" w:rsidRDefault="00084D4A" w:rsidP="00955D17">
      <w:pPr>
        <w:pStyle w:val="ParaNum"/>
      </w:pPr>
      <w:r>
        <w:t xml:space="preserve">Regarding the appropriateness of the admonishment, we note that </w:t>
      </w:r>
      <w:r w:rsidRPr="003341EB">
        <w:rPr>
          <w:i/>
        </w:rPr>
        <w:t>Staff Decision 1</w:t>
      </w:r>
      <w:r>
        <w:t xml:space="preserve"> admonished Cherry for filing frivolous and obstructive pleadings that were devoid of merit and intended to delay the assignment of the Tama licenses </w:t>
      </w:r>
      <w:r>
        <w:rPr>
          <w:rStyle w:val="FootnoteReference"/>
        </w:rPr>
        <w:footnoteReference w:id="13"/>
      </w:r>
      <w:r>
        <w:t xml:space="preserve">  In </w:t>
      </w:r>
      <w:r w:rsidRPr="008A4514">
        <w:rPr>
          <w:i/>
        </w:rPr>
        <w:t>Staff Decision 2</w:t>
      </w:r>
      <w:r>
        <w:t>, the Bureau considered Cherry’s objections to the admonishment.</w:t>
      </w:r>
      <w:r>
        <w:rPr>
          <w:rStyle w:val="FootnoteReference"/>
        </w:rPr>
        <w:footnoteReference w:id="14"/>
      </w:r>
      <w:r>
        <w:t xml:space="preserve">  We believe that the Bureau correctly found that admonishment is </w:t>
      </w:r>
      <w:r>
        <w:lastRenderedPageBreak/>
        <w:t>within the staff’s discretion,</w:t>
      </w:r>
      <w:r>
        <w:rPr>
          <w:rStyle w:val="FootnoteReference"/>
        </w:rPr>
        <w:footnoteReference w:id="15"/>
      </w:r>
      <w:r>
        <w:t xml:space="preserve"> and Cherry has not cited any authority to demonstrate that the admonishment was issued in error.  Accordingly, we conclude that the Bureau’s admonishment of Cherry was proper.  </w:t>
      </w:r>
    </w:p>
    <w:p w:rsidR="00084D4A" w:rsidRDefault="00084D4A" w:rsidP="00955D17">
      <w:pPr>
        <w:pStyle w:val="ParaNum"/>
      </w:pPr>
      <w:r>
        <w:t xml:space="preserve">ACCORDINGLY, IT IS ORDERED, that (1) the Application for Review filed on September 9, 2011, by Dr. Glenn W. Cherry and Charles W. Cherry, II, IS DISMISSED, pursuant to 47 C.F.R. § 1.115(a), with respect to Charles W. Cherry, II’s participation; and (2) the Application for Review IS OTHERWISE DENIED, pursuant to 47 U.S.C. § 155(c)(5) and 47 C.F.R. § 1.115(g). </w:t>
      </w:r>
    </w:p>
    <w:p w:rsidR="00084D4A" w:rsidRDefault="00084D4A" w:rsidP="00955D17">
      <w:pPr>
        <w:pStyle w:val="ParaNum"/>
      </w:pPr>
      <w:r>
        <w:t>IT IS FURTHER ORDERED, that the Amended Application for Review filed on September 23, 2011, by Dr. Glenn W. Cherry and Charles W. Cherry, II, IS DISMISSED, pursuant to 47 C.F.R. § 1.115(d).</w:t>
      </w:r>
    </w:p>
    <w:p w:rsidR="00955D17" w:rsidRDefault="00955D17" w:rsidP="00955D17"/>
    <w:p w:rsidR="00955D17" w:rsidRDefault="00955D17" w:rsidP="00203112">
      <w:r>
        <w:tab/>
      </w:r>
      <w:r>
        <w:tab/>
      </w:r>
      <w:r>
        <w:tab/>
      </w:r>
      <w:r>
        <w:tab/>
      </w:r>
      <w:r>
        <w:tab/>
      </w:r>
      <w:r>
        <w:tab/>
        <w:t>FEDERAL COMMUNICATIONS COMMISSION</w:t>
      </w:r>
    </w:p>
    <w:p w:rsidR="00203112" w:rsidRDefault="00203112" w:rsidP="00203112"/>
    <w:p w:rsidR="00203112" w:rsidRDefault="00203112" w:rsidP="00203112"/>
    <w:p w:rsidR="00203112" w:rsidRDefault="00203112" w:rsidP="00203112"/>
    <w:p w:rsidR="00203112" w:rsidRDefault="00203112" w:rsidP="00203112"/>
    <w:p w:rsidR="00955D17" w:rsidRDefault="00955D17" w:rsidP="00203112">
      <w:r>
        <w:tab/>
      </w:r>
      <w:r>
        <w:tab/>
      </w:r>
      <w:r>
        <w:tab/>
      </w:r>
      <w:r>
        <w:tab/>
      </w:r>
      <w:r>
        <w:tab/>
      </w:r>
      <w:r>
        <w:tab/>
        <w:t>Marlene H. Dortch</w:t>
      </w:r>
    </w:p>
    <w:p w:rsidR="00955D17" w:rsidRDefault="00955D17" w:rsidP="00203112">
      <w:r>
        <w:tab/>
      </w:r>
      <w:r>
        <w:tab/>
      </w:r>
      <w:r>
        <w:tab/>
      </w:r>
      <w:r>
        <w:tab/>
      </w:r>
      <w:r>
        <w:tab/>
      </w:r>
      <w:r>
        <w:tab/>
        <w:t>Secretary</w:t>
      </w:r>
    </w:p>
    <w:p w:rsidR="00955D17" w:rsidRDefault="00955D17" w:rsidP="00203112"/>
    <w:sectPr w:rsidR="00955D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49" w:rsidRDefault="00381249">
      <w:pPr>
        <w:spacing w:line="20" w:lineRule="exact"/>
      </w:pPr>
    </w:p>
  </w:endnote>
  <w:endnote w:type="continuationSeparator" w:id="0">
    <w:p w:rsidR="00381249" w:rsidRDefault="00381249">
      <w:r>
        <w:t xml:space="preserve"> </w:t>
      </w:r>
    </w:p>
  </w:endnote>
  <w:endnote w:type="continuationNotice" w:id="1">
    <w:p w:rsidR="00381249" w:rsidRDefault="003812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4A" w:rsidRDefault="00084D4A">
    <w:pPr>
      <w:pStyle w:val="Footer"/>
      <w:framePr w:wrap="around" w:vAnchor="text" w:hAnchor="margin" w:xAlign="center" w:y="1"/>
    </w:pPr>
    <w:r>
      <w:fldChar w:fldCharType="begin"/>
    </w:r>
    <w:r>
      <w:instrText xml:space="preserve">PAGE  </w:instrText>
    </w:r>
    <w:r>
      <w:fldChar w:fldCharType="end"/>
    </w:r>
  </w:p>
  <w:p w:rsidR="00084D4A" w:rsidRDefault="00084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4A" w:rsidRDefault="00084D4A">
    <w:pPr>
      <w:pStyle w:val="Footer"/>
      <w:framePr w:wrap="around" w:vAnchor="text" w:hAnchor="margin" w:xAlign="center" w:y="1"/>
    </w:pPr>
    <w:r>
      <w:fldChar w:fldCharType="begin"/>
    </w:r>
    <w:r>
      <w:instrText xml:space="preserve">PAGE  </w:instrText>
    </w:r>
    <w:r>
      <w:fldChar w:fldCharType="separate"/>
    </w:r>
    <w:r w:rsidR="00A3075A">
      <w:rPr>
        <w:noProof/>
      </w:rPr>
      <w:t>2</w:t>
    </w:r>
    <w:r>
      <w:fldChar w:fldCharType="end"/>
    </w:r>
  </w:p>
  <w:p w:rsidR="00084D4A" w:rsidRDefault="00084D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4A" w:rsidRDefault="00084D4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49" w:rsidRDefault="00381249">
      <w:r>
        <w:separator/>
      </w:r>
    </w:p>
  </w:footnote>
  <w:footnote w:type="continuationSeparator" w:id="0">
    <w:p w:rsidR="00381249" w:rsidRDefault="00381249" w:rsidP="00874EB2">
      <w:pPr>
        <w:spacing w:before="60"/>
        <w:rPr>
          <w:sz w:val="20"/>
        </w:rPr>
      </w:pPr>
      <w:r>
        <w:rPr>
          <w:sz w:val="20"/>
        </w:rPr>
        <w:t xml:space="preserve">(Continued from previous page)  </w:t>
      </w:r>
      <w:r>
        <w:rPr>
          <w:sz w:val="20"/>
        </w:rPr>
        <w:separator/>
      </w:r>
    </w:p>
  </w:footnote>
  <w:footnote w:type="continuationNotice" w:id="1">
    <w:p w:rsidR="00381249" w:rsidRDefault="00381249" w:rsidP="00203112">
      <w:pPr>
        <w:jc w:val="right"/>
        <w:rPr>
          <w:sz w:val="20"/>
        </w:rPr>
      </w:pPr>
      <w:r>
        <w:rPr>
          <w:sz w:val="20"/>
        </w:rPr>
        <w:t>(continued….)</w:t>
      </w:r>
    </w:p>
  </w:footnote>
  <w:footnote w:id="2">
    <w:p w:rsidR="00084D4A" w:rsidRPr="00DB7DD8" w:rsidRDefault="00084D4A" w:rsidP="00084D4A">
      <w:pPr>
        <w:pStyle w:val="FootnoteText"/>
      </w:pPr>
      <w:r>
        <w:rPr>
          <w:rStyle w:val="FootnoteReference"/>
        </w:rPr>
        <w:footnoteRef/>
      </w:r>
      <w:r>
        <w:t xml:space="preserve"> This Station is now licensed to serve Jacksonville Beach, Florida.  </w:t>
      </w:r>
      <w:r>
        <w:rPr>
          <w:i/>
        </w:rPr>
        <w:t xml:space="preserve">See </w:t>
      </w:r>
      <w:r>
        <w:t>BLH-20110614AAJ (granted June 30, 2011).  Additionally, the Station’s call sign was changed to WJXL-FM on September 24, 2012.  For administrative convenience, we will refer to the Stations herein by their prior call signs, which were in effect at the time of the staff actions in this case.</w:t>
      </w:r>
    </w:p>
  </w:footnote>
  <w:footnote w:id="3">
    <w:p w:rsidR="00084D4A" w:rsidRDefault="00084D4A" w:rsidP="00084D4A">
      <w:pPr>
        <w:pStyle w:val="FootnoteText"/>
      </w:pPr>
      <w:r>
        <w:rPr>
          <w:rStyle w:val="FootnoteReference"/>
        </w:rPr>
        <w:footnoteRef/>
      </w:r>
      <w:r>
        <w:t xml:space="preserve"> This station’s call sign was changed to WJGM(FM) on June 13, 2011.</w:t>
      </w:r>
    </w:p>
  </w:footnote>
  <w:footnote w:id="4">
    <w:p w:rsidR="00084D4A" w:rsidRDefault="00084D4A" w:rsidP="00084D4A">
      <w:pPr>
        <w:pStyle w:val="FootnoteText"/>
      </w:pPr>
      <w:r>
        <w:rPr>
          <w:rStyle w:val="FootnoteReference"/>
        </w:rPr>
        <w:footnoteRef/>
      </w:r>
      <w:r>
        <w:t xml:space="preserve"> This station’s call sign was changed to WYRE-FM on May 24, 2011.</w:t>
      </w:r>
    </w:p>
  </w:footnote>
  <w:footnote w:id="5">
    <w:p w:rsidR="00084D4A" w:rsidRDefault="00084D4A" w:rsidP="00084D4A">
      <w:pPr>
        <w:pStyle w:val="FootnoteText"/>
      </w:pPr>
      <w:r>
        <w:rPr>
          <w:rStyle w:val="FootnoteReference"/>
        </w:rPr>
        <w:footnoteRef/>
      </w:r>
      <w:r>
        <w:t xml:space="preserve"> On September 13, 2011, the Cherrys also filed an untimely “Amended Application for Review” that does not differ materially from the original Application for Review.  The deadline for filing applications for review </w:t>
      </w:r>
      <w:r>
        <w:rPr>
          <w:i/>
        </w:rPr>
        <w:t xml:space="preserve">“and any supplement thereto” </w:t>
      </w:r>
      <w:r>
        <w:t xml:space="preserve">was September 12, 2011.  </w:t>
      </w:r>
      <w:r>
        <w:rPr>
          <w:i/>
        </w:rPr>
        <w:t xml:space="preserve">See </w:t>
      </w:r>
      <w:r>
        <w:t>47 C.F.R. § 1.115(d) (emphasis added)</w:t>
      </w:r>
      <w:r w:rsidRPr="008032C8">
        <w:t>.</w:t>
      </w:r>
      <w:r>
        <w:t xml:space="preserve">  Accordingly, we will dismiss the Amended Application for Review.  </w:t>
      </w:r>
      <w:r>
        <w:rPr>
          <w:i/>
        </w:rPr>
        <w:t xml:space="preserve">See, e.g., Texas Grace Communications, </w:t>
      </w:r>
      <w:r>
        <w:t>Memorandum Opinion and Order, 20 FCC Rcd 4820 (2005) (dismissing untimely application</w:t>
      </w:r>
      <w:r w:rsidRPr="008032C8">
        <w:t>s</w:t>
      </w:r>
      <w:r>
        <w:t xml:space="preserve"> for review). </w:t>
      </w:r>
    </w:p>
  </w:footnote>
  <w:footnote w:id="6">
    <w:p w:rsidR="00084D4A" w:rsidRPr="00096A48" w:rsidRDefault="00084D4A" w:rsidP="00084D4A">
      <w:pPr>
        <w:pStyle w:val="FootnoteText"/>
        <w:rPr>
          <w:i/>
        </w:rPr>
      </w:pPr>
      <w:r>
        <w:rPr>
          <w:rStyle w:val="FootnoteReference"/>
        </w:rPr>
        <w:footnoteRef/>
      </w:r>
      <w:r>
        <w:t xml:space="preserve"> Charles W. Cherry, II, was previously denied standing to file a Petition for Reconsideration because he was not a party to the proceeding and had not shown why he could not have participated earlier in the proceeding.  The Application for Review contends that, in the initial order granting the captioned applications (the “Applications”), the Bureau made Charles W. Cherry, II, a party.  </w:t>
      </w:r>
      <w:r>
        <w:rPr>
          <w:i/>
        </w:rPr>
        <w:t xml:space="preserve">See </w:t>
      </w:r>
      <w:r>
        <w:t xml:space="preserve">Application for Review at 1 n.1.  We disagree.  The Bureau erroneously referred to Charles W. Cherry, II, as Cherry’s “brother William W. Cherry, II, Esq.” in stating that the latter had participated in the filing of a Complaint in the U.S. District Court for the Middle District of Florida, </w:t>
      </w:r>
      <w:r w:rsidRPr="006C15A4">
        <w:t>but</w:t>
      </w:r>
      <w:r>
        <w:t xml:space="preserve"> did not explicitly make him a party.  </w:t>
      </w:r>
      <w:r>
        <w:rPr>
          <w:i/>
        </w:rPr>
        <w:t xml:space="preserve">See Percy Squire, Esq., and Mark J. Prak, Esq., </w:t>
      </w:r>
      <w:r>
        <w:t>Letter, 24 FCC Rcd 10669, 10670-71 (MB 2009) (“</w:t>
      </w:r>
      <w:r>
        <w:rPr>
          <w:i/>
        </w:rPr>
        <w:t>Staff Decision 1</w:t>
      </w:r>
      <w:r>
        <w:t xml:space="preserve">”).  </w:t>
      </w:r>
      <w:r w:rsidRPr="006C15A4">
        <w:t>Accordingly</w:t>
      </w:r>
      <w:r>
        <w:t xml:space="preserve">, Charles W. Cherry, II, does not have standing to file the Application for Review, and we will dismiss the filing with respect to his participation in it.  </w:t>
      </w:r>
      <w:r>
        <w:rPr>
          <w:i/>
        </w:rPr>
        <w:t xml:space="preserve">See </w:t>
      </w:r>
      <w:r>
        <w:t xml:space="preserve">47 C.F.R. § 1.115(a).  </w:t>
      </w:r>
      <w:r>
        <w:rPr>
          <w:i/>
        </w:rPr>
        <w:t xml:space="preserve">See Stop 26 Riverbend, Inc., </w:t>
      </w:r>
      <w:r>
        <w:t xml:space="preserve">Memorandum Opinion and Order, 27 FCC Rcd 6516, 6519-20 (2012) (finding that the staff correctly dismissed a reconsideration petition because the petitioner had not shown why it could not have participated earlier in the proceeding).    </w:t>
      </w:r>
    </w:p>
  </w:footnote>
  <w:footnote w:id="7">
    <w:p w:rsidR="00084D4A" w:rsidRPr="0093756B" w:rsidRDefault="00084D4A" w:rsidP="00084D4A">
      <w:pPr>
        <w:pStyle w:val="FootnoteText"/>
      </w:pPr>
      <w:r>
        <w:rPr>
          <w:rStyle w:val="FootnoteReference"/>
        </w:rPr>
        <w:footnoteRef/>
      </w:r>
      <w:r>
        <w:t xml:space="preserve"> </w:t>
      </w:r>
      <w:r>
        <w:rPr>
          <w:i/>
        </w:rPr>
        <w:t xml:space="preserve">See Letter to Percy Squire, Esq., and Mark J. Prak, Esq., </w:t>
      </w:r>
      <w:r>
        <w:t xml:space="preserve">Ref. 1800B3 (MB Aug. 9, 2011); </w:t>
      </w:r>
      <w:r>
        <w:rPr>
          <w:i/>
        </w:rPr>
        <w:t>Public Notice</w:t>
      </w:r>
      <w:r>
        <w:t>, Report No. 27075 (Aug. 12, 2011).</w:t>
      </w:r>
      <w:r>
        <w:rPr>
          <w:i/>
        </w:rPr>
        <w:t xml:space="preserve"> </w:t>
      </w:r>
      <w:r>
        <w:t xml:space="preserve"> Scott Savage, court-appointed Receiver for Tama Broadcasting, filed an Opposition to Amended Application for Review (the “Opposition”) on September 26, 2011.  Although the Opposition was filed against the Amended Application for Review, the Opposition is timely with respect to the original Application for Review.  </w:t>
      </w:r>
      <w:r>
        <w:rPr>
          <w:i/>
        </w:rPr>
        <w:t xml:space="preserve">See </w:t>
      </w:r>
      <w:r>
        <w:t xml:space="preserve">47 C.F.R. § 1.115(d). </w:t>
      </w:r>
    </w:p>
  </w:footnote>
  <w:footnote w:id="8">
    <w:p w:rsidR="00084D4A" w:rsidRPr="00A120D3" w:rsidRDefault="00084D4A" w:rsidP="00084D4A">
      <w:pPr>
        <w:pStyle w:val="FootnoteText"/>
        <w:rPr>
          <w:i/>
        </w:rPr>
      </w:pPr>
      <w:r>
        <w:rPr>
          <w:rStyle w:val="FootnoteReference"/>
        </w:rPr>
        <w:footnoteRef/>
      </w:r>
      <w:r>
        <w:t xml:space="preserve"> </w:t>
      </w:r>
      <w:r>
        <w:rPr>
          <w:i/>
        </w:rPr>
        <w:t>See Staff Decision 1</w:t>
      </w:r>
      <w:r>
        <w:t>, 24 FCC Rcd at 10671-74.</w:t>
      </w:r>
      <w:r>
        <w:rPr>
          <w:i/>
        </w:rPr>
        <w:t xml:space="preserve"> </w:t>
      </w:r>
    </w:p>
  </w:footnote>
  <w:footnote w:id="9">
    <w:p w:rsidR="00084D4A" w:rsidRDefault="00084D4A" w:rsidP="00084D4A">
      <w:pPr>
        <w:pStyle w:val="FootnoteText"/>
      </w:pPr>
      <w:r>
        <w:rPr>
          <w:rStyle w:val="FootnoteReference"/>
        </w:rPr>
        <w:footnoteRef/>
      </w:r>
      <w:r>
        <w:t xml:space="preserve"> Tama or its subsidiaries were previously the licensees of the four stations involved in these transactions. </w:t>
      </w:r>
    </w:p>
  </w:footnote>
  <w:footnote w:id="10">
    <w:p w:rsidR="00084D4A" w:rsidRPr="00B702AA" w:rsidRDefault="00084D4A" w:rsidP="00084D4A">
      <w:pPr>
        <w:pStyle w:val="FootnoteText"/>
      </w:pPr>
      <w:r>
        <w:rPr>
          <w:rStyle w:val="FootnoteReference"/>
        </w:rPr>
        <w:footnoteRef/>
      </w:r>
      <w:r>
        <w:t xml:space="preserve">  47 U.S.C. § 310(d) (requiring prior Commission approval for assignment or transfer of control of a broadcast license or construction permit). </w:t>
      </w:r>
    </w:p>
  </w:footnote>
  <w:footnote w:id="11">
    <w:p w:rsidR="00084D4A" w:rsidRDefault="00084D4A" w:rsidP="00084D4A">
      <w:pPr>
        <w:pStyle w:val="FootnoteText"/>
      </w:pPr>
      <w:r>
        <w:rPr>
          <w:rStyle w:val="FootnoteReference"/>
        </w:rPr>
        <w:footnoteRef/>
      </w:r>
      <w:r>
        <w:t xml:space="preserve"> 47 U.S.C. § 310(b)(4).</w:t>
      </w:r>
    </w:p>
  </w:footnote>
  <w:footnote w:id="12">
    <w:p w:rsidR="00084D4A" w:rsidRDefault="00084D4A" w:rsidP="00084D4A">
      <w:pPr>
        <w:pStyle w:val="FootnoteText"/>
      </w:pPr>
      <w:r>
        <w:rPr>
          <w:rStyle w:val="FootnoteReference"/>
        </w:rPr>
        <w:footnoteRef/>
      </w:r>
      <w:r>
        <w:t xml:space="preserve"> </w:t>
      </w:r>
      <w:r>
        <w:rPr>
          <w:i/>
        </w:rPr>
        <w:t xml:space="preserve">See Percy Squire, Esq., </w:t>
      </w:r>
      <w:r>
        <w:t xml:space="preserve">Letter, 24 FCC Rcd 2453 (MB 2009), </w:t>
      </w:r>
      <w:r>
        <w:rPr>
          <w:i/>
        </w:rPr>
        <w:t xml:space="preserve">app. for rev. dismissed, </w:t>
      </w:r>
      <w:r>
        <w:t xml:space="preserve">Memorandum Opinion and Order, 25 FCC Rcd 7588, 7590 (2010), </w:t>
      </w:r>
      <w:r>
        <w:rPr>
          <w:i/>
        </w:rPr>
        <w:t>app. dismissed sub nom. Cherry v. FCC,</w:t>
      </w:r>
      <w:r>
        <w:t xml:space="preserve"> 641 F.3d 394 (D.C. Cir. 2011) (finding that the Receiver had not prematurely assumed control of the Stations and approving the involuntary assignment of the licenses to the Receiver).  </w:t>
      </w:r>
    </w:p>
  </w:footnote>
  <w:footnote w:id="13">
    <w:p w:rsidR="00084D4A" w:rsidRPr="001324FB" w:rsidRDefault="00084D4A" w:rsidP="00084D4A">
      <w:pPr>
        <w:pStyle w:val="FootnoteText"/>
      </w:pPr>
      <w:r>
        <w:rPr>
          <w:rStyle w:val="FootnoteReference"/>
        </w:rPr>
        <w:footnoteRef/>
      </w:r>
      <w:r>
        <w:t xml:space="preserve"> </w:t>
      </w:r>
      <w:r>
        <w:rPr>
          <w:i/>
        </w:rPr>
        <w:t>See Staff Decision 1</w:t>
      </w:r>
      <w:r>
        <w:t xml:space="preserve">, 24 FCC Rcd at 10673. </w:t>
      </w:r>
    </w:p>
  </w:footnote>
  <w:footnote w:id="14">
    <w:p w:rsidR="00084D4A" w:rsidRPr="009B1EC1" w:rsidRDefault="00084D4A" w:rsidP="00084D4A">
      <w:pPr>
        <w:pStyle w:val="FootnoteText"/>
      </w:pPr>
      <w:r>
        <w:rPr>
          <w:rStyle w:val="FootnoteReference"/>
        </w:rPr>
        <w:footnoteRef/>
      </w:r>
      <w:r>
        <w:t xml:space="preserve"> </w:t>
      </w:r>
      <w:r>
        <w:rPr>
          <w:i/>
        </w:rPr>
        <w:t>See Staff Decision 2</w:t>
      </w:r>
      <w:r>
        <w:t xml:space="preserve"> at 4.</w:t>
      </w:r>
      <w:r>
        <w:rPr>
          <w:i/>
        </w:rPr>
        <w:t xml:space="preserve"> </w:t>
      </w:r>
      <w:r>
        <w:t xml:space="preserve"> </w:t>
      </w:r>
    </w:p>
  </w:footnote>
  <w:footnote w:id="15">
    <w:p w:rsidR="00084D4A" w:rsidRPr="00C24510" w:rsidRDefault="00084D4A" w:rsidP="00084D4A">
      <w:pPr>
        <w:pStyle w:val="FootnoteText"/>
      </w:pPr>
      <w:r>
        <w:rPr>
          <w:rStyle w:val="FootnoteReference"/>
        </w:rPr>
        <w:footnoteRef/>
      </w:r>
      <w:r>
        <w:t xml:space="preserve"> </w:t>
      </w:r>
      <w:r>
        <w:rPr>
          <w:i/>
        </w:rPr>
        <w:t>Id.</w:t>
      </w:r>
      <w:r>
        <w:t xml:space="preserve"> at 4, </w:t>
      </w:r>
      <w:r>
        <w:rPr>
          <w:i/>
        </w:rPr>
        <w:t xml:space="preserve">citing Richard R. Zaragoza, Esq., </w:t>
      </w:r>
      <w:r>
        <w:t>Letter, 24 FCC Rcd 5743, 5755 (MB 2009) (admonishing petitioners for filing frivolous and obstructive pleadings) (“</w:t>
      </w:r>
      <w:r>
        <w:rPr>
          <w:i/>
        </w:rPr>
        <w:t>Zaragoza Letter</w:t>
      </w:r>
      <w:r>
        <w:t xml:space="preserve">”).  </w:t>
      </w:r>
      <w:r>
        <w:rPr>
          <w:i/>
        </w:rPr>
        <w:t xml:space="preserve">See also Nationwide Communications, Inc., </w:t>
      </w:r>
      <w:r>
        <w:t xml:space="preserve">Memorandum Opinion and Order, 13 FCC Rcd 5654 (1998) (acknowledging that the Commission may sanction parties for filing frivolous pleadings); </w:t>
      </w:r>
      <w:r>
        <w:rPr>
          <w:i/>
        </w:rPr>
        <w:t>Commission Taking Tough Measures Against Frivolous Pleadings</w:t>
      </w:r>
      <w:r>
        <w:t xml:space="preserve">, Public Notice, 11 FCC Rcd 3030 (1996).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FC" w:rsidRDefault="00471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4A" w:rsidRPr="00A12D57" w:rsidRDefault="00084D4A">
    <w:pPr>
      <w:tabs>
        <w:tab w:val="center" w:pos="4680"/>
        <w:tab w:val="right" w:pos="9360"/>
      </w:tabs>
      <w:suppressAutoHyphens/>
      <w:spacing w:line="227" w:lineRule="auto"/>
      <w:rPr>
        <w:b/>
        <w:spacing w:val="-2"/>
      </w:rPr>
    </w:pPr>
    <w:r>
      <w:rPr>
        <w:b/>
        <w:spacing w:val="-2"/>
      </w:rPr>
      <w:tab/>
      <w:t xml:space="preserve">Federal Communications Commission </w:t>
    </w:r>
    <w:r>
      <w:rPr>
        <w:spacing w:val="-2"/>
      </w:rPr>
      <w:tab/>
    </w:r>
    <w:r w:rsidR="00F562D5" w:rsidRPr="00F562D5">
      <w:rPr>
        <w:b/>
      </w:rPr>
      <w:t xml:space="preserve">FCC </w:t>
    </w:r>
    <w:r w:rsidR="004F6705">
      <w:rPr>
        <w:b/>
      </w:rPr>
      <w:t>14-86</w:t>
    </w:r>
  </w:p>
  <w:p w:rsidR="00084D4A" w:rsidRDefault="00AC3FC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39A90D2D" wp14:editId="256B50E4">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084D4A" w:rsidRDefault="00084D4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4A" w:rsidRPr="00955D17" w:rsidRDefault="00955D17" w:rsidP="00955D17">
    <w:pPr>
      <w:pStyle w:val="Header"/>
      <w:rPr>
        <w:b w:val="0"/>
      </w:rPr>
    </w:pPr>
    <w:r>
      <w:rPr>
        <w:noProof/>
        <w:snapToGrid/>
      </w:rPr>
      <mc:AlternateContent>
        <mc:Choice Requires="wps">
          <w:drawing>
            <wp:anchor distT="0" distB="0" distL="114300" distR="114300" simplePos="0" relativeHeight="251659776" behindDoc="1" locked="0" layoutInCell="0" allowOverlap="1" wp14:anchorId="51D880A0" wp14:editId="79CB4FE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4F6705">
      <w:rPr>
        <w:spacing w:val="-2"/>
      </w:rPr>
      <w:t>FCC 14-86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3">
    <w:nsid w:val="0631286D"/>
    <w:multiLevelType w:val="hybridMultilevel"/>
    <w:tmpl w:val="3EA00C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A3F3526"/>
    <w:multiLevelType w:val="hybridMultilevel"/>
    <w:tmpl w:val="56240A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88C63A1"/>
    <w:multiLevelType w:val="hybridMultilevel"/>
    <w:tmpl w:val="EBFE04B8"/>
    <w:lvl w:ilvl="0" w:tplc="CA8CF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8D650C9"/>
    <w:multiLevelType w:val="hybridMultilevel"/>
    <w:tmpl w:val="0662182E"/>
    <w:lvl w:ilvl="0" w:tplc="423431E2">
      <w:start w:val="4"/>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467E60"/>
    <w:multiLevelType w:val="hybridMultilevel"/>
    <w:tmpl w:val="52364B8E"/>
    <w:lvl w:ilvl="0" w:tplc="54A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6">
    <w:nsid w:val="305E3024"/>
    <w:multiLevelType w:val="singleLevel"/>
    <w:tmpl w:val="EA9E5D9A"/>
    <w:lvl w:ilvl="0">
      <w:start w:val="2"/>
      <w:numFmt w:val="decimal"/>
      <w:lvlText w:val="%1."/>
      <w:lvlJc w:val="left"/>
      <w:pPr>
        <w:tabs>
          <w:tab w:val="num" w:pos="1080"/>
        </w:tabs>
        <w:ind w:left="0" w:firstLine="720"/>
      </w:pPr>
    </w:lvl>
  </w:abstractNum>
  <w:abstractNum w:abstractNumId="17">
    <w:nsid w:val="3130335F"/>
    <w:multiLevelType w:val="singleLevel"/>
    <w:tmpl w:val="F3021CBC"/>
    <w:lvl w:ilvl="0">
      <w:start w:val="5"/>
      <w:numFmt w:val="decimal"/>
      <w:lvlText w:val="%1."/>
      <w:lvlJc w:val="left"/>
      <w:pPr>
        <w:tabs>
          <w:tab w:val="num" w:pos="1080"/>
        </w:tabs>
        <w:ind w:left="1080" w:hanging="360"/>
      </w:pPr>
      <w:rPr>
        <w:rFonts w:hint="default"/>
      </w:rPr>
    </w:lvl>
  </w:abstractNum>
  <w:abstractNum w:abstractNumId="18">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1104B72"/>
    <w:multiLevelType w:val="hybridMultilevel"/>
    <w:tmpl w:val="40A67EE2"/>
    <w:lvl w:ilvl="0" w:tplc="56008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D27EFD"/>
    <w:multiLevelType w:val="singleLevel"/>
    <w:tmpl w:val="42701C86"/>
    <w:lvl w:ilvl="0">
      <w:start w:val="1"/>
      <w:numFmt w:val="decimal"/>
      <w:lvlText w:val="%1."/>
      <w:lvlJc w:val="left"/>
      <w:pPr>
        <w:tabs>
          <w:tab w:val="num" w:pos="1440"/>
        </w:tabs>
        <w:ind w:left="1440" w:hanging="720"/>
      </w:pPr>
    </w:lvl>
  </w:abstractNum>
  <w:abstractNum w:abstractNumId="22">
    <w:nsid w:val="49EA4A60"/>
    <w:multiLevelType w:val="hybridMultilevel"/>
    <w:tmpl w:val="1ABA9A80"/>
    <w:lvl w:ilvl="0" w:tplc="A4444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C01A3"/>
    <w:multiLevelType w:val="hybridMultilevel"/>
    <w:tmpl w:val="0B6EDC92"/>
    <w:lvl w:ilvl="0" w:tplc="D0BC3DC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6">
    <w:nsid w:val="5FFF125B"/>
    <w:multiLevelType w:val="singleLevel"/>
    <w:tmpl w:val="B1F45678"/>
    <w:lvl w:ilvl="0">
      <w:start w:val="1"/>
      <w:numFmt w:val="decimal"/>
      <w:lvlText w:val="%1."/>
      <w:lvlJc w:val="left"/>
      <w:pPr>
        <w:tabs>
          <w:tab w:val="num" w:pos="1080"/>
        </w:tabs>
        <w:ind w:left="0" w:firstLine="72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668A12C5"/>
    <w:multiLevelType w:val="hybridMultilevel"/>
    <w:tmpl w:val="374E03A8"/>
    <w:lvl w:ilvl="0" w:tplc="4C805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3621C9"/>
    <w:multiLevelType w:val="singleLevel"/>
    <w:tmpl w:val="373411A8"/>
    <w:lvl w:ilvl="0">
      <w:start w:val="1"/>
      <w:numFmt w:val="decimal"/>
      <w:lvlText w:val="%1."/>
      <w:lvlJc w:val="left"/>
      <w:pPr>
        <w:tabs>
          <w:tab w:val="num" w:pos="1080"/>
        </w:tabs>
        <w:ind w:left="0" w:firstLine="720"/>
      </w:pPr>
    </w:lvl>
  </w:abstractNum>
  <w:abstractNum w:abstractNumId="32">
    <w:nsid w:val="720152AD"/>
    <w:multiLevelType w:val="hybridMultilevel"/>
    <w:tmpl w:val="29203F62"/>
    <w:lvl w:ilvl="0" w:tplc="27BE317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4">
    <w:nsid w:val="7E02606D"/>
    <w:multiLevelType w:val="hybridMultilevel"/>
    <w:tmpl w:val="245AF5A4"/>
    <w:lvl w:ilvl="0" w:tplc="9E6E6F0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30"/>
  </w:num>
  <w:num w:numId="2">
    <w:abstractNumId w:val="11"/>
  </w:num>
  <w:num w:numId="3">
    <w:abstractNumId w:val="4"/>
  </w:num>
  <w:num w:numId="4">
    <w:abstractNumId w:val="26"/>
  </w:num>
  <w:num w:numId="5">
    <w:abstractNumId w:val="31"/>
  </w:num>
  <w:num w:numId="6">
    <w:abstractNumId w:val="16"/>
  </w:num>
  <w:num w:numId="7">
    <w:abstractNumId w:val="18"/>
  </w:num>
  <w:num w:numId="8">
    <w:abstractNumId w:val="21"/>
  </w:num>
  <w:num w:numId="9">
    <w:abstractNumId w:val="1"/>
  </w:num>
  <w:num w:numId="10">
    <w:abstractNumId w:val="0"/>
  </w:num>
  <w:num w:numId="11">
    <w:abstractNumId w:val="6"/>
  </w:num>
  <w:num w:numId="12">
    <w:abstractNumId w:val="15"/>
  </w:num>
  <w:num w:numId="13">
    <w:abstractNumId w:val="4"/>
  </w:num>
  <w:num w:numId="14">
    <w:abstractNumId w:val="25"/>
  </w:num>
  <w:num w:numId="15">
    <w:abstractNumId w:val="7"/>
  </w:num>
  <w:num w:numId="16">
    <w:abstractNumId w:val="19"/>
  </w:num>
  <w:num w:numId="17">
    <w:abstractNumId w:val="8"/>
  </w:num>
  <w:num w:numId="18">
    <w:abstractNumId w:val="33"/>
  </w:num>
  <w:num w:numId="19">
    <w:abstractNumId w:val="2"/>
  </w:num>
  <w:num w:numId="20">
    <w:abstractNumId w:val="28"/>
  </w:num>
  <w:num w:numId="21">
    <w:abstractNumId w:val="12"/>
  </w:num>
  <w:num w:numId="22">
    <w:abstractNumId w:val="2"/>
  </w:num>
  <w:num w:numId="23">
    <w:abstractNumId w:val="28"/>
  </w:num>
  <w:num w:numId="24">
    <w:abstractNumId w:val="28"/>
  </w:num>
  <w:num w:numId="25">
    <w:abstractNumId w:val="28"/>
  </w:num>
  <w:num w:numId="26">
    <w:abstractNumId w:val="35"/>
  </w:num>
  <w:num w:numId="27">
    <w:abstractNumId w:val="10"/>
  </w:num>
  <w:num w:numId="28">
    <w:abstractNumId w:val="12"/>
  </w:num>
  <w:num w:numId="29">
    <w:abstractNumId w:val="17"/>
  </w:num>
  <w:num w:numId="30">
    <w:abstractNumId w:val="13"/>
  </w:num>
  <w:num w:numId="31">
    <w:abstractNumId w:val="3"/>
  </w:num>
  <w:num w:numId="32">
    <w:abstractNumId w:val="32"/>
  </w:num>
  <w:num w:numId="33">
    <w:abstractNumId w:val="5"/>
  </w:num>
  <w:num w:numId="34">
    <w:abstractNumId w:val="34"/>
  </w:num>
  <w:num w:numId="35">
    <w:abstractNumId w:val="20"/>
  </w:num>
  <w:num w:numId="36">
    <w:abstractNumId w:val="22"/>
  </w:num>
  <w:num w:numId="37">
    <w:abstractNumId w:val="23"/>
  </w:num>
  <w:num w:numId="38">
    <w:abstractNumId w:val="14"/>
  </w:num>
  <w:num w:numId="39">
    <w:abstractNumId w:val="29"/>
  </w:num>
  <w:num w:numId="40">
    <w:abstractNumId w:val="9"/>
  </w:num>
  <w:num w:numId="41">
    <w:abstractNumId w:val="27"/>
  </w:num>
  <w:num w:numId="42">
    <w:abstractNumId w:val="24"/>
  </w:num>
  <w:num w:numId="43">
    <w:abstractNumId w:val="27"/>
  </w:num>
  <w:num w:numId="44">
    <w:abstractNumId w:val="27"/>
  </w:num>
  <w:num w:numId="45">
    <w:abstractNumId w:val="27"/>
  </w:num>
  <w:num w:numId="46">
    <w:abstractNumId w:val="2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2B"/>
    <w:rsid w:val="00056271"/>
    <w:rsid w:val="00084D4A"/>
    <w:rsid w:val="00127E17"/>
    <w:rsid w:val="00151D4D"/>
    <w:rsid w:val="00182ECF"/>
    <w:rsid w:val="00203112"/>
    <w:rsid w:val="00381249"/>
    <w:rsid w:val="004128C5"/>
    <w:rsid w:val="00471EFC"/>
    <w:rsid w:val="004A2A0A"/>
    <w:rsid w:val="004F409D"/>
    <w:rsid w:val="004F6705"/>
    <w:rsid w:val="005417A5"/>
    <w:rsid w:val="00571DA7"/>
    <w:rsid w:val="00656E98"/>
    <w:rsid w:val="00673D72"/>
    <w:rsid w:val="006B6A8F"/>
    <w:rsid w:val="006F550D"/>
    <w:rsid w:val="00746B64"/>
    <w:rsid w:val="0075225B"/>
    <w:rsid w:val="00755E18"/>
    <w:rsid w:val="007F76CC"/>
    <w:rsid w:val="00874EB2"/>
    <w:rsid w:val="00877832"/>
    <w:rsid w:val="008F6B13"/>
    <w:rsid w:val="00920BD7"/>
    <w:rsid w:val="00955D17"/>
    <w:rsid w:val="009B6834"/>
    <w:rsid w:val="00A3075A"/>
    <w:rsid w:val="00AC3FC6"/>
    <w:rsid w:val="00B6002B"/>
    <w:rsid w:val="00BC509D"/>
    <w:rsid w:val="00C551B5"/>
    <w:rsid w:val="00CE4F7B"/>
    <w:rsid w:val="00DB1319"/>
    <w:rsid w:val="00DC01C5"/>
    <w:rsid w:val="00E0712C"/>
    <w:rsid w:val="00E3461C"/>
    <w:rsid w:val="00F34ABB"/>
    <w:rsid w:val="00F400B0"/>
    <w:rsid w:val="00F4298E"/>
    <w:rsid w:val="00F562D5"/>
    <w:rsid w:val="00F6437B"/>
    <w:rsid w:val="00FE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75A"/>
    <w:pPr>
      <w:widowControl w:val="0"/>
    </w:pPr>
    <w:rPr>
      <w:snapToGrid w:val="0"/>
      <w:kern w:val="28"/>
      <w:sz w:val="22"/>
    </w:rPr>
  </w:style>
  <w:style w:type="paragraph" w:styleId="Heading1">
    <w:name w:val="heading 1"/>
    <w:basedOn w:val="Normal"/>
    <w:next w:val="ParaNum"/>
    <w:qFormat/>
    <w:rsid w:val="00A3075A"/>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075A"/>
    <w:pPr>
      <w:keepNext/>
      <w:numPr>
        <w:ilvl w:val="1"/>
        <w:numId w:val="21"/>
      </w:numPr>
      <w:spacing w:after="120"/>
      <w:outlineLvl w:val="1"/>
    </w:pPr>
    <w:rPr>
      <w:b/>
    </w:rPr>
  </w:style>
  <w:style w:type="paragraph" w:styleId="Heading3">
    <w:name w:val="heading 3"/>
    <w:basedOn w:val="Normal"/>
    <w:next w:val="ParaNum"/>
    <w:qFormat/>
    <w:rsid w:val="00A3075A"/>
    <w:pPr>
      <w:keepNext/>
      <w:numPr>
        <w:ilvl w:val="2"/>
        <w:numId w:val="21"/>
      </w:numPr>
      <w:tabs>
        <w:tab w:val="left" w:pos="2160"/>
      </w:tabs>
      <w:spacing w:after="120"/>
      <w:outlineLvl w:val="2"/>
    </w:pPr>
    <w:rPr>
      <w:b/>
    </w:rPr>
  </w:style>
  <w:style w:type="paragraph" w:styleId="Heading4">
    <w:name w:val="heading 4"/>
    <w:basedOn w:val="Normal"/>
    <w:next w:val="ParaNum"/>
    <w:qFormat/>
    <w:rsid w:val="00A3075A"/>
    <w:pPr>
      <w:keepNext/>
      <w:numPr>
        <w:ilvl w:val="3"/>
        <w:numId w:val="21"/>
      </w:numPr>
      <w:tabs>
        <w:tab w:val="left" w:pos="2880"/>
      </w:tabs>
      <w:spacing w:after="120"/>
      <w:outlineLvl w:val="3"/>
    </w:pPr>
    <w:rPr>
      <w:b/>
    </w:rPr>
  </w:style>
  <w:style w:type="paragraph" w:styleId="Heading5">
    <w:name w:val="heading 5"/>
    <w:basedOn w:val="Normal"/>
    <w:next w:val="ParaNum"/>
    <w:qFormat/>
    <w:rsid w:val="00A3075A"/>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A3075A"/>
    <w:pPr>
      <w:numPr>
        <w:ilvl w:val="5"/>
        <w:numId w:val="21"/>
      </w:numPr>
      <w:tabs>
        <w:tab w:val="left" w:pos="4320"/>
      </w:tabs>
      <w:spacing w:after="120"/>
      <w:outlineLvl w:val="5"/>
    </w:pPr>
    <w:rPr>
      <w:b/>
    </w:rPr>
  </w:style>
  <w:style w:type="paragraph" w:styleId="Heading7">
    <w:name w:val="heading 7"/>
    <w:basedOn w:val="Normal"/>
    <w:next w:val="ParaNum"/>
    <w:qFormat/>
    <w:rsid w:val="00A3075A"/>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A3075A"/>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A3075A"/>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07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75A"/>
  </w:style>
  <w:style w:type="paragraph" w:customStyle="1" w:styleId="ParaNum">
    <w:name w:val="ParaNum"/>
    <w:basedOn w:val="Normal"/>
    <w:rsid w:val="00A3075A"/>
    <w:pPr>
      <w:numPr>
        <w:numId w:val="41"/>
      </w:numPr>
      <w:tabs>
        <w:tab w:val="clear" w:pos="1080"/>
        <w:tab w:val="num" w:pos="1440"/>
      </w:tabs>
      <w:spacing w:after="120"/>
    </w:pPr>
  </w:style>
  <w:style w:type="paragraph" w:styleId="EndnoteText">
    <w:name w:val="endnote text"/>
    <w:basedOn w:val="Normal"/>
    <w:semiHidden/>
    <w:rsid w:val="00A3075A"/>
    <w:rPr>
      <w:sz w:val="20"/>
    </w:rPr>
  </w:style>
  <w:style w:type="character" w:styleId="EndnoteReference">
    <w:name w:val="endnote reference"/>
    <w:semiHidden/>
    <w:rsid w:val="00A3075A"/>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
    <w:link w:val="FootnoteTextChar"/>
    <w:rsid w:val="00A3075A"/>
    <w:pPr>
      <w:spacing w:after="120"/>
    </w:pPr>
  </w:style>
  <w:style w:type="character" w:styleId="FootnoteReference">
    <w:name w:val="footnote reference"/>
    <w:rsid w:val="00A3075A"/>
    <w:rPr>
      <w:rFonts w:ascii="Times New Roman" w:hAnsi="Times New Roman"/>
      <w:dstrike w:val="0"/>
      <w:color w:val="auto"/>
      <w:sz w:val="20"/>
      <w:vertAlign w:val="superscript"/>
    </w:rPr>
  </w:style>
  <w:style w:type="paragraph" w:styleId="TOC1">
    <w:name w:val="toc 1"/>
    <w:basedOn w:val="Normal"/>
    <w:next w:val="Normal"/>
    <w:semiHidden/>
    <w:rsid w:val="00A307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075A"/>
    <w:pPr>
      <w:tabs>
        <w:tab w:val="left" w:pos="720"/>
        <w:tab w:val="right" w:leader="dot" w:pos="9360"/>
      </w:tabs>
      <w:suppressAutoHyphens/>
      <w:ind w:left="720" w:right="720" w:hanging="360"/>
    </w:pPr>
    <w:rPr>
      <w:noProof/>
    </w:rPr>
  </w:style>
  <w:style w:type="paragraph" w:styleId="TOC3">
    <w:name w:val="toc 3"/>
    <w:basedOn w:val="Normal"/>
    <w:next w:val="Normal"/>
    <w:semiHidden/>
    <w:rsid w:val="00A307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07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07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07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07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07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07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075A"/>
    <w:pPr>
      <w:tabs>
        <w:tab w:val="right" w:pos="9360"/>
      </w:tabs>
      <w:suppressAutoHyphens/>
    </w:pPr>
  </w:style>
  <w:style w:type="character" w:customStyle="1" w:styleId="EquationCaption">
    <w:name w:val="_Equation Caption"/>
    <w:rsid w:val="00A3075A"/>
  </w:style>
  <w:style w:type="paragraph" w:styleId="Header">
    <w:name w:val="header"/>
    <w:basedOn w:val="Normal"/>
    <w:autoRedefine/>
    <w:rsid w:val="00A3075A"/>
    <w:pPr>
      <w:tabs>
        <w:tab w:val="center" w:pos="4680"/>
        <w:tab w:val="right" w:pos="9360"/>
      </w:tabs>
    </w:pPr>
    <w:rPr>
      <w:b/>
    </w:rPr>
  </w:style>
  <w:style w:type="paragraph" w:styleId="Footer">
    <w:name w:val="footer"/>
    <w:basedOn w:val="Normal"/>
    <w:rsid w:val="00A3075A"/>
    <w:pPr>
      <w:tabs>
        <w:tab w:val="center" w:pos="4320"/>
        <w:tab w:val="right" w:pos="8640"/>
      </w:tabs>
    </w:pPr>
  </w:style>
  <w:style w:type="character" w:styleId="PageNumber">
    <w:name w:val="page number"/>
    <w:basedOn w:val="DefaultParagraphFont"/>
    <w:rsid w:val="00A3075A"/>
  </w:style>
  <w:style w:type="paragraph" w:styleId="BlockText">
    <w:name w:val="Block Text"/>
    <w:basedOn w:val="Normal"/>
    <w:rsid w:val="00A3075A"/>
    <w:pPr>
      <w:spacing w:after="240"/>
      <w:ind w:left="1440" w:right="1440"/>
    </w:pPr>
  </w:style>
  <w:style w:type="paragraph" w:styleId="BalloonText">
    <w:name w:val="Balloon Text"/>
    <w:basedOn w:val="Normal"/>
    <w:semiHidden/>
    <w:rsid w:val="00775D68"/>
    <w:rPr>
      <w:rFonts w:ascii="Tahoma" w:hAnsi="Tahoma" w:cs="Tahoma"/>
      <w:sz w:val="16"/>
      <w:szCs w:val="16"/>
    </w:rPr>
  </w:style>
  <w:style w:type="paragraph" w:customStyle="1" w:styleId="Bullet">
    <w:name w:val="Bullet"/>
    <w:basedOn w:val="Normal"/>
    <w:rsid w:val="00A3075A"/>
    <w:pPr>
      <w:tabs>
        <w:tab w:val="left" w:pos="2160"/>
      </w:tabs>
      <w:spacing w:after="220"/>
      <w:ind w:left="2160" w:hanging="720"/>
    </w:pPr>
  </w:style>
  <w:style w:type="paragraph" w:customStyle="1" w:styleId="TableFormat">
    <w:name w:val="TableFormat"/>
    <w:basedOn w:val="Bullet"/>
    <w:rsid w:val="00A3075A"/>
    <w:pPr>
      <w:tabs>
        <w:tab w:val="clear" w:pos="2160"/>
        <w:tab w:val="left" w:pos="5040"/>
      </w:tabs>
      <w:ind w:left="5040" w:hanging="3600"/>
    </w:pPr>
  </w:style>
  <w:style w:type="character" w:styleId="CommentReference">
    <w:name w:val="annotation reference"/>
    <w:rsid w:val="00C574D6"/>
    <w:rPr>
      <w:sz w:val="16"/>
      <w:szCs w:val="16"/>
    </w:rPr>
  </w:style>
  <w:style w:type="paragraph" w:styleId="CommentText">
    <w:name w:val="annotation text"/>
    <w:basedOn w:val="Normal"/>
    <w:link w:val="CommentTextChar"/>
    <w:rsid w:val="00C574D6"/>
    <w:rPr>
      <w:sz w:val="20"/>
      <w:lang w:val="x-none" w:eastAsia="x-none"/>
    </w:rPr>
  </w:style>
  <w:style w:type="character" w:customStyle="1" w:styleId="CommentTextChar">
    <w:name w:val="Comment Text Char"/>
    <w:link w:val="CommentText"/>
    <w:rsid w:val="00C574D6"/>
    <w:rPr>
      <w:snapToGrid w:val="0"/>
      <w:kern w:val="28"/>
    </w:rPr>
  </w:style>
  <w:style w:type="paragraph" w:styleId="CommentSubject">
    <w:name w:val="annotation subject"/>
    <w:basedOn w:val="CommentText"/>
    <w:next w:val="CommentText"/>
    <w:link w:val="CommentSubjectChar"/>
    <w:rsid w:val="00C574D6"/>
    <w:rPr>
      <w:b/>
      <w:bCs/>
    </w:rPr>
  </w:style>
  <w:style w:type="character" w:customStyle="1" w:styleId="CommentSubjectChar">
    <w:name w:val="Comment Subject Char"/>
    <w:link w:val="CommentSubject"/>
    <w:rsid w:val="00C574D6"/>
    <w:rPr>
      <w:b/>
      <w:bCs/>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rsid w:val="00886ED0"/>
  </w:style>
  <w:style w:type="paragraph" w:customStyle="1" w:styleId="Paratitle">
    <w:name w:val="Para title"/>
    <w:basedOn w:val="Normal"/>
    <w:rsid w:val="00A3075A"/>
    <w:pPr>
      <w:tabs>
        <w:tab w:val="center" w:pos="9270"/>
      </w:tabs>
      <w:spacing w:after="240"/>
    </w:pPr>
    <w:rPr>
      <w:spacing w:val="-2"/>
    </w:rPr>
  </w:style>
  <w:style w:type="paragraph" w:customStyle="1" w:styleId="TOCTitle">
    <w:name w:val="TOC Title"/>
    <w:basedOn w:val="Normal"/>
    <w:rsid w:val="00A307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075A"/>
    <w:pPr>
      <w:jc w:val="center"/>
    </w:pPr>
    <w:rPr>
      <w:rFonts w:ascii="Times New Roman Bold" w:hAnsi="Times New Roman Bold"/>
      <w:b/>
      <w:bCs/>
      <w:caps/>
      <w:szCs w:val="22"/>
    </w:rPr>
  </w:style>
  <w:style w:type="character" w:styleId="Hyperlink">
    <w:name w:val="Hyperlink"/>
    <w:rsid w:val="00A30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75A"/>
    <w:pPr>
      <w:widowControl w:val="0"/>
    </w:pPr>
    <w:rPr>
      <w:snapToGrid w:val="0"/>
      <w:kern w:val="28"/>
      <w:sz w:val="22"/>
    </w:rPr>
  </w:style>
  <w:style w:type="paragraph" w:styleId="Heading1">
    <w:name w:val="heading 1"/>
    <w:basedOn w:val="Normal"/>
    <w:next w:val="ParaNum"/>
    <w:qFormat/>
    <w:rsid w:val="00A3075A"/>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075A"/>
    <w:pPr>
      <w:keepNext/>
      <w:numPr>
        <w:ilvl w:val="1"/>
        <w:numId w:val="21"/>
      </w:numPr>
      <w:spacing w:after="120"/>
      <w:outlineLvl w:val="1"/>
    </w:pPr>
    <w:rPr>
      <w:b/>
    </w:rPr>
  </w:style>
  <w:style w:type="paragraph" w:styleId="Heading3">
    <w:name w:val="heading 3"/>
    <w:basedOn w:val="Normal"/>
    <w:next w:val="ParaNum"/>
    <w:qFormat/>
    <w:rsid w:val="00A3075A"/>
    <w:pPr>
      <w:keepNext/>
      <w:numPr>
        <w:ilvl w:val="2"/>
        <w:numId w:val="21"/>
      </w:numPr>
      <w:tabs>
        <w:tab w:val="left" w:pos="2160"/>
      </w:tabs>
      <w:spacing w:after="120"/>
      <w:outlineLvl w:val="2"/>
    </w:pPr>
    <w:rPr>
      <w:b/>
    </w:rPr>
  </w:style>
  <w:style w:type="paragraph" w:styleId="Heading4">
    <w:name w:val="heading 4"/>
    <w:basedOn w:val="Normal"/>
    <w:next w:val="ParaNum"/>
    <w:qFormat/>
    <w:rsid w:val="00A3075A"/>
    <w:pPr>
      <w:keepNext/>
      <w:numPr>
        <w:ilvl w:val="3"/>
        <w:numId w:val="21"/>
      </w:numPr>
      <w:tabs>
        <w:tab w:val="left" w:pos="2880"/>
      </w:tabs>
      <w:spacing w:after="120"/>
      <w:outlineLvl w:val="3"/>
    </w:pPr>
    <w:rPr>
      <w:b/>
    </w:rPr>
  </w:style>
  <w:style w:type="paragraph" w:styleId="Heading5">
    <w:name w:val="heading 5"/>
    <w:basedOn w:val="Normal"/>
    <w:next w:val="ParaNum"/>
    <w:qFormat/>
    <w:rsid w:val="00A3075A"/>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A3075A"/>
    <w:pPr>
      <w:numPr>
        <w:ilvl w:val="5"/>
        <w:numId w:val="21"/>
      </w:numPr>
      <w:tabs>
        <w:tab w:val="left" w:pos="4320"/>
      </w:tabs>
      <w:spacing w:after="120"/>
      <w:outlineLvl w:val="5"/>
    </w:pPr>
    <w:rPr>
      <w:b/>
    </w:rPr>
  </w:style>
  <w:style w:type="paragraph" w:styleId="Heading7">
    <w:name w:val="heading 7"/>
    <w:basedOn w:val="Normal"/>
    <w:next w:val="ParaNum"/>
    <w:qFormat/>
    <w:rsid w:val="00A3075A"/>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A3075A"/>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A3075A"/>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07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75A"/>
  </w:style>
  <w:style w:type="paragraph" w:customStyle="1" w:styleId="ParaNum">
    <w:name w:val="ParaNum"/>
    <w:basedOn w:val="Normal"/>
    <w:rsid w:val="00A3075A"/>
    <w:pPr>
      <w:numPr>
        <w:numId w:val="41"/>
      </w:numPr>
      <w:tabs>
        <w:tab w:val="clear" w:pos="1080"/>
        <w:tab w:val="num" w:pos="1440"/>
      </w:tabs>
      <w:spacing w:after="120"/>
    </w:pPr>
  </w:style>
  <w:style w:type="paragraph" w:styleId="EndnoteText">
    <w:name w:val="endnote text"/>
    <w:basedOn w:val="Normal"/>
    <w:semiHidden/>
    <w:rsid w:val="00A3075A"/>
    <w:rPr>
      <w:sz w:val="20"/>
    </w:rPr>
  </w:style>
  <w:style w:type="character" w:styleId="EndnoteReference">
    <w:name w:val="endnote reference"/>
    <w:semiHidden/>
    <w:rsid w:val="00A3075A"/>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
    <w:link w:val="FootnoteTextChar"/>
    <w:rsid w:val="00A3075A"/>
    <w:pPr>
      <w:spacing w:after="120"/>
    </w:pPr>
  </w:style>
  <w:style w:type="character" w:styleId="FootnoteReference">
    <w:name w:val="footnote reference"/>
    <w:rsid w:val="00A3075A"/>
    <w:rPr>
      <w:rFonts w:ascii="Times New Roman" w:hAnsi="Times New Roman"/>
      <w:dstrike w:val="0"/>
      <w:color w:val="auto"/>
      <w:sz w:val="20"/>
      <w:vertAlign w:val="superscript"/>
    </w:rPr>
  </w:style>
  <w:style w:type="paragraph" w:styleId="TOC1">
    <w:name w:val="toc 1"/>
    <w:basedOn w:val="Normal"/>
    <w:next w:val="Normal"/>
    <w:semiHidden/>
    <w:rsid w:val="00A307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075A"/>
    <w:pPr>
      <w:tabs>
        <w:tab w:val="left" w:pos="720"/>
        <w:tab w:val="right" w:leader="dot" w:pos="9360"/>
      </w:tabs>
      <w:suppressAutoHyphens/>
      <w:ind w:left="720" w:right="720" w:hanging="360"/>
    </w:pPr>
    <w:rPr>
      <w:noProof/>
    </w:rPr>
  </w:style>
  <w:style w:type="paragraph" w:styleId="TOC3">
    <w:name w:val="toc 3"/>
    <w:basedOn w:val="Normal"/>
    <w:next w:val="Normal"/>
    <w:semiHidden/>
    <w:rsid w:val="00A307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07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07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07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07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07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07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075A"/>
    <w:pPr>
      <w:tabs>
        <w:tab w:val="right" w:pos="9360"/>
      </w:tabs>
      <w:suppressAutoHyphens/>
    </w:pPr>
  </w:style>
  <w:style w:type="character" w:customStyle="1" w:styleId="EquationCaption">
    <w:name w:val="_Equation Caption"/>
    <w:rsid w:val="00A3075A"/>
  </w:style>
  <w:style w:type="paragraph" w:styleId="Header">
    <w:name w:val="header"/>
    <w:basedOn w:val="Normal"/>
    <w:autoRedefine/>
    <w:rsid w:val="00A3075A"/>
    <w:pPr>
      <w:tabs>
        <w:tab w:val="center" w:pos="4680"/>
        <w:tab w:val="right" w:pos="9360"/>
      </w:tabs>
    </w:pPr>
    <w:rPr>
      <w:b/>
    </w:rPr>
  </w:style>
  <w:style w:type="paragraph" w:styleId="Footer">
    <w:name w:val="footer"/>
    <w:basedOn w:val="Normal"/>
    <w:rsid w:val="00A3075A"/>
    <w:pPr>
      <w:tabs>
        <w:tab w:val="center" w:pos="4320"/>
        <w:tab w:val="right" w:pos="8640"/>
      </w:tabs>
    </w:pPr>
  </w:style>
  <w:style w:type="character" w:styleId="PageNumber">
    <w:name w:val="page number"/>
    <w:basedOn w:val="DefaultParagraphFont"/>
    <w:rsid w:val="00A3075A"/>
  </w:style>
  <w:style w:type="paragraph" w:styleId="BlockText">
    <w:name w:val="Block Text"/>
    <w:basedOn w:val="Normal"/>
    <w:rsid w:val="00A3075A"/>
    <w:pPr>
      <w:spacing w:after="240"/>
      <w:ind w:left="1440" w:right="1440"/>
    </w:pPr>
  </w:style>
  <w:style w:type="paragraph" w:styleId="BalloonText">
    <w:name w:val="Balloon Text"/>
    <w:basedOn w:val="Normal"/>
    <w:semiHidden/>
    <w:rsid w:val="00775D68"/>
    <w:rPr>
      <w:rFonts w:ascii="Tahoma" w:hAnsi="Tahoma" w:cs="Tahoma"/>
      <w:sz w:val="16"/>
      <w:szCs w:val="16"/>
    </w:rPr>
  </w:style>
  <w:style w:type="paragraph" w:customStyle="1" w:styleId="Bullet">
    <w:name w:val="Bullet"/>
    <w:basedOn w:val="Normal"/>
    <w:rsid w:val="00A3075A"/>
    <w:pPr>
      <w:tabs>
        <w:tab w:val="left" w:pos="2160"/>
      </w:tabs>
      <w:spacing w:after="220"/>
      <w:ind w:left="2160" w:hanging="720"/>
    </w:pPr>
  </w:style>
  <w:style w:type="paragraph" w:customStyle="1" w:styleId="TableFormat">
    <w:name w:val="TableFormat"/>
    <w:basedOn w:val="Bullet"/>
    <w:rsid w:val="00A3075A"/>
    <w:pPr>
      <w:tabs>
        <w:tab w:val="clear" w:pos="2160"/>
        <w:tab w:val="left" w:pos="5040"/>
      </w:tabs>
      <w:ind w:left="5040" w:hanging="3600"/>
    </w:pPr>
  </w:style>
  <w:style w:type="character" w:styleId="CommentReference">
    <w:name w:val="annotation reference"/>
    <w:rsid w:val="00C574D6"/>
    <w:rPr>
      <w:sz w:val="16"/>
      <w:szCs w:val="16"/>
    </w:rPr>
  </w:style>
  <w:style w:type="paragraph" w:styleId="CommentText">
    <w:name w:val="annotation text"/>
    <w:basedOn w:val="Normal"/>
    <w:link w:val="CommentTextChar"/>
    <w:rsid w:val="00C574D6"/>
    <w:rPr>
      <w:sz w:val="20"/>
      <w:lang w:val="x-none" w:eastAsia="x-none"/>
    </w:rPr>
  </w:style>
  <w:style w:type="character" w:customStyle="1" w:styleId="CommentTextChar">
    <w:name w:val="Comment Text Char"/>
    <w:link w:val="CommentText"/>
    <w:rsid w:val="00C574D6"/>
    <w:rPr>
      <w:snapToGrid w:val="0"/>
      <w:kern w:val="28"/>
    </w:rPr>
  </w:style>
  <w:style w:type="paragraph" w:styleId="CommentSubject">
    <w:name w:val="annotation subject"/>
    <w:basedOn w:val="CommentText"/>
    <w:next w:val="CommentText"/>
    <w:link w:val="CommentSubjectChar"/>
    <w:rsid w:val="00C574D6"/>
    <w:rPr>
      <w:b/>
      <w:bCs/>
    </w:rPr>
  </w:style>
  <w:style w:type="character" w:customStyle="1" w:styleId="CommentSubjectChar">
    <w:name w:val="Comment Subject Char"/>
    <w:link w:val="CommentSubject"/>
    <w:rsid w:val="00C574D6"/>
    <w:rPr>
      <w:b/>
      <w:bCs/>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rsid w:val="00886ED0"/>
  </w:style>
  <w:style w:type="paragraph" w:customStyle="1" w:styleId="Paratitle">
    <w:name w:val="Para title"/>
    <w:basedOn w:val="Normal"/>
    <w:rsid w:val="00A3075A"/>
    <w:pPr>
      <w:tabs>
        <w:tab w:val="center" w:pos="9270"/>
      </w:tabs>
      <w:spacing w:after="240"/>
    </w:pPr>
    <w:rPr>
      <w:spacing w:val="-2"/>
    </w:rPr>
  </w:style>
  <w:style w:type="paragraph" w:customStyle="1" w:styleId="TOCTitle">
    <w:name w:val="TOC Title"/>
    <w:basedOn w:val="Normal"/>
    <w:rsid w:val="00A307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075A"/>
    <w:pPr>
      <w:jc w:val="center"/>
    </w:pPr>
    <w:rPr>
      <w:rFonts w:ascii="Times New Roman Bold" w:hAnsi="Times New Roman Bold"/>
      <w:b/>
      <w:bCs/>
      <w:caps/>
      <w:szCs w:val="22"/>
    </w:rPr>
  </w:style>
  <w:style w:type="character" w:styleId="Hyperlink">
    <w:name w:val="Hyperlink"/>
    <w:rsid w:val="00A30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589</Words>
  <Characters>3210</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2014-06-12T16:54:00Z</dcterms:created>
  <dcterms:modified xsi:type="dcterms:W3CDTF">2014-06-12T16:54:00Z</dcterms:modified>
  <cp:category> </cp:category>
  <cp:contentStatus> </cp:contentStatus>
</cp:coreProperties>
</file>