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29901" w14:textId="77777777" w:rsidR="003A76C9" w:rsidRDefault="003A76C9" w:rsidP="003A76C9">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714943A" w14:textId="77777777" w:rsidR="003A76C9" w:rsidRDefault="003A76C9" w:rsidP="003A76C9">
      <w:pPr>
        <w:pStyle w:val="StyleBoldCentered"/>
      </w:pPr>
      <w:r>
        <w:t>F</w:t>
      </w:r>
      <w:r>
        <w:rPr>
          <w:caps w:val="0"/>
        </w:rPr>
        <w:t>ederal Communications Commission</w:t>
      </w:r>
    </w:p>
    <w:p w14:paraId="7B875F3E" w14:textId="77777777" w:rsidR="003A76C9" w:rsidRDefault="003A76C9" w:rsidP="003A76C9">
      <w:pPr>
        <w:pStyle w:val="StyleBoldCentered"/>
      </w:pPr>
      <w:r>
        <w:rPr>
          <w:caps w:val="0"/>
        </w:rPr>
        <w:t>Washington, D.C. 20554</w:t>
      </w:r>
    </w:p>
    <w:p w14:paraId="135DB620" w14:textId="77777777" w:rsidR="003A76C9" w:rsidRDefault="003A76C9" w:rsidP="003A76C9"/>
    <w:p w14:paraId="0D20B2FC" w14:textId="77777777" w:rsidR="003A76C9" w:rsidRDefault="003A76C9" w:rsidP="003A76C9"/>
    <w:tbl>
      <w:tblPr>
        <w:tblW w:w="0" w:type="auto"/>
        <w:tblLayout w:type="fixed"/>
        <w:tblLook w:val="0000" w:firstRow="0" w:lastRow="0" w:firstColumn="0" w:lastColumn="0" w:noHBand="0" w:noVBand="0"/>
      </w:tblPr>
      <w:tblGrid>
        <w:gridCol w:w="4698"/>
        <w:gridCol w:w="630"/>
        <w:gridCol w:w="4248"/>
      </w:tblGrid>
      <w:tr w:rsidR="003A76C9" w14:paraId="677EDC53" w14:textId="77777777" w:rsidTr="00A870B5">
        <w:tc>
          <w:tcPr>
            <w:tcW w:w="4698" w:type="dxa"/>
          </w:tcPr>
          <w:p w14:paraId="3A7F1A5B" w14:textId="77777777" w:rsidR="003A76C9" w:rsidRDefault="003A76C9" w:rsidP="00A870B5">
            <w:pPr>
              <w:tabs>
                <w:tab w:val="center" w:pos="4680"/>
              </w:tabs>
              <w:suppressAutoHyphens/>
              <w:rPr>
                <w:spacing w:val="-2"/>
              </w:rPr>
            </w:pPr>
            <w:r>
              <w:rPr>
                <w:spacing w:val="-2"/>
              </w:rPr>
              <w:t>In the Matter of</w:t>
            </w:r>
          </w:p>
          <w:p w14:paraId="3922E05D" w14:textId="77777777" w:rsidR="003A76C9" w:rsidRDefault="003A76C9" w:rsidP="00A870B5">
            <w:pPr>
              <w:tabs>
                <w:tab w:val="center" w:pos="4680"/>
              </w:tabs>
              <w:suppressAutoHyphens/>
              <w:rPr>
                <w:spacing w:val="-2"/>
              </w:rPr>
            </w:pPr>
          </w:p>
          <w:p w14:paraId="0A061852" w14:textId="77777777" w:rsidR="003A76C9" w:rsidRDefault="003A76C9" w:rsidP="00A870B5">
            <w:pPr>
              <w:tabs>
                <w:tab w:val="center" w:pos="4680"/>
              </w:tabs>
              <w:suppressAutoHyphens/>
              <w:rPr>
                <w:spacing w:val="-2"/>
              </w:rPr>
            </w:pPr>
            <w:r>
              <w:rPr>
                <w:spacing w:val="-2"/>
              </w:rPr>
              <w:t>Hill Broadcasting Company, Inc.</w:t>
            </w:r>
          </w:p>
          <w:p w14:paraId="26DFAEAC" w14:textId="77777777" w:rsidR="003A76C9" w:rsidRDefault="003A76C9" w:rsidP="00A870B5">
            <w:pPr>
              <w:tabs>
                <w:tab w:val="center" w:pos="4680"/>
              </w:tabs>
              <w:suppressAutoHyphens/>
              <w:rPr>
                <w:spacing w:val="-2"/>
              </w:rPr>
            </w:pPr>
          </w:p>
          <w:p w14:paraId="6E3CCEC1" w14:textId="77777777" w:rsidR="003A76C9" w:rsidRPr="007115F7" w:rsidRDefault="003A76C9" w:rsidP="00A870B5">
            <w:pPr>
              <w:tabs>
                <w:tab w:val="center" w:pos="4680"/>
              </w:tabs>
              <w:suppressAutoHyphens/>
              <w:rPr>
                <w:spacing w:val="-2"/>
              </w:rPr>
            </w:pPr>
            <w:r>
              <w:rPr>
                <w:spacing w:val="-2"/>
              </w:rPr>
              <w:t>Request for Reinstatement of License and Application for Renewal of License for Station DKTVG-TV, Grand Island, NE</w:t>
            </w:r>
          </w:p>
        </w:tc>
        <w:tc>
          <w:tcPr>
            <w:tcW w:w="630" w:type="dxa"/>
          </w:tcPr>
          <w:p w14:paraId="2DD4ACE3" w14:textId="77777777" w:rsidR="003A76C9" w:rsidRDefault="003A76C9" w:rsidP="00A870B5">
            <w:pPr>
              <w:tabs>
                <w:tab w:val="center" w:pos="4680"/>
              </w:tabs>
              <w:suppressAutoHyphens/>
              <w:rPr>
                <w:b/>
                <w:spacing w:val="-2"/>
              </w:rPr>
            </w:pPr>
            <w:r>
              <w:rPr>
                <w:b/>
                <w:spacing w:val="-2"/>
              </w:rPr>
              <w:t>)</w:t>
            </w:r>
          </w:p>
          <w:p w14:paraId="52F95429" w14:textId="77777777" w:rsidR="003A76C9" w:rsidRDefault="003A76C9" w:rsidP="00A870B5">
            <w:pPr>
              <w:tabs>
                <w:tab w:val="center" w:pos="4680"/>
              </w:tabs>
              <w:suppressAutoHyphens/>
              <w:rPr>
                <w:b/>
                <w:spacing w:val="-2"/>
              </w:rPr>
            </w:pPr>
            <w:r>
              <w:rPr>
                <w:b/>
                <w:spacing w:val="-2"/>
              </w:rPr>
              <w:t>)</w:t>
            </w:r>
          </w:p>
          <w:p w14:paraId="421E7E9D" w14:textId="77777777" w:rsidR="003A76C9" w:rsidRDefault="003A76C9" w:rsidP="00A870B5">
            <w:pPr>
              <w:tabs>
                <w:tab w:val="center" w:pos="4680"/>
              </w:tabs>
              <w:suppressAutoHyphens/>
              <w:rPr>
                <w:b/>
                <w:spacing w:val="-2"/>
              </w:rPr>
            </w:pPr>
            <w:r>
              <w:rPr>
                <w:b/>
                <w:spacing w:val="-2"/>
              </w:rPr>
              <w:t>)</w:t>
            </w:r>
          </w:p>
          <w:p w14:paraId="26EC1F15" w14:textId="77777777" w:rsidR="003A76C9" w:rsidRDefault="003A76C9" w:rsidP="00A870B5">
            <w:pPr>
              <w:tabs>
                <w:tab w:val="center" w:pos="4680"/>
              </w:tabs>
              <w:suppressAutoHyphens/>
              <w:rPr>
                <w:b/>
                <w:spacing w:val="-2"/>
              </w:rPr>
            </w:pPr>
            <w:r>
              <w:rPr>
                <w:b/>
                <w:spacing w:val="-2"/>
              </w:rPr>
              <w:t>)</w:t>
            </w:r>
          </w:p>
          <w:p w14:paraId="4B713E7F" w14:textId="77777777" w:rsidR="003A76C9" w:rsidRDefault="003A76C9" w:rsidP="00A870B5">
            <w:pPr>
              <w:tabs>
                <w:tab w:val="center" w:pos="4680"/>
              </w:tabs>
              <w:suppressAutoHyphens/>
              <w:rPr>
                <w:b/>
                <w:spacing w:val="-2"/>
              </w:rPr>
            </w:pPr>
            <w:r>
              <w:rPr>
                <w:b/>
                <w:spacing w:val="-2"/>
              </w:rPr>
              <w:t>)</w:t>
            </w:r>
          </w:p>
          <w:p w14:paraId="52776E1E" w14:textId="77777777" w:rsidR="003A76C9" w:rsidRDefault="003A76C9" w:rsidP="00A870B5">
            <w:pPr>
              <w:tabs>
                <w:tab w:val="center" w:pos="4680"/>
              </w:tabs>
              <w:suppressAutoHyphens/>
              <w:rPr>
                <w:b/>
                <w:spacing w:val="-2"/>
              </w:rPr>
            </w:pPr>
            <w:r>
              <w:rPr>
                <w:b/>
                <w:spacing w:val="-2"/>
              </w:rPr>
              <w:t>)</w:t>
            </w:r>
          </w:p>
          <w:p w14:paraId="4AC868E3" w14:textId="77777777" w:rsidR="003A76C9" w:rsidRPr="00C64387" w:rsidRDefault="003A76C9" w:rsidP="00A870B5">
            <w:pPr>
              <w:tabs>
                <w:tab w:val="center" w:pos="4680"/>
              </w:tabs>
              <w:suppressAutoHyphens/>
              <w:rPr>
                <w:b/>
                <w:spacing w:val="-2"/>
              </w:rPr>
            </w:pPr>
            <w:r>
              <w:rPr>
                <w:b/>
                <w:spacing w:val="-2"/>
              </w:rPr>
              <w:t>)</w:t>
            </w:r>
          </w:p>
        </w:tc>
        <w:tc>
          <w:tcPr>
            <w:tcW w:w="4248" w:type="dxa"/>
          </w:tcPr>
          <w:p w14:paraId="056CAD33" w14:textId="77777777" w:rsidR="003A76C9" w:rsidRDefault="003A76C9" w:rsidP="00A870B5">
            <w:pPr>
              <w:tabs>
                <w:tab w:val="center" w:pos="4680"/>
              </w:tabs>
              <w:suppressAutoHyphens/>
              <w:rPr>
                <w:spacing w:val="-2"/>
              </w:rPr>
            </w:pPr>
          </w:p>
          <w:p w14:paraId="353D441C" w14:textId="77777777" w:rsidR="003A76C9" w:rsidRDefault="003A76C9" w:rsidP="00A870B5">
            <w:pPr>
              <w:pStyle w:val="TOAHeading"/>
              <w:tabs>
                <w:tab w:val="clear" w:pos="9360"/>
                <w:tab w:val="center" w:pos="4680"/>
              </w:tabs>
              <w:rPr>
                <w:spacing w:val="-2"/>
              </w:rPr>
            </w:pPr>
          </w:p>
          <w:p w14:paraId="0A6AC410" w14:textId="77777777" w:rsidR="003A76C9" w:rsidRDefault="003A76C9" w:rsidP="00A870B5">
            <w:pPr>
              <w:tabs>
                <w:tab w:val="center" w:pos="4680"/>
              </w:tabs>
              <w:suppressAutoHyphens/>
              <w:rPr>
                <w:spacing w:val="-2"/>
              </w:rPr>
            </w:pPr>
            <w:r>
              <w:rPr>
                <w:spacing w:val="-2"/>
              </w:rPr>
              <w:t>Facility ID 27220</w:t>
            </w:r>
          </w:p>
          <w:p w14:paraId="3CF03DC7" w14:textId="11920861" w:rsidR="003A76C9" w:rsidRDefault="005F24C6" w:rsidP="00A870B5">
            <w:pPr>
              <w:tabs>
                <w:tab w:val="center" w:pos="4680"/>
              </w:tabs>
              <w:suppressAutoHyphens/>
              <w:rPr>
                <w:spacing w:val="-2"/>
              </w:rPr>
            </w:pPr>
            <w:r>
              <w:rPr>
                <w:spacing w:val="-2"/>
              </w:rPr>
              <w:t>File Nos. BLCT-19990126KG and B</w:t>
            </w:r>
            <w:r w:rsidR="003A76C9">
              <w:rPr>
                <w:spacing w:val="-2"/>
              </w:rPr>
              <w:t>RCDT-20140530ANP</w:t>
            </w:r>
          </w:p>
        </w:tc>
      </w:tr>
    </w:tbl>
    <w:p w14:paraId="08D73E9D" w14:textId="77777777" w:rsidR="003A76C9" w:rsidRDefault="003A76C9" w:rsidP="003A76C9"/>
    <w:p w14:paraId="4489B413" w14:textId="659DBB57" w:rsidR="003A76C9" w:rsidRDefault="003A76C9" w:rsidP="003A76C9">
      <w:pPr>
        <w:pStyle w:val="StyleBoldCentered"/>
      </w:pPr>
      <w:r>
        <w:t>Memorandum Opinion and Order</w:t>
      </w:r>
    </w:p>
    <w:p w14:paraId="71CE08BA" w14:textId="77777777" w:rsidR="003A76C9" w:rsidRDefault="003A76C9" w:rsidP="003A76C9">
      <w:pPr>
        <w:tabs>
          <w:tab w:val="left" w:pos="-720"/>
        </w:tabs>
        <w:suppressAutoHyphens/>
        <w:spacing w:line="227" w:lineRule="auto"/>
        <w:rPr>
          <w:spacing w:val="-2"/>
        </w:rPr>
      </w:pPr>
    </w:p>
    <w:p w14:paraId="0831C0E2" w14:textId="77777777" w:rsidR="003A76C9" w:rsidRDefault="003A76C9" w:rsidP="003A76C9">
      <w:pPr>
        <w:tabs>
          <w:tab w:val="left" w:pos="720"/>
          <w:tab w:val="right" w:pos="9360"/>
        </w:tabs>
        <w:suppressAutoHyphens/>
        <w:spacing w:line="227" w:lineRule="auto"/>
        <w:rPr>
          <w:spacing w:val="-2"/>
        </w:rPr>
      </w:pPr>
      <w:r>
        <w:rPr>
          <w:b/>
          <w:spacing w:val="-2"/>
        </w:rPr>
        <w:t>Adopted:  September 16, 2015</w:t>
      </w:r>
      <w:r>
        <w:rPr>
          <w:b/>
          <w:spacing w:val="-2"/>
        </w:rPr>
        <w:tab/>
        <w:t>Released:  September 17, 2015</w:t>
      </w:r>
    </w:p>
    <w:p w14:paraId="77C15492" w14:textId="77777777" w:rsidR="003A76C9" w:rsidRDefault="003A76C9" w:rsidP="003A76C9"/>
    <w:p w14:paraId="4ED66744" w14:textId="77777777" w:rsidR="003A76C9" w:rsidRDefault="003A76C9" w:rsidP="003A76C9">
      <w:pPr>
        <w:rPr>
          <w:spacing w:val="-2"/>
        </w:rPr>
      </w:pPr>
      <w:r>
        <w:t xml:space="preserve">By the </w:t>
      </w:r>
      <w:r>
        <w:rPr>
          <w:spacing w:val="-2"/>
        </w:rPr>
        <w:t>Commission:</w:t>
      </w:r>
    </w:p>
    <w:p w14:paraId="2D878BDE" w14:textId="77777777" w:rsidR="00822CE0" w:rsidRDefault="00822CE0">
      <w:pPr>
        <w:rPr>
          <w:spacing w:val="-2"/>
        </w:rPr>
      </w:pPr>
    </w:p>
    <w:p w14:paraId="54A84C66" w14:textId="77777777" w:rsidR="002C00E8" w:rsidRDefault="000958D8" w:rsidP="003A76C9">
      <w:pPr>
        <w:pStyle w:val="Heading1"/>
        <w:keepNext w:val="0"/>
        <w:suppressAutoHyphens w:val="0"/>
      </w:pPr>
      <w:r>
        <w:t xml:space="preserve">Introduction </w:t>
      </w:r>
    </w:p>
    <w:p w14:paraId="5787C2F0" w14:textId="6DE3BA23" w:rsidR="000958D8" w:rsidRDefault="000958D8" w:rsidP="003A76C9">
      <w:pPr>
        <w:pStyle w:val="ParaNum"/>
      </w:pPr>
      <w:r w:rsidRPr="000262DE">
        <w:t xml:space="preserve">The Commission has before it for consideration an Application for Review filed by the </w:t>
      </w:r>
      <w:r>
        <w:t>Hill Broadcasting Company, Inc. (“Hill Broadcasting”),</w:t>
      </w:r>
      <w:r w:rsidRPr="000262DE">
        <w:rPr>
          <w:rStyle w:val="FootnoteReference"/>
          <w:szCs w:val="22"/>
        </w:rPr>
        <w:footnoteReference w:id="2"/>
      </w:r>
      <w:r>
        <w:t xml:space="preserve"> former licensee of DKTVG-TV, Grand Island, NE (the “Station”), seeking review of a </w:t>
      </w:r>
      <w:r w:rsidR="00E77D6E">
        <w:t xml:space="preserve">January 29, 2015 </w:t>
      </w:r>
      <w:r>
        <w:t>letter decision issued by the</w:t>
      </w:r>
      <w:r w:rsidR="00B20CA7">
        <w:t xml:space="preserve"> Video Division</w:t>
      </w:r>
      <w:r w:rsidR="00251436">
        <w:t xml:space="preserve"> of the</w:t>
      </w:r>
      <w:r>
        <w:t xml:space="preserve"> Media Bureau</w:t>
      </w:r>
      <w:r w:rsidR="006A6F48">
        <w:t xml:space="preserve"> (the “</w:t>
      </w:r>
      <w:r w:rsidR="00251436">
        <w:t>Division</w:t>
      </w:r>
      <w:r w:rsidR="006A6F48">
        <w:t>”)</w:t>
      </w:r>
      <w:r w:rsidR="00F93140">
        <w:t xml:space="preserve"> denying Hill Broadcasting’s</w:t>
      </w:r>
      <w:r w:rsidR="00BA27E1">
        <w:t xml:space="preserve"> Petition for Reconsideration and Reinstatement</w:t>
      </w:r>
      <w:r w:rsidR="009E2F0F">
        <w:t xml:space="preserve"> of its license for the Station</w:t>
      </w:r>
      <w:r>
        <w:t>.</w:t>
      </w:r>
      <w:r w:rsidR="006D1272">
        <w:rPr>
          <w:rStyle w:val="FootnoteReference"/>
        </w:rPr>
        <w:footnoteReference w:id="3"/>
      </w:r>
      <w:r>
        <w:t xml:space="preserve">  </w:t>
      </w:r>
      <w:r w:rsidRPr="000262DE">
        <w:t>The</w:t>
      </w:r>
      <w:r>
        <w:t xml:space="preserve"> letter decision affirm</w:t>
      </w:r>
      <w:r w:rsidR="004D1ECC">
        <w:t xml:space="preserve">s the </w:t>
      </w:r>
      <w:r w:rsidR="003A5920">
        <w:t xml:space="preserve">staff’s </w:t>
      </w:r>
      <w:r w:rsidR="004D1415">
        <w:t>April 22, 2014 letter</w:t>
      </w:r>
      <w:r w:rsidR="003A5920">
        <w:t xml:space="preserve"> cancel</w:t>
      </w:r>
      <w:r w:rsidR="004D1415">
        <w:t>ling</w:t>
      </w:r>
      <w:r w:rsidR="003A5920">
        <w:t xml:space="preserve"> </w:t>
      </w:r>
      <w:r>
        <w:t>the Station’s license</w:t>
      </w:r>
      <w:r w:rsidR="003A5920">
        <w:t xml:space="preserve"> and delet</w:t>
      </w:r>
      <w:r w:rsidR="004D1415">
        <w:t>ing</w:t>
      </w:r>
      <w:r w:rsidR="003A5920">
        <w:t xml:space="preserve"> the Station’s call sign</w:t>
      </w:r>
      <w:r w:rsidR="004D1415" w:rsidRPr="00640814">
        <w:rPr>
          <w:i/>
        </w:rPr>
        <w:t>, inter alia,</w:t>
      </w:r>
      <w:r w:rsidR="003A5920">
        <w:t xml:space="preserve"> pursuant to the automatic license expiration provision of Section 312(g)</w:t>
      </w:r>
      <w:r w:rsidR="00E3613D">
        <w:t xml:space="preserve"> of the Communications Act of 1934, as amended (“Act”)</w:t>
      </w:r>
      <w:r w:rsidR="00662F54">
        <w:t xml:space="preserve"> – a decision that </w:t>
      </w:r>
      <w:r w:rsidR="00BE60C6">
        <w:t>became</w:t>
      </w:r>
      <w:r w:rsidR="00A56536">
        <w:t xml:space="preserve"> </w:t>
      </w:r>
      <w:r w:rsidR="00662F54">
        <w:t>final</w:t>
      </w:r>
      <w:r w:rsidR="00A56536">
        <w:t xml:space="preserve"> </w:t>
      </w:r>
      <w:r w:rsidR="00BE60C6">
        <w:t>after Hill Broadcasting had failed to file a petition for reconsideration within the statutory 30-day period after public notice</w:t>
      </w:r>
      <w:r w:rsidR="00A56536">
        <w:t xml:space="preserve"> of the cancellation</w:t>
      </w:r>
      <w:r w:rsidR="00662F54">
        <w:t>.</w:t>
      </w:r>
      <w:r w:rsidR="00662F54">
        <w:rPr>
          <w:rStyle w:val="FootnoteReference"/>
        </w:rPr>
        <w:footnoteReference w:id="4"/>
      </w:r>
      <w:r w:rsidR="003A5920">
        <w:t xml:space="preserve"> </w:t>
      </w:r>
      <w:r w:rsidR="00F93140">
        <w:t xml:space="preserve"> </w:t>
      </w:r>
      <w:r w:rsidR="00A56536">
        <w:t xml:space="preserve">It also affirms an October 30, 2014 </w:t>
      </w:r>
      <w:r w:rsidR="007A3A88">
        <w:t xml:space="preserve">Bureau </w:t>
      </w:r>
      <w:r w:rsidR="00A56536">
        <w:t>decision dismissing the Statio</w:t>
      </w:r>
      <w:r w:rsidR="00753081">
        <w:t>n’s license renewal application</w:t>
      </w:r>
      <w:r w:rsidR="00A56536">
        <w:t xml:space="preserve"> </w:t>
      </w:r>
      <w:r w:rsidR="007A3A88">
        <w:t>because</w:t>
      </w:r>
      <w:r w:rsidR="00A56536">
        <w:t>, by then, the Station’s underlying license had been cancelled.</w:t>
      </w:r>
      <w:r w:rsidR="00A56536">
        <w:rPr>
          <w:rStyle w:val="FootnoteReference"/>
        </w:rPr>
        <w:footnoteReference w:id="5"/>
      </w:r>
      <w:r w:rsidR="00A56536">
        <w:t xml:space="preserve">  </w:t>
      </w:r>
      <w:r w:rsidR="006D1272">
        <w:t>In its Application for Review</w:t>
      </w:r>
      <w:r w:rsidR="00E77D6E">
        <w:t>,</w:t>
      </w:r>
      <w:r w:rsidR="006D1272">
        <w:t xml:space="preserve"> </w:t>
      </w:r>
      <w:r>
        <w:t xml:space="preserve">Hill Broadcasting contends that not only did the </w:t>
      </w:r>
      <w:r w:rsidR="006141AE">
        <w:t>Division</w:t>
      </w:r>
      <w:r>
        <w:t xml:space="preserve"> err </w:t>
      </w:r>
      <w:r w:rsidR="004D1415">
        <w:t xml:space="preserve">in its April 22 </w:t>
      </w:r>
      <w:r w:rsidR="00ED4FBA">
        <w:t xml:space="preserve">and October 30 </w:t>
      </w:r>
      <w:r w:rsidR="003242AC">
        <w:t>letters</w:t>
      </w:r>
      <w:r w:rsidR="00A56536">
        <w:t xml:space="preserve"> by ig</w:t>
      </w:r>
      <w:r w:rsidR="00BE60C6">
        <w:t>noring i</w:t>
      </w:r>
      <w:r w:rsidR="00A56536">
        <w:t>t</w:t>
      </w:r>
      <w:r w:rsidR="00BE60C6">
        <w:t xml:space="preserve">s </w:t>
      </w:r>
      <w:r w:rsidR="009E2F0F">
        <w:t xml:space="preserve">October 27, 2009 </w:t>
      </w:r>
      <w:r w:rsidR="00BE60C6">
        <w:t>letter tolling the Station’s digital construction permit</w:t>
      </w:r>
      <w:r>
        <w:t xml:space="preserve">, but that reinstatement of the license is warranted </w:t>
      </w:r>
      <w:r w:rsidR="006D1272">
        <w:t>pursuant to the</w:t>
      </w:r>
      <w:r>
        <w:t xml:space="preserve"> </w:t>
      </w:r>
      <w:r w:rsidR="004D1ECC">
        <w:t>“</w:t>
      </w:r>
      <w:r>
        <w:t>equity and fairness</w:t>
      </w:r>
      <w:r w:rsidR="004D1ECC">
        <w:t>”</w:t>
      </w:r>
      <w:r>
        <w:t xml:space="preserve"> provision of Section 312(g).</w:t>
      </w:r>
      <w:r w:rsidR="006D1272">
        <w:rPr>
          <w:rStyle w:val="FootnoteReference"/>
        </w:rPr>
        <w:footnoteReference w:id="6"/>
      </w:r>
      <w:r>
        <w:t xml:space="preserve">  For the reasons </w:t>
      </w:r>
      <w:r w:rsidR="004D1ECC">
        <w:t xml:space="preserve">discussed </w:t>
      </w:r>
      <w:r>
        <w:t>below</w:t>
      </w:r>
      <w:r w:rsidR="00E77D6E">
        <w:t>,</w:t>
      </w:r>
      <w:r>
        <w:t xml:space="preserve"> we </w:t>
      </w:r>
      <w:r w:rsidR="007A3A88">
        <w:t xml:space="preserve">dismiss and otherwise </w:t>
      </w:r>
      <w:r>
        <w:t>deny Hill Broadcasting’s Application for Review</w:t>
      </w:r>
      <w:r w:rsidR="006A6F48">
        <w:t>.</w:t>
      </w:r>
      <w:r w:rsidRPr="006329C6">
        <w:t xml:space="preserve"> </w:t>
      </w:r>
    </w:p>
    <w:p w14:paraId="0E4E61E2" w14:textId="77777777" w:rsidR="006A6F48" w:rsidRDefault="0001753C" w:rsidP="003A76C9">
      <w:pPr>
        <w:pStyle w:val="Heading1"/>
        <w:keepNext w:val="0"/>
        <w:suppressAutoHyphens w:val="0"/>
      </w:pPr>
      <w:r>
        <w:t>Background</w:t>
      </w:r>
    </w:p>
    <w:p w14:paraId="36F55C56" w14:textId="3C8EFC88" w:rsidR="000D36CE" w:rsidRDefault="00296A40" w:rsidP="003A76C9">
      <w:pPr>
        <w:pStyle w:val="ParaNum"/>
      </w:pPr>
      <w:r>
        <w:t>On October 21, 2009</w:t>
      </w:r>
      <w:r w:rsidR="006359F4">
        <w:t>,</w:t>
      </w:r>
      <w:r>
        <w:t xml:space="preserve"> Hill Broadcasting requested that the </w:t>
      </w:r>
      <w:r w:rsidR="004D1415">
        <w:t>construction deadline for</w:t>
      </w:r>
      <w:r>
        <w:t xml:space="preserve"> </w:t>
      </w:r>
      <w:r w:rsidR="004D1415">
        <w:t xml:space="preserve">its </w:t>
      </w:r>
      <w:r>
        <w:t xml:space="preserve">digital construction permit for the Station be tolled because </w:t>
      </w:r>
      <w:r w:rsidRPr="005024F9">
        <w:t>the licensee</w:t>
      </w:r>
      <w:r>
        <w:t xml:space="preserve"> was </w:t>
      </w:r>
      <w:r w:rsidR="00CE5883">
        <w:t>involved in</w:t>
      </w:r>
      <w:r>
        <w:t xml:space="preserve"> an ongoing </w:t>
      </w:r>
      <w:r>
        <w:lastRenderedPageBreak/>
        <w:t>bankruptcy proceeding.</w:t>
      </w:r>
      <w:r w:rsidR="007A3A88">
        <w:rPr>
          <w:rStyle w:val="FootnoteReference"/>
        </w:rPr>
        <w:footnoteReference w:id="7"/>
      </w:r>
      <w:r>
        <w:t xml:space="preserve">  The Division granted </w:t>
      </w:r>
      <w:r w:rsidR="00EF646E">
        <w:t>the</w:t>
      </w:r>
      <w:r>
        <w:t xml:space="preserve"> request</w:t>
      </w:r>
      <w:r w:rsidR="00127A30">
        <w:t>, concluding that the Station’s “licensee</w:t>
      </w:r>
      <w:r>
        <w:t xml:space="preserve"> </w:t>
      </w:r>
      <w:r w:rsidR="00127A30">
        <w:t xml:space="preserve">is the subject of an ongoing bankruptcy proceeding… and that proceeding has prevented construction of the station’s digital facilities,” </w:t>
      </w:r>
      <w:r>
        <w:t xml:space="preserve">and tolled the construction deadline until six months after the </w:t>
      </w:r>
      <w:r w:rsidR="00AF332C">
        <w:t>“completion</w:t>
      </w:r>
      <w:r>
        <w:t xml:space="preserve"> of the bankruptcy proceeding.</w:t>
      </w:r>
      <w:r w:rsidR="00AF332C">
        <w:t>”</w:t>
      </w:r>
      <w:r w:rsidR="00251436">
        <w:rPr>
          <w:rStyle w:val="FootnoteReference"/>
        </w:rPr>
        <w:footnoteReference w:id="8"/>
      </w:r>
      <w:r>
        <w:t xml:space="preserve">  </w:t>
      </w:r>
      <w:r w:rsidR="00127A30">
        <w:t>On</w:t>
      </w:r>
      <w:r w:rsidR="00CD15D6">
        <w:t xml:space="preserve"> the</w:t>
      </w:r>
      <w:r w:rsidR="006359F4">
        <w:t xml:space="preserve"> June 12, 2009</w:t>
      </w:r>
      <w:r w:rsidR="00CD15D6">
        <w:t xml:space="preserve"> statutory deadline </w:t>
      </w:r>
      <w:r w:rsidR="00FE0CE1">
        <w:t>requiring all</w:t>
      </w:r>
      <w:r w:rsidR="00CD15D6">
        <w:t xml:space="preserve"> full power television stations to cease analog operation,</w:t>
      </w:r>
      <w:r w:rsidR="00FE0CE1">
        <w:rPr>
          <w:rStyle w:val="FootnoteReference"/>
        </w:rPr>
        <w:footnoteReference w:id="9"/>
      </w:r>
      <w:r w:rsidR="00CD15D6">
        <w:t xml:space="preserve"> the Station </w:t>
      </w:r>
      <w:r w:rsidR="00BE60C6">
        <w:t xml:space="preserve">had been </w:t>
      </w:r>
      <w:r w:rsidR="00CD15D6">
        <w:t>granted s</w:t>
      </w:r>
      <w:r w:rsidR="00251436">
        <w:t>pecial temporary authority</w:t>
      </w:r>
      <w:r w:rsidR="00CD15D6">
        <w:t xml:space="preserve"> (“STA”)</w:t>
      </w:r>
      <w:r w:rsidR="00251436">
        <w:t xml:space="preserve"> to </w:t>
      </w:r>
      <w:r w:rsidR="00CD15D6">
        <w:t>operate</w:t>
      </w:r>
      <w:r w:rsidR="00251436">
        <w:t xml:space="preserve"> on its pre-transition digital channel (channel 19).</w:t>
      </w:r>
      <w:r w:rsidR="00CD15D6">
        <w:rPr>
          <w:rStyle w:val="FootnoteReference"/>
        </w:rPr>
        <w:footnoteReference w:id="10"/>
      </w:r>
      <w:r w:rsidR="00251436">
        <w:t xml:space="preserve">  </w:t>
      </w:r>
      <w:r w:rsidR="001A3DCE">
        <w:t>T</w:t>
      </w:r>
      <w:r w:rsidR="00E53DD1">
        <w:t xml:space="preserve">hat </w:t>
      </w:r>
      <w:r w:rsidR="00251436">
        <w:t xml:space="preserve">STA </w:t>
      </w:r>
      <w:r w:rsidR="00CD15D6">
        <w:t>was</w:t>
      </w:r>
      <w:r w:rsidR="00E53DD1">
        <w:t xml:space="preserve"> extended on October 16, 2009 </w:t>
      </w:r>
      <w:r w:rsidR="00FE0CE1">
        <w:t xml:space="preserve">and </w:t>
      </w:r>
      <w:r w:rsidR="00E53DD1">
        <w:t>expir</w:t>
      </w:r>
      <w:r w:rsidR="00FE0CE1">
        <w:t>ed on</w:t>
      </w:r>
      <w:r w:rsidR="00E53DD1">
        <w:t xml:space="preserve"> February 17, 2010</w:t>
      </w:r>
      <w:r w:rsidR="00FE0CE1">
        <w:t>.</w:t>
      </w:r>
      <w:r w:rsidR="001A3DCE" w:rsidRPr="001A3DCE">
        <w:rPr>
          <w:rStyle w:val="FootnoteReference"/>
        </w:rPr>
        <w:t xml:space="preserve"> </w:t>
      </w:r>
      <w:r w:rsidR="001A3DCE">
        <w:rPr>
          <w:rStyle w:val="FootnoteReference"/>
        </w:rPr>
        <w:footnoteReference w:id="11"/>
      </w:r>
      <w:r w:rsidR="001A3DCE">
        <w:t xml:space="preserve"> </w:t>
      </w:r>
      <w:r w:rsidR="00FE0CE1">
        <w:t xml:space="preserve">  </w:t>
      </w:r>
      <w:r w:rsidR="00396DD6">
        <w:t>T</w:t>
      </w:r>
      <w:r w:rsidR="00482B43">
        <w:t xml:space="preserve">he Station </w:t>
      </w:r>
      <w:r w:rsidR="001A3DCE">
        <w:t xml:space="preserve">went </w:t>
      </w:r>
      <w:r w:rsidR="00482B43">
        <w:t>silent on April 5, 2010.</w:t>
      </w:r>
      <w:r w:rsidR="00FE0CE1">
        <w:rPr>
          <w:rStyle w:val="FootnoteReference"/>
        </w:rPr>
        <w:footnoteReference w:id="12"/>
      </w:r>
      <w:r w:rsidR="00482B43">
        <w:t xml:space="preserve">  O</w:t>
      </w:r>
      <w:r w:rsidR="00E53DD1">
        <w:t>n</w:t>
      </w:r>
      <w:r w:rsidR="00482B43">
        <w:t xml:space="preserve"> </w:t>
      </w:r>
      <w:r w:rsidR="00FE0CE1">
        <w:t xml:space="preserve">March 21, 2011, </w:t>
      </w:r>
      <w:r w:rsidR="004F34B3">
        <w:t xml:space="preserve">nearly a year later, </w:t>
      </w:r>
      <w:r w:rsidR="00FE0CE1">
        <w:t>Hill</w:t>
      </w:r>
      <w:r w:rsidR="006359F4">
        <w:t xml:space="preserve"> Broadcasting filed </w:t>
      </w:r>
      <w:r w:rsidR="007E1A0A">
        <w:t xml:space="preserve">for </w:t>
      </w:r>
      <w:r w:rsidR="006359F4">
        <w:t>another STA</w:t>
      </w:r>
      <w:r w:rsidR="00396DD6">
        <w:t xml:space="preserve"> requesting permission </w:t>
      </w:r>
      <w:r w:rsidR="00615530">
        <w:t xml:space="preserve">for the Station </w:t>
      </w:r>
      <w:r w:rsidR="00396DD6">
        <w:t>to</w:t>
      </w:r>
      <w:r w:rsidR="00E3613D">
        <w:t xml:space="preserve"> resume </w:t>
      </w:r>
      <w:r w:rsidR="00615530">
        <w:t xml:space="preserve">digital </w:t>
      </w:r>
      <w:r w:rsidR="00E3613D">
        <w:t xml:space="preserve">operations on </w:t>
      </w:r>
      <w:r w:rsidR="00396DD6">
        <w:t xml:space="preserve">its pre-transition </w:t>
      </w:r>
      <w:r w:rsidR="00FE0CE1">
        <w:t>digital channel</w:t>
      </w:r>
      <w:r w:rsidR="00396DD6">
        <w:t>.</w:t>
      </w:r>
      <w:r w:rsidR="00FE0CE1">
        <w:t xml:space="preserve">  The STA was granted on</w:t>
      </w:r>
      <w:r w:rsidR="00730F3E">
        <w:t xml:space="preserve"> September 28, 2011</w:t>
      </w:r>
      <w:r w:rsidR="00E53DD1">
        <w:t>.</w:t>
      </w:r>
      <w:r w:rsidR="003A76C9">
        <w:rPr>
          <w:rStyle w:val="FootnoteReference"/>
        </w:rPr>
        <w:footnoteReference w:id="13"/>
      </w:r>
      <w:r w:rsidR="004D193B">
        <w:t xml:space="preserve">  </w:t>
      </w:r>
    </w:p>
    <w:p w14:paraId="339BCCBA" w14:textId="77777777" w:rsidR="000D36CE" w:rsidRDefault="00251436" w:rsidP="003A76C9">
      <w:pPr>
        <w:pStyle w:val="ParaNum"/>
      </w:pPr>
      <w:r>
        <w:t>On April 2</w:t>
      </w:r>
      <w:r w:rsidR="003B0938">
        <w:t>2</w:t>
      </w:r>
      <w:r>
        <w:t xml:space="preserve">, 2014, </w:t>
      </w:r>
      <w:r w:rsidR="006359F4">
        <w:t xml:space="preserve">the Division released </w:t>
      </w:r>
      <w:r w:rsidR="00C302E9">
        <w:t>the</w:t>
      </w:r>
      <w:r w:rsidR="006359F4">
        <w:t xml:space="preserve"> letter</w:t>
      </w:r>
      <w:r>
        <w:t xml:space="preserve"> </w:t>
      </w:r>
      <w:r w:rsidR="00C302E9">
        <w:t xml:space="preserve">noted above </w:t>
      </w:r>
      <w:r w:rsidR="006A6F48">
        <w:t>cancel</w:t>
      </w:r>
      <w:r w:rsidR="00E77D6E">
        <w:t>ling</w:t>
      </w:r>
      <w:r w:rsidR="006A6F48">
        <w:t xml:space="preserve"> the Station’s license and delet</w:t>
      </w:r>
      <w:r w:rsidR="00E77D6E">
        <w:t>ing</w:t>
      </w:r>
      <w:r w:rsidR="006A6F48">
        <w:t xml:space="preserve"> its call sign </w:t>
      </w:r>
      <w:r w:rsidR="00127A30">
        <w:t>because</w:t>
      </w:r>
      <w:r>
        <w:t xml:space="preserve"> </w:t>
      </w:r>
      <w:r w:rsidR="00C302E9">
        <w:t xml:space="preserve">the Station </w:t>
      </w:r>
      <w:r w:rsidR="006A6F48">
        <w:t>h</w:t>
      </w:r>
      <w:r w:rsidR="00127A30">
        <w:t>ad</w:t>
      </w:r>
      <w:r w:rsidR="006A6F48">
        <w:t xml:space="preserve"> been si</w:t>
      </w:r>
      <w:r w:rsidR="00B20CA7">
        <w:t>lent for more than one year</w:t>
      </w:r>
      <w:r w:rsidR="00BE60C6">
        <w:t>,</w:t>
      </w:r>
      <w:r w:rsidR="003D0226">
        <w:t xml:space="preserve"> </w:t>
      </w:r>
      <w:r w:rsidR="008242B4">
        <w:t>in violation of</w:t>
      </w:r>
      <w:r w:rsidR="003D0226">
        <w:t xml:space="preserve"> </w:t>
      </w:r>
      <w:r w:rsidR="008242B4">
        <w:t>Section 312(g) of the Act</w:t>
      </w:r>
      <w:r w:rsidR="006A6F48">
        <w:t>.</w:t>
      </w:r>
      <w:r w:rsidR="006A6F48">
        <w:rPr>
          <w:rStyle w:val="FootnoteReference"/>
          <w:szCs w:val="22"/>
        </w:rPr>
        <w:footnoteReference w:id="14"/>
      </w:r>
      <w:r w:rsidR="006A6F48">
        <w:t xml:space="preserve">  </w:t>
      </w:r>
      <w:r w:rsidR="001F0C74">
        <w:t xml:space="preserve">That provision </w:t>
      </w:r>
      <w:r w:rsidR="001F0C74" w:rsidRPr="00F23E02">
        <w:t xml:space="preserve">provides that the license of a </w:t>
      </w:r>
      <w:r w:rsidR="001F0C74">
        <w:t>broadcast</w:t>
      </w:r>
      <w:r w:rsidR="001F0C74" w:rsidRPr="00F23E02">
        <w:t xml:space="preserve"> station that fails to transmit</w:t>
      </w:r>
      <w:r w:rsidR="001F0C74">
        <w:t xml:space="preserve"> a</w:t>
      </w:r>
      <w:r w:rsidR="001F0C74" w:rsidRPr="00F23E02">
        <w:t xml:space="preserve"> broadcast signal for any consecutive </w:t>
      </w:r>
      <w:r w:rsidR="001F0C74">
        <w:t xml:space="preserve">twelve </w:t>
      </w:r>
      <w:r w:rsidR="001F0C74" w:rsidRPr="00F23E02">
        <w:t>month period expires automatic</w:t>
      </w:r>
      <w:r w:rsidR="001F0C74">
        <w:t xml:space="preserve">ally at the end of that period.  </w:t>
      </w:r>
      <w:r w:rsidR="00254BD3">
        <w:t xml:space="preserve">Hill Broadcasting did not file </w:t>
      </w:r>
      <w:r w:rsidR="00ED2E19">
        <w:t xml:space="preserve">a </w:t>
      </w:r>
      <w:r w:rsidR="006A6F48">
        <w:t xml:space="preserve">petition for reconsideration </w:t>
      </w:r>
      <w:r w:rsidR="008242B4">
        <w:t xml:space="preserve">challenging </w:t>
      </w:r>
      <w:r w:rsidR="005A3418" w:rsidRPr="005511F6">
        <w:t>the Bureau’s actions</w:t>
      </w:r>
      <w:r w:rsidR="00165F3C">
        <w:t xml:space="preserve"> </w:t>
      </w:r>
      <w:r w:rsidR="006A6F48">
        <w:t xml:space="preserve">within the </w:t>
      </w:r>
      <w:r w:rsidR="00A56536">
        <w:t xml:space="preserve">statutory </w:t>
      </w:r>
      <w:r w:rsidR="006A6F48">
        <w:t>thirty (30) day filing window</w:t>
      </w:r>
      <w:r w:rsidR="00127A30">
        <w:t xml:space="preserve">. Accordingly, the </w:t>
      </w:r>
      <w:r w:rsidR="009C202E">
        <w:t xml:space="preserve">Division’s </w:t>
      </w:r>
      <w:r w:rsidR="00127A30">
        <w:t xml:space="preserve">cancellation of the </w:t>
      </w:r>
      <w:r w:rsidR="009C202E">
        <w:t xml:space="preserve">Station </w:t>
      </w:r>
      <w:r w:rsidR="00127A30">
        <w:t>license became final</w:t>
      </w:r>
      <w:r w:rsidR="00E35025">
        <w:t xml:space="preserve"> on June 4, 2014</w:t>
      </w:r>
      <w:r w:rsidR="00A56536">
        <w:t>.</w:t>
      </w:r>
      <w:r w:rsidR="00C928B6">
        <w:rPr>
          <w:rStyle w:val="FootnoteReference"/>
          <w:szCs w:val="22"/>
        </w:rPr>
        <w:footnoteReference w:id="15"/>
      </w:r>
      <w:r w:rsidR="00127A30">
        <w:t xml:space="preserve"> </w:t>
      </w:r>
    </w:p>
    <w:p w14:paraId="6102B8BB" w14:textId="7B09C752" w:rsidR="006A6F48" w:rsidRDefault="006A6F48" w:rsidP="003A76C9">
      <w:pPr>
        <w:pStyle w:val="ParaNum"/>
      </w:pPr>
      <w:r>
        <w:t xml:space="preserve">On May 30, 2014, </w:t>
      </w:r>
      <w:r w:rsidR="00D53073">
        <w:t>Hill Broadcasting filed a</w:t>
      </w:r>
      <w:r>
        <w:t xml:space="preserve"> license renewal application for the Station</w:t>
      </w:r>
      <w:r>
        <w:rPr>
          <w:rStyle w:val="FootnoteReference"/>
        </w:rPr>
        <w:footnoteReference w:id="16"/>
      </w:r>
      <w:r>
        <w:t xml:space="preserve">  </w:t>
      </w:r>
      <w:r w:rsidR="00D53073">
        <w:t>in which it</w:t>
      </w:r>
      <w:r w:rsidR="004D193B">
        <w:t xml:space="preserve"> </w:t>
      </w:r>
      <w:r w:rsidR="00817B1B">
        <w:t xml:space="preserve">confirmed </w:t>
      </w:r>
      <w:r w:rsidR="004D193B">
        <w:t>that</w:t>
      </w:r>
      <w:r w:rsidR="00817B1B">
        <w:t xml:space="preserve">, as noted </w:t>
      </w:r>
      <w:r w:rsidR="00E3613D">
        <w:t xml:space="preserve">by the Division </w:t>
      </w:r>
      <w:r w:rsidR="00817B1B">
        <w:t xml:space="preserve">in the April </w:t>
      </w:r>
      <w:r w:rsidR="007E1A0A">
        <w:t>2014 Decision</w:t>
      </w:r>
      <w:r w:rsidR="004B61F3">
        <w:t xml:space="preserve"> cancelling the Station</w:t>
      </w:r>
      <w:r w:rsidR="004C4AB4">
        <w:t>’s</w:t>
      </w:r>
      <w:r w:rsidR="004B61F3">
        <w:t xml:space="preserve"> license</w:t>
      </w:r>
      <w:r w:rsidR="00A56536">
        <w:t>,</w:t>
      </w:r>
      <w:r w:rsidR="004D193B">
        <w:t xml:space="preserve"> during </w:t>
      </w:r>
      <w:r w:rsidR="006359F4">
        <w:t>the preceding license term</w:t>
      </w:r>
      <w:r w:rsidR="00254BD3">
        <w:t>,</w:t>
      </w:r>
      <w:r w:rsidR="006359F4">
        <w:t xml:space="preserve"> the S</w:t>
      </w:r>
      <w:r w:rsidR="004D193B">
        <w:t>tation had</w:t>
      </w:r>
      <w:r w:rsidR="006362B3">
        <w:t xml:space="preserve"> been silent for a consecutive twelve </w:t>
      </w:r>
      <w:r w:rsidR="004D193B">
        <w:t xml:space="preserve">month </w:t>
      </w:r>
      <w:r w:rsidR="004D193B">
        <w:lastRenderedPageBreak/>
        <w:t>period.</w:t>
      </w:r>
      <w:r w:rsidR="006359F4">
        <w:rPr>
          <w:rStyle w:val="FootnoteReference"/>
        </w:rPr>
        <w:footnoteReference w:id="17"/>
      </w:r>
      <w:r w:rsidR="004D193B">
        <w:t xml:space="preserve">  O</w:t>
      </w:r>
      <w:r>
        <w:t xml:space="preserve">n October 30, 2014, the </w:t>
      </w:r>
      <w:r w:rsidR="006362B3">
        <w:t xml:space="preserve">Division dismissed the </w:t>
      </w:r>
      <w:r>
        <w:t xml:space="preserve">license renewal application </w:t>
      </w:r>
      <w:r w:rsidR="004D193B">
        <w:t>becaus</w:t>
      </w:r>
      <w:r w:rsidR="006362B3">
        <w:t>e the license had been cance</w:t>
      </w:r>
      <w:r w:rsidR="004B61F3">
        <w:t>l</w:t>
      </w:r>
      <w:r w:rsidR="00640814">
        <w:t xml:space="preserve">led – having </w:t>
      </w:r>
      <w:r w:rsidR="006362B3">
        <w:t>expired pursuant to Section 312(g)</w:t>
      </w:r>
      <w:r w:rsidR="00640814">
        <w:t xml:space="preserve"> – and </w:t>
      </w:r>
      <w:r w:rsidR="006362B3">
        <w:t>consequently there</w:t>
      </w:r>
      <w:r w:rsidR="004D193B">
        <w:t xml:space="preserve"> was no license to be renewed.</w:t>
      </w:r>
      <w:r>
        <w:rPr>
          <w:rStyle w:val="FootnoteReference"/>
          <w:szCs w:val="22"/>
        </w:rPr>
        <w:footnoteReference w:id="18"/>
      </w:r>
      <w:r w:rsidR="00482B43">
        <w:t xml:space="preserve">  </w:t>
      </w:r>
      <w:r w:rsidR="004D193B">
        <w:t>O</w:t>
      </w:r>
      <w:r w:rsidR="00251436">
        <w:t xml:space="preserve">n December 4, 2014, </w:t>
      </w:r>
      <w:r>
        <w:t xml:space="preserve">Hill Broadcasting filed </w:t>
      </w:r>
      <w:r w:rsidR="00296A40">
        <w:t>a</w:t>
      </w:r>
      <w:r>
        <w:t xml:space="preserve"> </w:t>
      </w:r>
      <w:r w:rsidR="00251436">
        <w:t>p</w:t>
      </w:r>
      <w:r>
        <w:t xml:space="preserve">etition </w:t>
      </w:r>
      <w:r w:rsidR="00296A40">
        <w:t xml:space="preserve">for </w:t>
      </w:r>
      <w:r w:rsidR="00251436">
        <w:t>r</w:t>
      </w:r>
      <w:r w:rsidR="00296A40">
        <w:t xml:space="preserve">econsideration (“Petition”) </w:t>
      </w:r>
      <w:r>
        <w:t>requesting that the Station’s license, call</w:t>
      </w:r>
      <w:r w:rsidR="004B61F3">
        <w:t xml:space="preserve"> </w:t>
      </w:r>
      <w:r>
        <w:t>sign</w:t>
      </w:r>
      <w:r w:rsidR="00CE5883">
        <w:t>,</w:t>
      </w:r>
      <w:r>
        <w:t xml:space="preserve"> and license renewal application be reinstated.</w:t>
      </w:r>
      <w:r>
        <w:rPr>
          <w:rStyle w:val="FootnoteReference"/>
          <w:szCs w:val="22"/>
        </w:rPr>
        <w:footnoteReference w:id="19"/>
      </w:r>
      <w:r>
        <w:t xml:space="preserve">  Hill Broadcasting </w:t>
      </w:r>
      <w:r w:rsidR="00E35025">
        <w:t>maintained</w:t>
      </w:r>
      <w:r>
        <w:t xml:space="preserve"> that the basis </w:t>
      </w:r>
      <w:r w:rsidR="004B61F3">
        <w:t xml:space="preserve">for </w:t>
      </w:r>
      <w:r>
        <w:t xml:space="preserve">the </w:t>
      </w:r>
      <w:r w:rsidR="006141AE">
        <w:t>Division’s</w:t>
      </w:r>
      <w:r>
        <w:t xml:space="preserve"> action was “factually incorrect”</w:t>
      </w:r>
      <w:r w:rsidR="00296A40">
        <w:t xml:space="preserve"> </w:t>
      </w:r>
      <w:r>
        <w:t xml:space="preserve">because </w:t>
      </w:r>
      <w:r w:rsidR="000B28AF">
        <w:t>the</w:t>
      </w:r>
      <w:r w:rsidR="00CE5883">
        <w:t xml:space="preserve"> </w:t>
      </w:r>
      <w:r w:rsidR="000B28AF">
        <w:t>bankruptcy proceeding was</w:t>
      </w:r>
      <w:r w:rsidR="007D027C">
        <w:t>, in fact,</w:t>
      </w:r>
      <w:r w:rsidR="000B28AF">
        <w:t xml:space="preserve"> still ongoing and therefore </w:t>
      </w:r>
      <w:r w:rsidR="00E35025">
        <w:t>the Bureau’s cancellation of the Station license and call sign was in error</w:t>
      </w:r>
      <w:r>
        <w:t>.</w:t>
      </w:r>
      <w:r>
        <w:rPr>
          <w:rStyle w:val="FootnoteReference"/>
        </w:rPr>
        <w:footnoteReference w:id="20"/>
      </w:r>
      <w:r>
        <w:t xml:space="preserve">  The </w:t>
      </w:r>
      <w:r w:rsidR="006141AE">
        <w:t>Division</w:t>
      </w:r>
      <w:r>
        <w:t xml:space="preserve"> evaluated the </w:t>
      </w:r>
      <w:r w:rsidR="00CC130F">
        <w:t xml:space="preserve">information provided </w:t>
      </w:r>
      <w:r w:rsidR="00FD6CA4">
        <w:t xml:space="preserve">in </w:t>
      </w:r>
      <w:r w:rsidR="00631D8A">
        <w:t xml:space="preserve">the </w:t>
      </w:r>
      <w:r w:rsidR="006359F4">
        <w:t xml:space="preserve">Petition and </w:t>
      </w:r>
      <w:r w:rsidR="00CC130F">
        <w:t>determined</w:t>
      </w:r>
      <w:r w:rsidR="00D67297">
        <w:t xml:space="preserve"> </w:t>
      </w:r>
      <w:r w:rsidR="00631D8A">
        <w:t>that</w:t>
      </w:r>
      <w:r w:rsidR="00E3613D">
        <w:t xml:space="preserve">, </w:t>
      </w:r>
      <w:r w:rsidR="00750105">
        <w:t>because Hill</w:t>
      </w:r>
      <w:r w:rsidR="006359F4">
        <w:t xml:space="preserve"> Broadcasting </w:t>
      </w:r>
      <w:r w:rsidR="00E3613D">
        <w:t xml:space="preserve">had </w:t>
      </w:r>
      <w:r w:rsidR="006359F4">
        <w:t>fail</w:t>
      </w:r>
      <w:r w:rsidR="00E3613D">
        <w:t>ed</w:t>
      </w:r>
      <w:r w:rsidR="00631D8A">
        <w:t xml:space="preserve"> to file a timely petition for reconsideration</w:t>
      </w:r>
      <w:r w:rsidR="00662F12">
        <w:t xml:space="preserve"> of the original</w:t>
      </w:r>
      <w:r w:rsidR="006359F4">
        <w:t xml:space="preserve"> license</w:t>
      </w:r>
      <w:r w:rsidR="00662F12">
        <w:t xml:space="preserve"> cancellation</w:t>
      </w:r>
      <w:r w:rsidR="000B28AF">
        <w:t xml:space="preserve">, </w:t>
      </w:r>
      <w:r w:rsidR="004B61F3">
        <w:t>that action</w:t>
      </w:r>
      <w:r w:rsidR="00254BD3">
        <w:t xml:space="preserve"> was</w:t>
      </w:r>
      <w:r w:rsidR="004B61F3">
        <w:t xml:space="preserve"> final</w:t>
      </w:r>
      <w:r w:rsidR="00BE60C6">
        <w:t xml:space="preserve"> and could not be revisited</w:t>
      </w:r>
      <w:r w:rsidR="006D2090">
        <w:t>.  The Division went on to find that</w:t>
      </w:r>
      <w:r w:rsidR="00E35025">
        <w:t>,</w:t>
      </w:r>
      <w:r w:rsidR="006D2090">
        <w:t xml:space="preserve"> </w:t>
      </w:r>
      <w:r w:rsidR="000B28AF">
        <w:t xml:space="preserve">regardless of the status </w:t>
      </w:r>
      <w:r w:rsidR="006362B3">
        <w:t xml:space="preserve">of the </w:t>
      </w:r>
      <w:r w:rsidR="000B28AF">
        <w:t>bankruptcy proceeding</w:t>
      </w:r>
      <w:r w:rsidR="00E35025">
        <w:t>,</w:t>
      </w:r>
      <w:r w:rsidR="002C0C2C">
        <w:t xml:space="preserve"> </w:t>
      </w:r>
      <w:r w:rsidR="000B28AF">
        <w:t>the Station’s</w:t>
      </w:r>
      <w:r w:rsidR="00CC130F">
        <w:t xml:space="preserve"> license had expired as a matter of law pursuant to Section 312(g) of the Act</w:t>
      </w:r>
      <w:r w:rsidR="007D027C">
        <w:t xml:space="preserve">, thus terminating </w:t>
      </w:r>
      <w:r w:rsidR="00E3613D">
        <w:t xml:space="preserve">any related authorizations, including </w:t>
      </w:r>
      <w:r w:rsidR="006D2090">
        <w:t xml:space="preserve">the </w:t>
      </w:r>
      <w:r w:rsidR="00E35025">
        <w:t xml:space="preserve">digital </w:t>
      </w:r>
      <w:r w:rsidR="006D2090">
        <w:t xml:space="preserve">construction </w:t>
      </w:r>
      <w:r w:rsidR="007D027C">
        <w:t>permit</w:t>
      </w:r>
      <w:r w:rsidR="00CC130F">
        <w:t>.</w:t>
      </w:r>
      <w:r w:rsidR="006D1272">
        <w:rPr>
          <w:rStyle w:val="FootnoteReference"/>
        </w:rPr>
        <w:footnoteReference w:id="21"/>
      </w:r>
      <w:r w:rsidR="006D1272">
        <w:t xml:space="preserve">  </w:t>
      </w:r>
      <w:r w:rsidR="00F32475">
        <w:t xml:space="preserve"> </w:t>
      </w:r>
      <w:r w:rsidR="006D1272">
        <w:t xml:space="preserve">On March </w:t>
      </w:r>
      <w:r w:rsidR="006D2090">
        <w:t>2</w:t>
      </w:r>
      <w:r w:rsidR="006D1272">
        <w:t xml:space="preserve">, 2015, </w:t>
      </w:r>
      <w:r w:rsidR="00631D8A">
        <w:t>Hill Broadcasting filed</w:t>
      </w:r>
      <w:r w:rsidR="00D67297">
        <w:t xml:space="preserve"> </w:t>
      </w:r>
      <w:r w:rsidR="006D1272">
        <w:t>a timely Application for Review.</w:t>
      </w:r>
      <w:r w:rsidR="00BC679F" w:rsidRPr="00BC679F">
        <w:t xml:space="preserve"> </w:t>
      </w:r>
    </w:p>
    <w:p w14:paraId="4075B7B3" w14:textId="26A36612" w:rsidR="00565671" w:rsidRDefault="00565671" w:rsidP="003A76C9">
      <w:pPr>
        <w:pStyle w:val="ParaNum"/>
      </w:pPr>
      <w:r>
        <w:t>In its Application for Review</w:t>
      </w:r>
      <w:r w:rsidR="00817B1B">
        <w:t>,</w:t>
      </w:r>
      <w:r>
        <w:t xml:space="preserve"> Hill Broadcasting raises two arguments</w:t>
      </w:r>
      <w:r w:rsidR="000B28AF">
        <w:t xml:space="preserve"> in support </w:t>
      </w:r>
      <w:r w:rsidR="004B61F3">
        <w:t xml:space="preserve">of </w:t>
      </w:r>
      <w:r w:rsidR="000B28AF">
        <w:t xml:space="preserve">its request </w:t>
      </w:r>
      <w:r w:rsidR="00CE5883">
        <w:t>for</w:t>
      </w:r>
      <w:r w:rsidR="000B28AF">
        <w:t xml:space="preserve"> reinstatement of the Station’s license</w:t>
      </w:r>
      <w:r w:rsidR="00C928B6">
        <w:t>, call sign</w:t>
      </w:r>
      <w:r w:rsidR="00D02FE1">
        <w:t>,</w:t>
      </w:r>
      <w:r w:rsidR="004B61F3">
        <w:t xml:space="preserve"> and renewal application</w:t>
      </w:r>
      <w:r w:rsidR="00E73F54">
        <w:t>.  First, it contends that</w:t>
      </w:r>
      <w:r w:rsidR="00FE0CE1">
        <w:t xml:space="preserve"> the</w:t>
      </w:r>
      <w:r>
        <w:t xml:space="preserve"> Division’s decision was in conflict with its own </w:t>
      </w:r>
      <w:r w:rsidR="009C202E">
        <w:t>T</w:t>
      </w:r>
      <w:r>
        <w:t xml:space="preserve">olling </w:t>
      </w:r>
      <w:r w:rsidR="009C202E">
        <w:t>L</w:t>
      </w:r>
      <w:r>
        <w:t xml:space="preserve">etter because the </w:t>
      </w:r>
      <w:r w:rsidR="006362B3">
        <w:t>Pap</w:t>
      </w:r>
      <w:r w:rsidR="00FD6CA4">
        <w:t>p</w:t>
      </w:r>
      <w:r w:rsidR="006362B3">
        <w:t>as</w:t>
      </w:r>
      <w:r>
        <w:t xml:space="preserve"> bankruptcy proceeding had not yet terminated</w:t>
      </w:r>
      <w:r w:rsidR="00EE4612">
        <w:t xml:space="preserve"> and that</w:t>
      </w:r>
      <w:r w:rsidR="004B61F3">
        <w:t>,</w:t>
      </w:r>
      <w:r w:rsidR="00EE4612">
        <w:t xml:space="preserve"> </w:t>
      </w:r>
      <w:r w:rsidR="00C928B6">
        <w:t xml:space="preserve">as long as </w:t>
      </w:r>
      <w:r w:rsidR="00EE4612">
        <w:t xml:space="preserve">the bankruptcy proceeding was </w:t>
      </w:r>
      <w:r w:rsidR="006362B3">
        <w:t>ongoing</w:t>
      </w:r>
      <w:r w:rsidR="004B61F3">
        <w:t>,</w:t>
      </w:r>
      <w:r w:rsidR="00EE4612">
        <w:t xml:space="preserve"> the Station had both its construction perm</w:t>
      </w:r>
      <w:r w:rsidR="000B28AF">
        <w:t>it and its “operational license</w:t>
      </w:r>
      <w:r w:rsidR="00EE4612">
        <w:t>”</w:t>
      </w:r>
      <w:r w:rsidR="000B28AF">
        <w:t xml:space="preserve"> tolled.</w:t>
      </w:r>
      <w:r>
        <w:rPr>
          <w:rStyle w:val="FootnoteReference"/>
        </w:rPr>
        <w:footnoteReference w:id="22"/>
      </w:r>
      <w:r>
        <w:t xml:space="preserve">  Second, Hill Broadcasting argues that the Division misapplied Section 312(g) of the Act by failing to </w:t>
      </w:r>
      <w:r w:rsidR="00817B1B">
        <w:t>“</w:t>
      </w:r>
      <w:r>
        <w:t>consider the public interest.</w:t>
      </w:r>
      <w:r w:rsidR="00817B1B">
        <w:t>”</w:t>
      </w:r>
      <w:r>
        <w:rPr>
          <w:rStyle w:val="FootnoteReference"/>
        </w:rPr>
        <w:footnoteReference w:id="23"/>
      </w:r>
    </w:p>
    <w:p w14:paraId="7F1518BA" w14:textId="77777777" w:rsidR="006A6F48" w:rsidRDefault="00CC130F" w:rsidP="003A76C9">
      <w:pPr>
        <w:pStyle w:val="Heading1"/>
        <w:keepNext w:val="0"/>
        <w:suppressAutoHyphens w:val="0"/>
      </w:pPr>
      <w:r>
        <w:t>Discussion</w:t>
      </w:r>
    </w:p>
    <w:p w14:paraId="67629B71" w14:textId="77777777" w:rsidR="00645DD1" w:rsidRDefault="00B765B0" w:rsidP="00BA0D11">
      <w:pPr>
        <w:pStyle w:val="ParaNum"/>
        <w:ind w:firstLine="806"/>
      </w:pPr>
      <w:r w:rsidRPr="00B765B0">
        <w:t xml:space="preserve">The Commission will grant an application for review of a final action taken pursuant to delegated authority when such action, </w:t>
      </w:r>
      <w:r w:rsidRPr="000B28AF">
        <w:rPr>
          <w:i/>
        </w:rPr>
        <w:t>inter alia</w:t>
      </w:r>
      <w:r w:rsidRPr="00B765B0">
        <w:t>, conflicts with statute, regulation, precedent or established Commission policy</w:t>
      </w:r>
      <w:r w:rsidR="00B900DA">
        <w:t xml:space="preserve">; </w:t>
      </w:r>
      <w:r w:rsidRPr="00B765B0">
        <w:t>involves application of a precedent or policy that should be overturned or revised; or makes an erroneous finding as to an important or material factual question.</w:t>
      </w:r>
      <w:r>
        <w:rPr>
          <w:rStyle w:val="FootnoteReference"/>
        </w:rPr>
        <w:footnoteReference w:id="24"/>
      </w:r>
      <w:r w:rsidRPr="00B765B0">
        <w:t xml:space="preserve"> </w:t>
      </w:r>
      <w:r w:rsidR="00645DD1">
        <w:t>For the reasons</w:t>
      </w:r>
      <w:r w:rsidR="00B5717F">
        <w:t xml:space="preserve"> discussed below</w:t>
      </w:r>
      <w:r w:rsidR="00645DD1">
        <w:t>, we conc</w:t>
      </w:r>
      <w:r w:rsidR="00BE559E">
        <w:t>lude that Hill Broadcasting has failed to make</w:t>
      </w:r>
      <w:r w:rsidR="00645DD1">
        <w:t xml:space="preserve"> such a showing in its Application for Review.</w:t>
      </w:r>
      <w:r w:rsidR="002B266A" w:rsidRPr="002B266A">
        <w:t xml:space="preserve"> </w:t>
      </w:r>
      <w:r w:rsidR="002B266A">
        <w:t xml:space="preserve">For the following reasons, we affirm the Division’s cancellation of the license and call sign and its subsequent dismissal of the renewal application.   </w:t>
      </w:r>
    </w:p>
    <w:p w14:paraId="4CF23244" w14:textId="554F6760" w:rsidR="0079371A" w:rsidRDefault="00707992" w:rsidP="00BA0D11">
      <w:pPr>
        <w:pStyle w:val="ParaNum"/>
        <w:ind w:firstLine="806"/>
      </w:pPr>
      <w:r>
        <w:t>In</w:t>
      </w:r>
      <w:r w:rsidR="003544EA">
        <w:t xml:space="preserve"> </w:t>
      </w:r>
      <w:r w:rsidR="00E3613D">
        <w:t>its January 2015 D</w:t>
      </w:r>
      <w:r w:rsidR="003544EA">
        <w:t>ecision, t</w:t>
      </w:r>
      <w:r w:rsidR="00B765B0">
        <w:t xml:space="preserve">he Division correctly concluded that </w:t>
      </w:r>
      <w:r w:rsidR="00817B1B">
        <w:t>Hill Broadcasting’s</w:t>
      </w:r>
      <w:r w:rsidR="00B765B0">
        <w:t xml:space="preserve"> </w:t>
      </w:r>
      <w:r w:rsidR="00817B1B">
        <w:t>Petition and R</w:t>
      </w:r>
      <w:r w:rsidR="00B765B0">
        <w:t xml:space="preserve">equest for </w:t>
      </w:r>
      <w:r w:rsidR="00817B1B">
        <w:t>R</w:t>
      </w:r>
      <w:r w:rsidR="00B765B0">
        <w:t xml:space="preserve">einstatement </w:t>
      </w:r>
      <w:r w:rsidR="00817B1B">
        <w:t xml:space="preserve">of the April </w:t>
      </w:r>
      <w:r w:rsidR="007E1A0A">
        <w:t>2014 Decision</w:t>
      </w:r>
      <w:r w:rsidR="00817B1B">
        <w:t xml:space="preserve"> </w:t>
      </w:r>
      <w:r w:rsidR="00B765B0">
        <w:t>was</w:t>
      </w:r>
      <w:r w:rsidR="00817B1B">
        <w:t xml:space="preserve"> grossly untimely and accordingly</w:t>
      </w:r>
      <w:r w:rsidR="00B765B0">
        <w:t xml:space="preserve"> procedurally barred. </w:t>
      </w:r>
      <w:r w:rsidR="00750105">
        <w:t xml:space="preserve"> </w:t>
      </w:r>
      <w:r w:rsidR="00A2051F">
        <w:t xml:space="preserve">The Petition was filed on December 4, 2014, over seven months after </w:t>
      </w:r>
      <w:r w:rsidR="00E80421">
        <w:t xml:space="preserve">the </w:t>
      </w:r>
      <w:r w:rsidR="00BE559E">
        <w:t xml:space="preserve">public </w:t>
      </w:r>
      <w:r w:rsidR="00BE559E">
        <w:lastRenderedPageBreak/>
        <w:t xml:space="preserve">notice of the April 2014 Decision by which the </w:t>
      </w:r>
      <w:r w:rsidR="00E80421">
        <w:t>Station’s license and construction permit were cance</w:t>
      </w:r>
      <w:r w:rsidR="00D53073">
        <w:t>l</w:t>
      </w:r>
      <w:r w:rsidR="00E80421">
        <w:t xml:space="preserve">led, </w:t>
      </w:r>
      <w:r w:rsidR="000B28AF">
        <w:t xml:space="preserve">well beyond the </w:t>
      </w:r>
      <w:r w:rsidR="00FD6CA4">
        <w:t xml:space="preserve">statutory </w:t>
      </w:r>
      <w:r w:rsidR="000B28AF">
        <w:t>thirty-</w:t>
      </w:r>
      <w:r w:rsidR="00A2051F">
        <w:t>day filing deadline</w:t>
      </w:r>
      <w:r w:rsidR="00224BEA">
        <w:t xml:space="preserve"> of </w:t>
      </w:r>
      <w:r w:rsidR="00A42FF6" w:rsidRPr="00BF4959">
        <w:t>May 26, 2014</w:t>
      </w:r>
      <w:r w:rsidR="00CD6F13">
        <w:t>.</w:t>
      </w:r>
      <w:r w:rsidR="00CD6F13">
        <w:rPr>
          <w:rStyle w:val="FootnoteReference"/>
        </w:rPr>
        <w:footnoteReference w:id="25"/>
      </w:r>
      <w:r w:rsidR="00CD6F13">
        <w:t xml:space="preserve">  </w:t>
      </w:r>
      <w:r w:rsidR="00E35025">
        <w:t xml:space="preserve">As noted above, </w:t>
      </w:r>
      <w:r w:rsidR="00CD6F13" w:rsidRPr="005C59F2">
        <w:t>Section 405 of the Act</w:t>
      </w:r>
      <w:r w:rsidR="00CD6F13">
        <w:rPr>
          <w:rStyle w:val="FootnoteReference"/>
        </w:rPr>
        <w:footnoteReference w:id="26"/>
      </w:r>
      <w:r w:rsidR="00CD6F13" w:rsidRPr="005C59F2">
        <w:t xml:space="preserve"> and Section 1.106(f) of </w:t>
      </w:r>
      <w:r w:rsidR="00CD6F13">
        <w:t>our</w:t>
      </w:r>
      <w:r w:rsidR="00CD6F13" w:rsidRPr="005C59F2">
        <w:t xml:space="preserve"> </w:t>
      </w:r>
      <w:r w:rsidR="00CD6F13">
        <w:t>R</w:t>
      </w:r>
      <w:r w:rsidR="00CD6F13" w:rsidRPr="005C59F2">
        <w:t>ules,</w:t>
      </w:r>
      <w:r w:rsidR="00CD6F13">
        <w:rPr>
          <w:rStyle w:val="FootnoteReference"/>
        </w:rPr>
        <w:footnoteReference w:id="27"/>
      </w:r>
      <w:r w:rsidR="00CD6F13" w:rsidRPr="005C59F2">
        <w:t xml:space="preserve"> require petitioners to seek reconsideration no later than </w:t>
      </w:r>
      <w:r w:rsidR="00CD6F13">
        <w:t>thirty</w:t>
      </w:r>
      <w:r w:rsidR="00BE559E">
        <w:t xml:space="preserve"> days after public n</w:t>
      </w:r>
      <w:r w:rsidR="00CD6F13" w:rsidRPr="005C59F2">
        <w:t>otice of the action for which reconsideration is sought.</w:t>
      </w:r>
      <w:r w:rsidR="00CD6F13">
        <w:rPr>
          <w:rStyle w:val="FootnoteReference"/>
        </w:rPr>
        <w:footnoteReference w:id="28"/>
      </w:r>
      <w:r w:rsidR="00CD6F13">
        <w:t xml:space="preserve"> </w:t>
      </w:r>
      <w:r w:rsidR="006D2090">
        <w:t xml:space="preserve"> </w:t>
      </w:r>
      <w:r w:rsidR="00CD6F13" w:rsidRPr="001D14E0">
        <w:t>The Commission lacks authority to waive or extend the statutory thirty-day filing period for petitions for reconsideration unless the petitioner can show that its failure to file in a timely manner resulted from “extraordinary circumstances indicating that just</w:t>
      </w:r>
      <w:r w:rsidR="00CD6F13">
        <w:t>ice would thus be served.”</w:t>
      </w:r>
      <w:r w:rsidR="00CD6F13">
        <w:rPr>
          <w:rStyle w:val="FootnoteReference"/>
        </w:rPr>
        <w:footnoteReference w:id="29"/>
      </w:r>
      <w:r w:rsidR="00CD6F13" w:rsidRPr="001D14E0">
        <w:t xml:space="preserve"> </w:t>
      </w:r>
      <w:r w:rsidR="006D2090">
        <w:t xml:space="preserve"> </w:t>
      </w:r>
      <w:r w:rsidR="00CD6F13" w:rsidRPr="001D14E0">
        <w:t>The Commission does not have authority to waive or extend, even by as little as o</w:t>
      </w:r>
      <w:r w:rsidR="00CD6F13">
        <w:t>ne day, the statutory thirty</w:t>
      </w:r>
      <w:r w:rsidR="00CD6F13" w:rsidRPr="001D14E0">
        <w:t>-day filing period for petitions for reconsideration, absent extraordinary circumstances</w:t>
      </w:r>
      <w:r w:rsidR="00CD6F13">
        <w:t>.  Hill Broadcasting does not allege</w:t>
      </w:r>
      <w:r w:rsidR="002C0C2C">
        <w:t>, much less establish,</w:t>
      </w:r>
      <w:r w:rsidR="00CD6F13">
        <w:t xml:space="preserve"> that such circumstances exist here.</w:t>
      </w:r>
      <w:r w:rsidR="003A76C9">
        <w:rPr>
          <w:rStyle w:val="FootnoteReference"/>
        </w:rPr>
        <w:footnoteReference w:id="30"/>
      </w:r>
      <w:r w:rsidR="00CD6F13">
        <w:t xml:space="preserve"> </w:t>
      </w:r>
      <w:r w:rsidR="00F52D33">
        <w:t xml:space="preserve"> </w:t>
      </w:r>
      <w:r w:rsidR="0001753C">
        <w:t>T</w:t>
      </w:r>
      <w:r w:rsidR="00A2051F">
        <w:t xml:space="preserve">o the extent the Petition </w:t>
      </w:r>
      <w:r w:rsidR="00771E02">
        <w:t xml:space="preserve">also </w:t>
      </w:r>
      <w:r w:rsidR="00A2051F">
        <w:t>purported to request rec</w:t>
      </w:r>
      <w:r w:rsidR="000B28AF">
        <w:t xml:space="preserve">onsideration of the </w:t>
      </w:r>
      <w:r w:rsidR="00E04A37">
        <w:t xml:space="preserve">Division’s October 2014 </w:t>
      </w:r>
      <w:r w:rsidR="007E1A0A">
        <w:t xml:space="preserve">Decision and its </w:t>
      </w:r>
      <w:r w:rsidR="000B28AF">
        <w:t>dismissal</w:t>
      </w:r>
      <w:r w:rsidR="00A2051F">
        <w:t xml:space="preserve"> of the Station’s license</w:t>
      </w:r>
      <w:r w:rsidR="000B28AF">
        <w:t xml:space="preserve"> renewal application</w:t>
      </w:r>
      <w:r w:rsidR="00A2051F">
        <w:t>, the Division properly</w:t>
      </w:r>
      <w:r w:rsidR="00AD3746">
        <w:t xml:space="preserve"> determined that dismissal was warranted because the requested relief could not be granted as there was</w:t>
      </w:r>
      <w:r w:rsidR="00A2051F">
        <w:t xml:space="preserve"> no longer a valid </w:t>
      </w:r>
      <w:r w:rsidR="00CE5883">
        <w:t xml:space="preserve">license </w:t>
      </w:r>
      <w:r w:rsidR="00A2051F">
        <w:t>authorization to be renewed.</w:t>
      </w:r>
      <w:r w:rsidR="005E52FA">
        <w:t xml:space="preserve"> </w:t>
      </w:r>
    </w:p>
    <w:p w14:paraId="637A3C67" w14:textId="43A76B14" w:rsidR="0001753C" w:rsidRDefault="0001753C" w:rsidP="003A76C9">
      <w:pPr>
        <w:pStyle w:val="Heading1"/>
        <w:keepNext w:val="0"/>
        <w:suppressAutoHyphens w:val="0"/>
      </w:pPr>
      <w:r>
        <w:t>ORDERING CLAUSE</w:t>
      </w:r>
    </w:p>
    <w:p w14:paraId="636C1A6D" w14:textId="77777777" w:rsidR="00226B45" w:rsidRPr="00756E21" w:rsidRDefault="00226B45" w:rsidP="003A76C9">
      <w:pPr>
        <w:pStyle w:val="ParaNum"/>
        <w:rPr>
          <w:szCs w:val="22"/>
        </w:rPr>
      </w:pPr>
      <w:r w:rsidRPr="00756E21">
        <w:rPr>
          <w:szCs w:val="22"/>
        </w:rPr>
        <w:t>ACCORDINGLY, IT IS ORDERED</w:t>
      </w:r>
      <w:r w:rsidR="002D1C08">
        <w:rPr>
          <w:szCs w:val="22"/>
        </w:rPr>
        <w:t>,</w:t>
      </w:r>
      <w:r w:rsidRPr="00756E21">
        <w:rPr>
          <w:szCs w:val="22"/>
        </w:rPr>
        <w:t xml:space="preserve"> </w:t>
      </w:r>
      <w:r w:rsidR="002D1C08">
        <w:rPr>
          <w:szCs w:val="22"/>
        </w:rPr>
        <w:t>T</w:t>
      </w:r>
      <w:r w:rsidRPr="00756E21">
        <w:rPr>
          <w:szCs w:val="22"/>
        </w:rPr>
        <w:t>hat, pursuant to section 5(c)(5) of the Communications Act of 1934, as amended, 47 U.S.C. § 155(c)(5), and section</w:t>
      </w:r>
      <w:r w:rsidR="00290189">
        <w:rPr>
          <w:szCs w:val="22"/>
        </w:rPr>
        <w:t>s</w:t>
      </w:r>
      <w:r w:rsidRPr="00756E21">
        <w:rPr>
          <w:szCs w:val="22"/>
        </w:rPr>
        <w:t xml:space="preserve"> 1.115</w:t>
      </w:r>
      <w:r w:rsidR="00290189">
        <w:rPr>
          <w:szCs w:val="22"/>
        </w:rPr>
        <w:t xml:space="preserve">(c) and </w:t>
      </w:r>
      <w:r w:rsidRPr="00756E21">
        <w:rPr>
          <w:szCs w:val="22"/>
        </w:rPr>
        <w:t>(g) of the Commission’s rules, 47 C.F.R. §</w:t>
      </w:r>
      <w:r w:rsidR="00290189" w:rsidRPr="00756E21">
        <w:rPr>
          <w:szCs w:val="22"/>
        </w:rPr>
        <w:t>§</w:t>
      </w:r>
      <w:r w:rsidRPr="00756E21">
        <w:rPr>
          <w:szCs w:val="22"/>
        </w:rPr>
        <w:t xml:space="preserve"> 1.115</w:t>
      </w:r>
      <w:r w:rsidR="00290189">
        <w:rPr>
          <w:szCs w:val="22"/>
        </w:rPr>
        <w:t xml:space="preserve">(c), </w:t>
      </w:r>
      <w:r w:rsidRPr="00756E21">
        <w:rPr>
          <w:szCs w:val="22"/>
        </w:rPr>
        <w:t xml:space="preserve">(g), the Application for Review filed by Hill Broadcasting Company, Inc. </w:t>
      </w:r>
      <w:r w:rsidRPr="0093400B">
        <w:rPr>
          <w:szCs w:val="22"/>
        </w:rPr>
        <w:t xml:space="preserve">IS </w:t>
      </w:r>
      <w:r w:rsidR="00290189">
        <w:rPr>
          <w:szCs w:val="22"/>
        </w:rPr>
        <w:t xml:space="preserve">DISMISSED </w:t>
      </w:r>
      <w:r w:rsidR="00A56536">
        <w:rPr>
          <w:szCs w:val="22"/>
        </w:rPr>
        <w:t xml:space="preserve">to the extent noted herein and otherwise </w:t>
      </w:r>
      <w:r w:rsidR="0090158D">
        <w:rPr>
          <w:szCs w:val="22"/>
        </w:rPr>
        <w:t xml:space="preserve">IS </w:t>
      </w:r>
      <w:r w:rsidRPr="0093400B">
        <w:rPr>
          <w:szCs w:val="22"/>
        </w:rPr>
        <w:t>DENIED</w:t>
      </w:r>
      <w:r w:rsidRPr="00756E21">
        <w:rPr>
          <w:szCs w:val="22"/>
        </w:rPr>
        <w:t xml:space="preserve">.  </w:t>
      </w:r>
    </w:p>
    <w:p w14:paraId="774DD050" w14:textId="77777777" w:rsidR="00226B45" w:rsidRDefault="00226B45" w:rsidP="003A76C9">
      <w:pPr>
        <w:ind w:left="4320"/>
      </w:pPr>
      <w:r>
        <w:t>FEDERAL COMMUNICATIONS COMMISSION</w:t>
      </w:r>
    </w:p>
    <w:p w14:paraId="7F3D7249" w14:textId="77777777" w:rsidR="00226B45" w:rsidRDefault="00226B45" w:rsidP="003A76C9"/>
    <w:p w14:paraId="73566A01" w14:textId="77777777" w:rsidR="00226B45" w:rsidRDefault="00226B45" w:rsidP="003A76C9"/>
    <w:p w14:paraId="552DA292" w14:textId="77777777" w:rsidR="00226B45" w:rsidRDefault="00226B45" w:rsidP="003A76C9"/>
    <w:p w14:paraId="52C29EC5" w14:textId="77777777" w:rsidR="00226B45" w:rsidRDefault="00226B45" w:rsidP="003A76C9">
      <w:r>
        <w:tab/>
      </w:r>
      <w:r>
        <w:tab/>
      </w:r>
      <w:r>
        <w:tab/>
      </w:r>
      <w:r>
        <w:tab/>
      </w:r>
      <w:r>
        <w:tab/>
      </w:r>
      <w:r>
        <w:tab/>
        <w:t>Marlene H. Dortch</w:t>
      </w:r>
    </w:p>
    <w:p w14:paraId="0160C0EF" w14:textId="542AE603" w:rsidR="003A76C9" w:rsidRPr="00CC130F" w:rsidRDefault="00226B45" w:rsidP="003A76C9">
      <w:r>
        <w:tab/>
      </w:r>
      <w:r>
        <w:tab/>
      </w:r>
      <w:r>
        <w:tab/>
      </w:r>
      <w:r>
        <w:tab/>
      </w:r>
      <w:r>
        <w:tab/>
      </w:r>
      <w:r>
        <w:tab/>
        <w:t>Secretary</w:t>
      </w:r>
    </w:p>
    <w:sectPr w:rsidR="003A76C9" w:rsidRPr="00CC130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994B5" w14:textId="77777777" w:rsidR="00102241" w:rsidRDefault="00102241">
      <w:pPr>
        <w:spacing w:line="20" w:lineRule="exact"/>
      </w:pPr>
    </w:p>
  </w:endnote>
  <w:endnote w:type="continuationSeparator" w:id="0">
    <w:p w14:paraId="636292B3" w14:textId="77777777" w:rsidR="00102241" w:rsidRDefault="00102241">
      <w:r>
        <w:t xml:space="preserve"> </w:t>
      </w:r>
    </w:p>
  </w:endnote>
  <w:endnote w:type="continuationNotice" w:id="1">
    <w:p w14:paraId="1DC8F536" w14:textId="77777777" w:rsidR="00102241" w:rsidRDefault="001022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86CA" w14:textId="77777777" w:rsidR="00FD6CA4" w:rsidRDefault="00FD6CA4" w:rsidP="0055614C">
    <w:pPr>
      <w:pStyle w:val="Footer"/>
      <w:framePr w:wrap="around" w:vAnchor="text" w:hAnchor="margin" w:xAlign="center" w:y="1"/>
    </w:pPr>
    <w:r>
      <w:fldChar w:fldCharType="begin"/>
    </w:r>
    <w:r>
      <w:instrText xml:space="preserve">PAGE  </w:instrText>
    </w:r>
    <w:r>
      <w:fldChar w:fldCharType="end"/>
    </w:r>
  </w:p>
  <w:p w14:paraId="21C2B04D" w14:textId="77777777" w:rsidR="00FD6CA4" w:rsidRDefault="00FD6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19D6" w14:textId="77777777" w:rsidR="00FD6CA4" w:rsidRDefault="00FD6CA4" w:rsidP="0055614C">
    <w:pPr>
      <w:pStyle w:val="Footer"/>
      <w:framePr w:wrap="around" w:vAnchor="text" w:hAnchor="margin" w:xAlign="center" w:y="1"/>
    </w:pPr>
    <w:r>
      <w:fldChar w:fldCharType="begin"/>
    </w:r>
    <w:r>
      <w:instrText xml:space="preserve">PAGE  </w:instrText>
    </w:r>
    <w:r>
      <w:fldChar w:fldCharType="separate"/>
    </w:r>
    <w:r w:rsidR="00B835DF">
      <w:rPr>
        <w:noProof/>
      </w:rPr>
      <w:t>4</w:t>
    </w:r>
    <w:r>
      <w:fldChar w:fldCharType="end"/>
    </w:r>
  </w:p>
  <w:p w14:paraId="0839D773" w14:textId="77777777" w:rsidR="00FD6CA4" w:rsidRDefault="00FD6CA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DDD7" w14:textId="77777777" w:rsidR="00FD6CA4" w:rsidRDefault="00FD6CA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36349" w14:textId="77777777" w:rsidR="00102241" w:rsidRDefault="00102241">
      <w:r>
        <w:separator/>
      </w:r>
    </w:p>
  </w:footnote>
  <w:footnote w:type="continuationSeparator" w:id="0">
    <w:p w14:paraId="316AE39B" w14:textId="77777777" w:rsidR="00102241" w:rsidRDefault="00102241" w:rsidP="00C721AC">
      <w:pPr>
        <w:spacing w:before="120"/>
        <w:rPr>
          <w:sz w:val="20"/>
        </w:rPr>
      </w:pPr>
      <w:r>
        <w:rPr>
          <w:sz w:val="20"/>
        </w:rPr>
        <w:t xml:space="preserve">(Continued from previous page)  </w:t>
      </w:r>
      <w:r>
        <w:rPr>
          <w:sz w:val="20"/>
        </w:rPr>
        <w:separator/>
      </w:r>
    </w:p>
  </w:footnote>
  <w:footnote w:type="continuationNotice" w:id="1">
    <w:p w14:paraId="6313E038" w14:textId="77777777" w:rsidR="00102241" w:rsidRDefault="00102241" w:rsidP="00C721AC">
      <w:pPr>
        <w:jc w:val="right"/>
        <w:rPr>
          <w:sz w:val="20"/>
        </w:rPr>
      </w:pPr>
      <w:r>
        <w:rPr>
          <w:sz w:val="20"/>
        </w:rPr>
        <w:t>(continued….)</w:t>
      </w:r>
    </w:p>
  </w:footnote>
  <w:footnote w:id="2">
    <w:p w14:paraId="475FB1A1" w14:textId="77777777" w:rsidR="00FD6CA4" w:rsidRPr="004D1ECC" w:rsidRDefault="00FD6CA4" w:rsidP="003A76C9">
      <w:pPr>
        <w:pStyle w:val="FootnoteText"/>
        <w:widowControl w:val="0"/>
      </w:pPr>
      <w:r w:rsidRPr="004D1ECC">
        <w:rPr>
          <w:rStyle w:val="FootnoteReference"/>
        </w:rPr>
        <w:footnoteRef/>
      </w:r>
      <w:r w:rsidRPr="004D1ECC">
        <w:t xml:space="preserve"> Application for Review of Hill Broadcasting Company, Inc. (filed Mar. </w:t>
      </w:r>
      <w:r w:rsidR="003544EA">
        <w:t>2</w:t>
      </w:r>
      <w:r w:rsidRPr="004D1ECC">
        <w:t>, 2015)(“Application for Review”).</w:t>
      </w:r>
    </w:p>
  </w:footnote>
  <w:footnote w:id="3">
    <w:p w14:paraId="3D2E4455" w14:textId="77777777" w:rsidR="00FD6CA4" w:rsidRPr="004D1ECC" w:rsidRDefault="00FD6CA4" w:rsidP="003A76C9">
      <w:pPr>
        <w:pStyle w:val="FootnoteText"/>
        <w:widowControl w:val="0"/>
      </w:pPr>
      <w:r w:rsidRPr="004D1ECC">
        <w:rPr>
          <w:rStyle w:val="FootnoteReference"/>
        </w:rPr>
        <w:footnoteRef/>
      </w:r>
      <w:r w:rsidRPr="004D1ECC">
        <w:t xml:space="preserve"> Letter from Barbara A. Kreisman, Chief, Video Division, Media Bureau to Hill Broadcastin</w:t>
      </w:r>
      <w:r>
        <w:t>g Company, Inc. (Jan. 29, 2015)(“January 2015 Decision”)</w:t>
      </w:r>
    </w:p>
  </w:footnote>
  <w:footnote w:id="4">
    <w:p w14:paraId="3300385D" w14:textId="77777777" w:rsidR="00662F54" w:rsidRDefault="00662F54" w:rsidP="003A76C9">
      <w:pPr>
        <w:pStyle w:val="FootnoteText"/>
        <w:widowControl w:val="0"/>
      </w:pPr>
      <w:r>
        <w:rPr>
          <w:rStyle w:val="FootnoteReference"/>
        </w:rPr>
        <w:footnoteRef/>
      </w:r>
      <w:r>
        <w:t xml:space="preserve"> 47 U.S.C. § 405 (“A petition for reconsideration must be filed within thirty days from the date upon which public notice is given of the order, decision, report, or action complained of.”)</w:t>
      </w:r>
      <w:r w:rsidR="005E72BE">
        <w:t>.</w:t>
      </w:r>
      <w:r w:rsidR="005A3418">
        <w:t xml:space="preserve"> </w:t>
      </w:r>
      <w:r w:rsidR="005A3418" w:rsidRPr="005511F6">
        <w:rPr>
          <w:i/>
        </w:rPr>
        <w:t>See also</w:t>
      </w:r>
      <w:r w:rsidR="005A3418" w:rsidRPr="005511F6">
        <w:t xml:space="preserve"> 47 C.F.R. § 1.106(f)</w:t>
      </w:r>
      <w:r w:rsidR="001F0C74">
        <w:t>.</w:t>
      </w:r>
    </w:p>
  </w:footnote>
  <w:footnote w:id="5">
    <w:p w14:paraId="2A7F0634" w14:textId="77777777" w:rsidR="00A56536" w:rsidRDefault="00A56536" w:rsidP="003A76C9">
      <w:pPr>
        <w:pStyle w:val="FootnoteText"/>
        <w:widowControl w:val="0"/>
      </w:pPr>
      <w:r>
        <w:rPr>
          <w:rStyle w:val="FootnoteReference"/>
        </w:rPr>
        <w:footnoteRef/>
      </w:r>
      <w:r>
        <w:t xml:space="preserve"> </w:t>
      </w:r>
      <w:r w:rsidRPr="00CE5883">
        <w:rPr>
          <w:i/>
        </w:rPr>
        <w:t>Id.</w:t>
      </w:r>
    </w:p>
  </w:footnote>
  <w:footnote w:id="6">
    <w:p w14:paraId="661DB821" w14:textId="77777777" w:rsidR="00FD6CA4" w:rsidRPr="004D1ECC" w:rsidRDefault="00FD6CA4" w:rsidP="003A76C9">
      <w:pPr>
        <w:pStyle w:val="FootnoteText"/>
        <w:widowControl w:val="0"/>
      </w:pPr>
      <w:r w:rsidRPr="004D1ECC">
        <w:rPr>
          <w:rStyle w:val="FootnoteReference"/>
        </w:rPr>
        <w:footnoteRef/>
      </w:r>
      <w:r w:rsidRPr="004D1ECC">
        <w:t xml:space="preserve"> </w:t>
      </w:r>
      <w:r>
        <w:t>47 U.S.C. § 312(g)</w:t>
      </w:r>
      <w:r w:rsidRPr="004D1ECC">
        <w:t xml:space="preserve">(permitting reinstatement of a license only if “the holder of the station license prevails in an administrative or judicial appeal, the applicable law changes, or for any other reason to promote equity and fairness”). </w:t>
      </w:r>
    </w:p>
  </w:footnote>
  <w:footnote w:id="7">
    <w:p w14:paraId="1D2DAF85" w14:textId="104873DC" w:rsidR="007A3A88" w:rsidRDefault="007A3A88" w:rsidP="003A76C9">
      <w:pPr>
        <w:pStyle w:val="FootnoteText"/>
        <w:widowControl w:val="0"/>
      </w:pPr>
      <w:r>
        <w:rPr>
          <w:rStyle w:val="FootnoteReference"/>
        </w:rPr>
        <w:footnoteRef/>
      </w:r>
      <w:r>
        <w:t xml:space="preserve"> The bankruptcy </w:t>
      </w:r>
      <w:r w:rsidR="00753081">
        <w:t xml:space="preserve">actually </w:t>
      </w:r>
      <w:r>
        <w:t>involved Pappas Telecasting Companies, with whose subsidiary, Pappas Telecasting of Central Nebraska, L.P. Hill Broadcasting had a local marketing agreement</w:t>
      </w:r>
      <w:r w:rsidR="00753081">
        <w:t>, not the licensee</w:t>
      </w:r>
      <w:r>
        <w:t xml:space="preserve">. </w:t>
      </w:r>
      <w:r w:rsidRPr="007A3A88">
        <w:rPr>
          <w:i/>
        </w:rPr>
        <w:t>See Fant Broadcasting Company of Nebraska and Pappas Telecasting of Central Nebraska et al.,</w:t>
      </w:r>
      <w:r>
        <w:t xml:space="preserve"> Memorandum Opinion and Order, 19 FCC Rcd 8229 (2004).</w:t>
      </w:r>
    </w:p>
  </w:footnote>
  <w:footnote w:id="8">
    <w:p w14:paraId="7CB33982" w14:textId="21B45CB1" w:rsidR="00FD6CA4" w:rsidRDefault="00FD6CA4" w:rsidP="003A76C9">
      <w:pPr>
        <w:pStyle w:val="FootnoteText"/>
        <w:widowControl w:val="0"/>
      </w:pPr>
      <w:r>
        <w:rPr>
          <w:rStyle w:val="FootnoteReference"/>
        </w:rPr>
        <w:footnoteRef/>
      </w:r>
      <w:r>
        <w:t xml:space="preserve"> Letter from Clay C. Pendarvis, Associate Division Chief, Video Division, Media Bureau to William H. Crispin, Esq (October 27, 2009)</w:t>
      </w:r>
      <w:r w:rsidR="009C202E">
        <w:t>(“Tolling Letter”)</w:t>
      </w:r>
      <w:r>
        <w:t xml:space="preserve">. </w:t>
      </w:r>
      <w:r w:rsidR="00131353">
        <w:t>In fact, as noted in the preceding footnote, Hill Broadcasting was not the subject of the bankruptcy</w:t>
      </w:r>
      <w:r w:rsidR="00753081">
        <w:t xml:space="preserve"> proceeding</w:t>
      </w:r>
      <w:r w:rsidR="00131353">
        <w:t>. Accordingly, contrary to the Bureau’s conclusion in the Tolling Letter, the bankruptcy did not prevent Hill Broadcastin</w:t>
      </w:r>
      <w:r w:rsidR="00753081">
        <w:t>g from constructing the Station</w:t>
      </w:r>
      <w:r w:rsidR="00131353">
        <w:t>. It chose not to do so. Hill Broadcasting was not entitled to tolling under Section 73.3598(b)(2) of the Rules, and we find that the Bureau’s grant of tolling was in error.</w:t>
      </w:r>
    </w:p>
  </w:footnote>
  <w:footnote w:id="9">
    <w:p w14:paraId="02B23946" w14:textId="77777777" w:rsidR="00FD6CA4" w:rsidRDefault="00FD6CA4" w:rsidP="003A76C9">
      <w:pPr>
        <w:pStyle w:val="FootnoteText"/>
        <w:widowControl w:val="0"/>
      </w:pPr>
      <w:r>
        <w:rPr>
          <w:rStyle w:val="FootnoteReference"/>
        </w:rPr>
        <w:footnoteRef/>
      </w:r>
      <w:r>
        <w:t xml:space="preserve"> </w:t>
      </w:r>
      <w:r w:rsidRPr="000B087F">
        <w:rPr>
          <w:i/>
        </w:rPr>
        <w:t>See</w:t>
      </w:r>
      <w:r>
        <w:t xml:space="preserve"> DTV Delay Act, Pub. L. No. 111-4, 123 Stat. 112 (2009) (DTV Delay Act); 47 U.S.C § 309 note 3002(b).</w:t>
      </w:r>
    </w:p>
  </w:footnote>
  <w:footnote w:id="10">
    <w:p w14:paraId="0A4BEE73" w14:textId="77777777" w:rsidR="00FD6CA4" w:rsidRPr="006306F0" w:rsidRDefault="00FD6CA4" w:rsidP="003A76C9">
      <w:pPr>
        <w:pStyle w:val="FootnoteText"/>
        <w:widowControl w:val="0"/>
      </w:pPr>
      <w:r>
        <w:rPr>
          <w:rStyle w:val="FootnoteReference"/>
        </w:rPr>
        <w:footnoteRef/>
      </w:r>
      <w:r>
        <w:t xml:space="preserve"> File No. B</w:t>
      </w:r>
      <w:r w:rsidR="001A3DCE">
        <w:t>E</w:t>
      </w:r>
      <w:r>
        <w:t>DSTA-20090611ABN (granted June 12, 2009; expired December 12, 2009).</w:t>
      </w:r>
      <w:r w:rsidRPr="006306F0">
        <w:t xml:space="preserve"> </w:t>
      </w:r>
    </w:p>
  </w:footnote>
  <w:footnote w:id="11">
    <w:p w14:paraId="1E077837" w14:textId="43B35B5F" w:rsidR="001A3DCE" w:rsidRDefault="001A3DCE" w:rsidP="003A76C9">
      <w:pPr>
        <w:pStyle w:val="FootnoteText"/>
        <w:widowControl w:val="0"/>
      </w:pPr>
      <w:r>
        <w:rPr>
          <w:rStyle w:val="FootnoteReference"/>
        </w:rPr>
        <w:footnoteRef/>
      </w:r>
      <w:r>
        <w:t xml:space="preserve"> File No. BEDSTA-20091014ABE, Ex. 36 (claiming “severe financial hardship</w:t>
      </w:r>
      <w:r w:rsidR="00753081">
        <w:t>’’</w:t>
      </w:r>
      <w:r>
        <w:t>).</w:t>
      </w:r>
    </w:p>
  </w:footnote>
  <w:footnote w:id="12">
    <w:p w14:paraId="1F9B9690" w14:textId="77777777" w:rsidR="00FD6CA4" w:rsidRPr="006306F0" w:rsidRDefault="00FD6CA4" w:rsidP="003A76C9">
      <w:pPr>
        <w:pStyle w:val="FootnoteText"/>
        <w:widowControl w:val="0"/>
      </w:pPr>
      <w:r w:rsidRPr="006306F0">
        <w:rPr>
          <w:rStyle w:val="FootnoteReference"/>
        </w:rPr>
        <w:footnoteRef/>
      </w:r>
      <w:r w:rsidRPr="006306F0">
        <w:t xml:space="preserve"> </w:t>
      </w:r>
      <w:r w:rsidRPr="00AF332C">
        <w:rPr>
          <w:i/>
        </w:rPr>
        <w:t>See</w:t>
      </w:r>
      <w:r>
        <w:t xml:space="preserve"> </w:t>
      </w:r>
      <w:r w:rsidRPr="006306F0">
        <w:t>File No. BDSTA-20110321AAC, Ex</w:t>
      </w:r>
      <w:r w:rsidR="001A3DCE">
        <w:t>.</w:t>
      </w:r>
      <w:r w:rsidRPr="006306F0">
        <w:t xml:space="preserve"> 21</w:t>
      </w:r>
      <w:r w:rsidR="00396DD6">
        <w:t>(stating that the Station has been silent since April 5, 2010)</w:t>
      </w:r>
      <w:r w:rsidRPr="006306F0">
        <w:t>.  Pursuant to Section 73.1740 of the Rules a station may remain silent for up to 10 days without Commission authority.</w:t>
      </w:r>
      <w:r>
        <w:t xml:space="preserve">  </w:t>
      </w:r>
      <w:r w:rsidRPr="006306F0">
        <w:rPr>
          <w:lang w:val="en"/>
        </w:rPr>
        <w:t xml:space="preserve">If the station is or will be silent for up to 30 days, the Commission must be notified (by letter) that the station is silent. If the station will be or has been silent for more than 30 days, the licensee must request Special Temporary Authority (STA) to remain silent. </w:t>
      </w:r>
      <w:r w:rsidRPr="006306F0">
        <w:t xml:space="preserve">47 C.F.R. § 73.1740. </w:t>
      </w:r>
      <w:r>
        <w:t xml:space="preserve">  </w:t>
      </w:r>
      <w:r w:rsidR="00396DD6">
        <w:t>Other than the reference in the cited engineering STA request, t</w:t>
      </w:r>
      <w:r w:rsidRPr="006306F0">
        <w:t>he Commission</w:t>
      </w:r>
      <w:r>
        <w:t xml:space="preserve"> has no record that such a notification or STA request was filed.</w:t>
      </w:r>
    </w:p>
  </w:footnote>
  <w:footnote w:id="13">
    <w:p w14:paraId="7323FFF8" w14:textId="5D7DC22C" w:rsidR="003A76C9" w:rsidRDefault="003A76C9" w:rsidP="003A76C9">
      <w:pPr>
        <w:pStyle w:val="FootnoteText"/>
        <w:widowControl w:val="0"/>
      </w:pPr>
      <w:r>
        <w:rPr>
          <w:rStyle w:val="FootnoteReference"/>
        </w:rPr>
        <w:footnoteRef/>
      </w:r>
      <w:r>
        <w:t xml:space="preserve"> </w:t>
      </w:r>
      <w:r w:rsidRPr="003A76C9">
        <w:t xml:space="preserve">File No. BDSTA-20110321AAC. The Commission has no record that that the station resumed operation, either upon request of the STA or following grant of the STA, which was not extended and expired on March 28, 2012.  </w:t>
      </w:r>
    </w:p>
  </w:footnote>
  <w:footnote w:id="14">
    <w:p w14:paraId="2713CC5A" w14:textId="77777777" w:rsidR="00FD6CA4" w:rsidRPr="004D1ECC" w:rsidRDefault="00FD6CA4" w:rsidP="003A76C9">
      <w:pPr>
        <w:pStyle w:val="FootnoteText"/>
        <w:widowControl w:val="0"/>
      </w:pPr>
      <w:r w:rsidRPr="006306F0">
        <w:rPr>
          <w:rStyle w:val="FootnoteReference"/>
        </w:rPr>
        <w:footnoteRef/>
      </w:r>
      <w:r w:rsidRPr="006306F0">
        <w:t xml:space="preserve"> Broadcast Actions, Report No. 48226, FCC Daily Digest (rel. Apr. 25,</w:t>
      </w:r>
      <w:r w:rsidRPr="00662F12">
        <w:t xml:space="preserve"> 2014).</w:t>
      </w:r>
      <w:r>
        <w:t xml:space="preserve">  </w:t>
      </w:r>
      <w:r w:rsidRPr="004D1ECC">
        <w:t>Letter from Barbara A. Kreisman, Chief, Video Division, Media Bureau to Hill Broadcasting Company, Inc. (Apr. 22, 2014)</w:t>
      </w:r>
      <w:r>
        <w:t xml:space="preserve">(“April 2014 Decision”).  The Division’s letter also </w:t>
      </w:r>
      <w:r w:rsidR="00E73F54">
        <w:t>stated that, because the bankruptcy proceeding had ended, the tolling of the digital construction permit had ceased.</w:t>
      </w:r>
    </w:p>
  </w:footnote>
  <w:footnote w:id="15">
    <w:p w14:paraId="3D936995" w14:textId="77777777" w:rsidR="00C928B6" w:rsidRPr="004D1ECC" w:rsidRDefault="00C928B6" w:rsidP="003A76C9">
      <w:pPr>
        <w:pStyle w:val="FootnoteText"/>
        <w:widowControl w:val="0"/>
      </w:pPr>
      <w:r w:rsidRPr="004D1ECC">
        <w:rPr>
          <w:rStyle w:val="FootnoteReference"/>
        </w:rPr>
        <w:footnoteRef/>
      </w:r>
      <w:r w:rsidRPr="004D1ECC">
        <w:t xml:space="preserve"> </w:t>
      </w:r>
      <w:r w:rsidRPr="004D1ECC">
        <w:rPr>
          <w:i/>
        </w:rPr>
        <w:t xml:space="preserve">See </w:t>
      </w:r>
      <w:r w:rsidRPr="004D1ECC">
        <w:t>47 C.F.R. §</w:t>
      </w:r>
      <w:r w:rsidR="00A56536" w:rsidRPr="004D1ECC">
        <w:t>§</w:t>
      </w:r>
      <w:r w:rsidRPr="004D1ECC">
        <w:t xml:space="preserve"> </w:t>
      </w:r>
      <w:r w:rsidR="00E73F54">
        <w:t xml:space="preserve">1.117, </w:t>
      </w:r>
      <w:r w:rsidR="00E35025">
        <w:t>1.106(f); 47 U.S.C. § 405(a</w:t>
      </w:r>
      <w:r w:rsidR="00412D01">
        <w:t>)</w:t>
      </w:r>
      <w:r w:rsidRPr="004D1ECC">
        <w:t>.</w:t>
      </w:r>
      <w:r w:rsidR="00412D01">
        <w:t xml:space="preserve">  </w:t>
      </w:r>
      <w:r w:rsidR="00412D01" w:rsidRPr="00412D01">
        <w:t xml:space="preserve"> </w:t>
      </w:r>
    </w:p>
  </w:footnote>
  <w:footnote w:id="16">
    <w:p w14:paraId="5B4642E5" w14:textId="77777777" w:rsidR="00FD6CA4" w:rsidRPr="004D1ECC" w:rsidRDefault="00FD6CA4" w:rsidP="003A76C9">
      <w:pPr>
        <w:pStyle w:val="FootnoteText"/>
        <w:widowControl w:val="0"/>
      </w:pPr>
      <w:r w:rsidRPr="004D1ECC">
        <w:rPr>
          <w:rStyle w:val="FootnoteReference"/>
        </w:rPr>
        <w:footnoteRef/>
      </w:r>
      <w:r w:rsidRPr="004D1ECC">
        <w:t xml:space="preserve"> File No. </w:t>
      </w:r>
      <w:r w:rsidRPr="004D1ECC">
        <w:rPr>
          <w:spacing w:val="-2"/>
        </w:rPr>
        <w:t>BRCDT-20140530ANP.</w:t>
      </w:r>
    </w:p>
  </w:footnote>
  <w:footnote w:id="17">
    <w:p w14:paraId="3181318B" w14:textId="77777777" w:rsidR="00FD6CA4" w:rsidRDefault="00FD6CA4" w:rsidP="003A76C9">
      <w:pPr>
        <w:pStyle w:val="FootnoteText"/>
        <w:widowControl w:val="0"/>
      </w:pPr>
      <w:r>
        <w:rPr>
          <w:rStyle w:val="FootnoteReference"/>
        </w:rPr>
        <w:footnoteRef/>
      </w:r>
      <w:r w:rsidR="005122B6" w:rsidRPr="005E5929">
        <w:rPr>
          <w:i/>
        </w:rPr>
        <w:t>Id.</w:t>
      </w:r>
      <w:r w:rsidR="005122B6">
        <w:t xml:space="preserve"> at</w:t>
      </w:r>
      <w:r>
        <w:t xml:space="preserve"> Section IV, Question 13.</w:t>
      </w:r>
    </w:p>
  </w:footnote>
  <w:footnote w:id="18">
    <w:p w14:paraId="44567FFB" w14:textId="77777777" w:rsidR="00FD6CA4" w:rsidRDefault="00FD6CA4" w:rsidP="003A76C9">
      <w:pPr>
        <w:pStyle w:val="FootnoteText"/>
        <w:widowControl w:val="0"/>
      </w:pPr>
      <w:r>
        <w:rPr>
          <w:rStyle w:val="FootnoteReference"/>
        </w:rPr>
        <w:footnoteRef/>
      </w:r>
      <w:r>
        <w:t xml:space="preserve"> Letter from Hossein Hashemzadeh, Deputy Chief, Video Division, Media Bureau to Hill Broadcasting Company, Inc. (Oct. 30, 2014)</w:t>
      </w:r>
      <w:r w:rsidR="00BE559E">
        <w:t xml:space="preserve"> </w:t>
      </w:r>
      <w:r>
        <w:t>(“October 2014 Decision”); Broadcast Actions, Report No. 48359, FCC Daily Digest (rel. Nov. 4, 2014).</w:t>
      </w:r>
    </w:p>
  </w:footnote>
  <w:footnote w:id="19">
    <w:p w14:paraId="45789BE5" w14:textId="77777777" w:rsidR="00FD6CA4" w:rsidRDefault="00FD6CA4" w:rsidP="003A76C9">
      <w:pPr>
        <w:pStyle w:val="FootnoteText"/>
        <w:widowControl w:val="0"/>
      </w:pPr>
      <w:r>
        <w:rPr>
          <w:rStyle w:val="FootnoteReference"/>
        </w:rPr>
        <w:footnoteRef/>
      </w:r>
      <w:r>
        <w:t xml:space="preserve"> Petition for Reconsideration and Request for Reinstatement of License Renewal filed by Hill Broadcasting </w:t>
      </w:r>
      <w:r w:rsidR="009C202E">
        <w:t xml:space="preserve">Company, </w:t>
      </w:r>
      <w:r>
        <w:t>Inc.</w:t>
      </w:r>
      <w:r w:rsidR="006D2090">
        <w:t xml:space="preserve"> </w:t>
      </w:r>
      <w:r>
        <w:t>(filed Dec. 4, 2014)(“Petition”).</w:t>
      </w:r>
    </w:p>
  </w:footnote>
  <w:footnote w:id="20">
    <w:p w14:paraId="3F01869E" w14:textId="77777777" w:rsidR="00FD6CA4" w:rsidRDefault="00FD6CA4" w:rsidP="003A76C9">
      <w:pPr>
        <w:pStyle w:val="FootnoteText"/>
        <w:widowControl w:val="0"/>
      </w:pPr>
      <w:r>
        <w:rPr>
          <w:rStyle w:val="FootnoteReference"/>
        </w:rPr>
        <w:footnoteRef/>
      </w:r>
      <w:r>
        <w:t xml:space="preserve"> Petition at p. 1 and Exhibit 1.</w:t>
      </w:r>
      <w:r w:rsidR="00A56054">
        <w:t xml:space="preserve">  </w:t>
      </w:r>
    </w:p>
  </w:footnote>
  <w:footnote w:id="21">
    <w:p w14:paraId="389640DA" w14:textId="77777777" w:rsidR="00FD6CA4" w:rsidRDefault="00FD6CA4" w:rsidP="003A76C9">
      <w:pPr>
        <w:pStyle w:val="FootnoteText"/>
        <w:widowControl w:val="0"/>
      </w:pPr>
      <w:r>
        <w:rPr>
          <w:rStyle w:val="FootnoteReference"/>
        </w:rPr>
        <w:footnoteRef/>
      </w:r>
      <w:r>
        <w:t xml:space="preserve"> January Letter Decision at p.2.</w:t>
      </w:r>
      <w:r w:rsidR="000778D5">
        <w:t xml:space="preserve">  Under </w:t>
      </w:r>
      <w:r w:rsidR="000778D5" w:rsidRPr="00C77B65">
        <w:t>Section 312(g) license expiration occurs “</w:t>
      </w:r>
      <w:r w:rsidR="000778D5" w:rsidRPr="005E5929">
        <w:rPr>
          <w:i/>
        </w:rPr>
        <w:t>notwithstanding</w:t>
      </w:r>
      <w:r w:rsidR="000778D5" w:rsidRPr="00C77B65">
        <w:t xml:space="preserve"> any provision, term, or condition of the license to </w:t>
      </w:r>
      <w:r w:rsidR="000778D5">
        <w:t xml:space="preserve">the contrary” (emphasis added).  47 U.S.C. § </w:t>
      </w:r>
      <w:r w:rsidR="00BC679F">
        <w:t>312(g).</w:t>
      </w:r>
    </w:p>
  </w:footnote>
  <w:footnote w:id="22">
    <w:p w14:paraId="7742C2C9" w14:textId="4AE8A68C" w:rsidR="00FD6CA4" w:rsidRDefault="00FD6CA4" w:rsidP="003A76C9">
      <w:pPr>
        <w:pStyle w:val="FootnoteText"/>
        <w:widowControl w:val="0"/>
      </w:pPr>
      <w:r>
        <w:rPr>
          <w:rStyle w:val="FootnoteReference"/>
        </w:rPr>
        <w:footnoteRef/>
      </w:r>
      <w:r>
        <w:t xml:space="preserve"> Application for Review at 2, paras. 3-4.</w:t>
      </w:r>
      <w:r w:rsidR="00131353">
        <w:t xml:space="preserve"> The Tolling Letter tolled only the construction deadline for the </w:t>
      </w:r>
      <w:r w:rsidR="004F72BE">
        <w:t>digital construction permit; it was silent as to the underlying license (“we find that the station’s DTV construction deadline should be tolled until completion of the bankruptcy proceeding.”).</w:t>
      </w:r>
    </w:p>
  </w:footnote>
  <w:footnote w:id="23">
    <w:p w14:paraId="57377FD2" w14:textId="623AE0FB" w:rsidR="00FD6CA4" w:rsidRDefault="00FD6CA4" w:rsidP="003A76C9">
      <w:pPr>
        <w:pStyle w:val="FootnoteText"/>
        <w:widowControl w:val="0"/>
      </w:pPr>
      <w:r>
        <w:rPr>
          <w:rStyle w:val="FootnoteReference"/>
        </w:rPr>
        <w:footnoteRef/>
      </w:r>
      <w:r>
        <w:t xml:space="preserve"> </w:t>
      </w:r>
      <w:r w:rsidRPr="00A42FF6">
        <w:rPr>
          <w:i/>
        </w:rPr>
        <w:t>Id.</w:t>
      </w:r>
      <w:r>
        <w:t xml:space="preserve"> at 2-4, paras. 5-7.</w:t>
      </w:r>
      <w:r w:rsidR="00290189">
        <w:t xml:space="preserve"> </w:t>
      </w:r>
      <w:r w:rsidR="00D53073">
        <w:t>We hereby dismiss that portion of the Application for Review pursuant to Section 1.115(c) of the Rules b</w:t>
      </w:r>
      <w:r w:rsidR="00290189">
        <w:t>ecause Hill Broadcasting first raises this argument in its Application for Review</w:t>
      </w:r>
      <w:r w:rsidR="00D53073">
        <w:t xml:space="preserve"> and</w:t>
      </w:r>
      <w:r w:rsidR="00290189">
        <w:t xml:space="preserve"> the Bureau </w:t>
      </w:r>
      <w:r w:rsidR="00D53073">
        <w:t xml:space="preserve">thus </w:t>
      </w:r>
      <w:r w:rsidR="00290189">
        <w:t>had no opportunity to rule on it. 47 C.F.R. § 1.115(c).</w:t>
      </w:r>
    </w:p>
  </w:footnote>
  <w:footnote w:id="24">
    <w:p w14:paraId="072F7D39" w14:textId="77777777" w:rsidR="00FD6CA4" w:rsidRDefault="00FD6CA4" w:rsidP="003A76C9">
      <w:pPr>
        <w:pStyle w:val="FootnoteText"/>
        <w:widowControl w:val="0"/>
      </w:pPr>
      <w:r>
        <w:rPr>
          <w:rStyle w:val="FootnoteReference"/>
        </w:rPr>
        <w:footnoteRef/>
      </w:r>
      <w:r>
        <w:t xml:space="preserve"> 47 C.F.R. § 1.115(b)(2).</w:t>
      </w:r>
    </w:p>
  </w:footnote>
  <w:footnote w:id="25">
    <w:p w14:paraId="43E3B6B1" w14:textId="77777777" w:rsidR="00CD6F13" w:rsidRDefault="00CD6F13" w:rsidP="003A76C9">
      <w:pPr>
        <w:pStyle w:val="FootnoteText"/>
        <w:widowControl w:val="0"/>
      </w:pPr>
      <w:r>
        <w:rPr>
          <w:rStyle w:val="FootnoteReference"/>
        </w:rPr>
        <w:footnoteRef/>
      </w:r>
      <w:r>
        <w:t xml:space="preserve"> </w:t>
      </w:r>
      <w:r w:rsidR="00645DD1">
        <w:t xml:space="preserve">As </w:t>
      </w:r>
      <w:r w:rsidR="00645DD1" w:rsidRPr="00F52D33">
        <w:t xml:space="preserve">noted </w:t>
      </w:r>
      <w:r w:rsidR="00B746FD" w:rsidRPr="00F52D33">
        <w:t>at n. 13</w:t>
      </w:r>
      <w:r w:rsidR="00456A91" w:rsidRPr="00F52D33">
        <w:t xml:space="preserve">, </w:t>
      </w:r>
      <w:r w:rsidR="00645DD1" w:rsidRPr="00F52D33">
        <w:rPr>
          <w:i/>
        </w:rPr>
        <w:t>supra,</w:t>
      </w:r>
      <w:r w:rsidR="00645DD1" w:rsidRPr="00F52D33">
        <w:t xml:space="preserve"> p</w:t>
      </w:r>
      <w:r w:rsidRPr="00F52D33">
        <w:t>ublic</w:t>
      </w:r>
      <w:r>
        <w:t xml:space="preserve"> notice of the April 2014 Decision was published on April 25, 2014.  </w:t>
      </w:r>
    </w:p>
  </w:footnote>
  <w:footnote w:id="26">
    <w:p w14:paraId="11E48CFB" w14:textId="77777777" w:rsidR="00CD6F13" w:rsidRDefault="00CD6F13" w:rsidP="003A76C9">
      <w:pPr>
        <w:pStyle w:val="FootnoteText"/>
        <w:widowControl w:val="0"/>
      </w:pPr>
      <w:r>
        <w:rPr>
          <w:rStyle w:val="FootnoteReference"/>
        </w:rPr>
        <w:footnoteRef/>
      </w:r>
      <w:r>
        <w:t xml:space="preserve"> </w:t>
      </w:r>
      <w:r w:rsidRPr="005C59F2">
        <w:t>47 U.S.C. § 405(a)</w:t>
      </w:r>
      <w:r>
        <w:t>.</w:t>
      </w:r>
    </w:p>
  </w:footnote>
  <w:footnote w:id="27">
    <w:p w14:paraId="08012326" w14:textId="77777777" w:rsidR="00CD6F13" w:rsidRDefault="00CD6F13" w:rsidP="003A76C9">
      <w:pPr>
        <w:pStyle w:val="FootnoteText"/>
        <w:widowControl w:val="0"/>
      </w:pPr>
      <w:r>
        <w:rPr>
          <w:rStyle w:val="FootnoteReference"/>
        </w:rPr>
        <w:footnoteRef/>
      </w:r>
      <w:r>
        <w:t xml:space="preserve"> </w:t>
      </w:r>
      <w:r w:rsidRPr="005C59F2">
        <w:t>47 C.F.R. § 1.106(f)</w:t>
      </w:r>
    </w:p>
  </w:footnote>
  <w:footnote w:id="28">
    <w:p w14:paraId="2EAE117E" w14:textId="77777777" w:rsidR="00CD6F13" w:rsidRPr="001D14E0" w:rsidRDefault="00CD6F13" w:rsidP="003A76C9">
      <w:pPr>
        <w:pStyle w:val="FootnoteText"/>
        <w:widowControl w:val="0"/>
      </w:pPr>
      <w:r>
        <w:rPr>
          <w:rStyle w:val="FootnoteReference"/>
        </w:rPr>
        <w:footnoteRef/>
      </w:r>
      <w:r>
        <w:t xml:space="preserve"> </w:t>
      </w:r>
      <w:r>
        <w:rPr>
          <w:i/>
        </w:rPr>
        <w:t>Christian Family Network, Inc.</w:t>
      </w:r>
      <w:r>
        <w:t>, Letter Decision, 24 FCC Rcd 7170, 7173 (Aud. Div. 2009) (30-day petition for reconsideration period applies to cancellation of license).</w:t>
      </w:r>
    </w:p>
  </w:footnote>
  <w:footnote w:id="29">
    <w:p w14:paraId="66E1DA73" w14:textId="1D2794D5" w:rsidR="00CD6F13" w:rsidRDefault="00CD6F13" w:rsidP="003A76C9">
      <w:pPr>
        <w:pStyle w:val="FootnoteText"/>
        <w:widowControl w:val="0"/>
      </w:pPr>
      <w:r>
        <w:rPr>
          <w:rStyle w:val="FootnoteReference"/>
        </w:rPr>
        <w:footnoteRef/>
      </w:r>
      <w:r>
        <w:t xml:space="preserve"> </w:t>
      </w:r>
      <w:r w:rsidRPr="00D67297">
        <w:rPr>
          <w:i/>
        </w:rPr>
        <w:t>See Gardner v. FCC</w:t>
      </w:r>
      <w:r w:rsidRPr="00B765B0">
        <w:t>, 530 F.2d 1086, 1091-92 (D.C. Cir. 1976).</w:t>
      </w:r>
      <w:r w:rsidR="009115C9" w:rsidRPr="009115C9">
        <w:rPr>
          <w:i/>
        </w:rPr>
        <w:t xml:space="preserve"> </w:t>
      </w:r>
      <w:r w:rsidR="009115C9" w:rsidRPr="00D67297">
        <w:rPr>
          <w:i/>
        </w:rPr>
        <w:t>See</w:t>
      </w:r>
      <w:r w:rsidR="009115C9">
        <w:rPr>
          <w:i/>
        </w:rPr>
        <w:t xml:space="preserve"> also</w:t>
      </w:r>
      <w:r w:rsidR="007B5EBA">
        <w:rPr>
          <w:i/>
        </w:rPr>
        <w:t xml:space="preserve"> </w:t>
      </w:r>
      <w:r w:rsidR="009115C9" w:rsidRPr="00D67297">
        <w:rPr>
          <w:i/>
        </w:rPr>
        <w:t>Virgin Islands Telephone Corporation v. FCC</w:t>
      </w:r>
      <w:r w:rsidR="009115C9" w:rsidRPr="00D67297">
        <w:t xml:space="preserve">, 989 F.2d 1231 (D.C. Cir. 1993); </w:t>
      </w:r>
      <w:r w:rsidR="009115C9" w:rsidRPr="00D67297">
        <w:rPr>
          <w:i/>
        </w:rPr>
        <w:t>Metromedia, Inc.</w:t>
      </w:r>
      <w:r w:rsidR="009115C9">
        <w:t xml:space="preserve">, 56 FCC 2d </w:t>
      </w:r>
      <w:r w:rsidR="009115C9" w:rsidRPr="00D67297">
        <w:t xml:space="preserve">909 (1975) (distinguishing </w:t>
      </w:r>
      <w:r w:rsidR="009115C9" w:rsidRPr="00D67297">
        <w:rPr>
          <w:i/>
        </w:rPr>
        <w:t>Gardner</w:t>
      </w:r>
      <w:r w:rsidR="009115C9" w:rsidRPr="00D67297">
        <w:t xml:space="preserve"> and finding that the Commission may not waive the thirty day filing period to accept a petition for reconsideration filed one day late); </w:t>
      </w:r>
      <w:r w:rsidR="009115C9" w:rsidRPr="00D67297">
        <w:rPr>
          <w:i/>
        </w:rPr>
        <w:t>Ole Brook Broadcasting, Inc.</w:t>
      </w:r>
      <w:r w:rsidR="009115C9" w:rsidRPr="00D67297">
        <w:t>, Memorandum Opinion and Order, 15 FCC Rcd 20644 (2000</w:t>
      </w:r>
      <w:r w:rsidR="007468B2">
        <w:t>)</w:t>
      </w:r>
      <w:r w:rsidR="009115C9" w:rsidRPr="00D67297">
        <w:t>.</w:t>
      </w:r>
    </w:p>
  </w:footnote>
  <w:footnote w:id="30">
    <w:p w14:paraId="563AA744" w14:textId="0969BBBB" w:rsidR="003A76C9" w:rsidRPr="003A76C9" w:rsidRDefault="003A76C9" w:rsidP="00513CA2">
      <w:pPr>
        <w:pStyle w:val="FootnoteText"/>
        <w:widowControl w:val="0"/>
      </w:pPr>
      <w:r>
        <w:rPr>
          <w:rStyle w:val="FootnoteReference"/>
        </w:rPr>
        <w:footnoteRef/>
      </w:r>
      <w:r>
        <w:t xml:space="preserve"> </w:t>
      </w:r>
      <w:r w:rsidRPr="00E73F54">
        <w:t>As a separate and independent ground for our affirming the Bureau’s actions here, as discussed in the January 2015 Decision,</w:t>
      </w:r>
      <w:r>
        <w:t xml:space="preserve"> we reject Hill Broadcasting’s argument that its license remained in effect as a result of the bankruptcy proceeding of Pappas Broadcasting, with which it had entered into an LMA.  T</w:t>
      </w:r>
      <w:r w:rsidRPr="00E73F54">
        <w:t xml:space="preserve">he status of the bankruptcy proceeding or whether the Station’s construction permit continued to be tolled is immaterial.  Section 312(g) of the Act states that license expiration occurs “notwithstanding any provision, term, or condition of the license to the contrary” (emphasis added).  </w:t>
      </w:r>
      <w:r>
        <w:t>T</w:t>
      </w:r>
      <w:r w:rsidRPr="00E73F54">
        <w:t xml:space="preserve">he tolling of a construction permit </w:t>
      </w:r>
      <w:r>
        <w:t>only extends the time period for construction of the station and has no effect on a</w:t>
      </w:r>
      <w:r w:rsidRPr="00E73F54">
        <w:t xml:space="preserve"> Station’s </w:t>
      </w:r>
      <w:r>
        <w:t xml:space="preserve"> </w:t>
      </w:r>
      <w:r w:rsidRPr="00E73F54">
        <w:t xml:space="preserve">license or the need to “transmit a broadcast signal” in order to prevent expiration of that license under Section 312(g).   Hill Broadcasting acknowledged its awareness of this </w:t>
      </w:r>
      <w:r>
        <w:t>requirement</w:t>
      </w:r>
      <w:r w:rsidRPr="00E73F54">
        <w:t xml:space="preserve"> and the need for the Station to be operating, notwithstanding the Tolling Letter, when it requested a STA in March 2011, “so that the underlying license does not expire as a matter of law pursuant to Section 312(g) of the Communications Act.”  </w:t>
      </w:r>
      <w:r w:rsidRPr="0090158D">
        <w:rPr>
          <w:i/>
        </w:rPr>
        <w:t>See</w:t>
      </w:r>
      <w:r>
        <w:t xml:space="preserve"> File No. BDSTA-20110321AAC, Ex. 21. </w:t>
      </w:r>
      <w:r w:rsidRPr="00E73F54">
        <w:t xml:space="preserve">In short,  the Bureau’s tolling of the construction permit does not override the Congressional mandate that, absent considerations of “equity and fairness,” the license for a station that fails to transmit a broadcast signal for twelve consecutive months expires as a matter of law.  </w:t>
      </w:r>
      <w:r>
        <w:t xml:space="preserve">Because Hill Broadcasting failed to raise the issue whether it was entitled to the ‘equity and fairness” exception before the Bureau, it is barred from raising it here. </w:t>
      </w:r>
      <w:r w:rsidRPr="00E73F54">
        <w:rPr>
          <w:i/>
        </w:rPr>
        <w:t>See</w:t>
      </w:r>
      <w:r>
        <w:t xml:space="preserve"> note 22, </w:t>
      </w:r>
      <w:r w:rsidRPr="00E73F54">
        <w:rPr>
          <w:i/>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2803" w14:textId="77777777" w:rsidR="00AB4004" w:rsidRDefault="00AB4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43607" w14:textId="0D9EA763" w:rsidR="00FD6CA4" w:rsidRDefault="00FD6CA4" w:rsidP="00810B6F">
    <w:pPr>
      <w:pStyle w:val="Header"/>
      <w:rPr>
        <w:b w:val="0"/>
      </w:rPr>
    </w:pPr>
    <w:r>
      <w:tab/>
      <w:t>Federal Communications Commission</w:t>
    </w:r>
    <w:r>
      <w:tab/>
      <w:t>FCC 15-</w:t>
    </w:r>
    <w:r w:rsidR="003A76C9">
      <w:t>130</w:t>
    </w:r>
  </w:p>
  <w:p w14:paraId="12D98655" w14:textId="77777777" w:rsidR="00FD6CA4" w:rsidRDefault="00FD6CA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F0EAE0D" wp14:editId="1137E27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17420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E0331E9" w14:textId="77777777" w:rsidR="00FD6CA4" w:rsidRDefault="00FD6CA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ECE3" w14:textId="44C656CE" w:rsidR="00FD6CA4" w:rsidRDefault="00FD6CA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7F8D756" wp14:editId="1069D6B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38958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w:t>
    </w:r>
    <w:r w:rsidR="003A76C9">
      <w:rPr>
        <w:spacing w:val="-2"/>
      </w:rPr>
      <w:t>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E531333"/>
    <w:multiLevelType w:val="hybridMultilevel"/>
    <w:tmpl w:val="7DF8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5C13C2"/>
    <w:multiLevelType w:val="hybridMultilevel"/>
    <w:tmpl w:val="015C98D4"/>
    <w:lvl w:ilvl="0" w:tplc="1D3E210A">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D8"/>
    <w:rsid w:val="0001753C"/>
    <w:rsid w:val="00036039"/>
    <w:rsid w:val="00037F90"/>
    <w:rsid w:val="000647E5"/>
    <w:rsid w:val="000778D5"/>
    <w:rsid w:val="00084B7E"/>
    <w:rsid w:val="000875BF"/>
    <w:rsid w:val="000958D8"/>
    <w:rsid w:val="00096D8C"/>
    <w:rsid w:val="000A6E14"/>
    <w:rsid w:val="000B087F"/>
    <w:rsid w:val="000B28AF"/>
    <w:rsid w:val="000B4866"/>
    <w:rsid w:val="000C0B65"/>
    <w:rsid w:val="000D2DE2"/>
    <w:rsid w:val="000D36CE"/>
    <w:rsid w:val="000E05FE"/>
    <w:rsid w:val="000E3D42"/>
    <w:rsid w:val="000E4AB3"/>
    <w:rsid w:val="00102241"/>
    <w:rsid w:val="00117CEA"/>
    <w:rsid w:val="00120FF4"/>
    <w:rsid w:val="00122BD5"/>
    <w:rsid w:val="00123F4C"/>
    <w:rsid w:val="00125B86"/>
    <w:rsid w:val="00127A30"/>
    <w:rsid w:val="00131353"/>
    <w:rsid w:val="00133F79"/>
    <w:rsid w:val="0013677E"/>
    <w:rsid w:val="00165F3C"/>
    <w:rsid w:val="0018476B"/>
    <w:rsid w:val="00193D9E"/>
    <w:rsid w:val="00194A66"/>
    <w:rsid w:val="001A3DCE"/>
    <w:rsid w:val="001A4542"/>
    <w:rsid w:val="001B3B03"/>
    <w:rsid w:val="001C76BF"/>
    <w:rsid w:val="001D14E0"/>
    <w:rsid w:val="001D6BCF"/>
    <w:rsid w:val="001E00F9"/>
    <w:rsid w:val="001E01CA"/>
    <w:rsid w:val="001E37DC"/>
    <w:rsid w:val="001F04AD"/>
    <w:rsid w:val="001F0C74"/>
    <w:rsid w:val="00200CB5"/>
    <w:rsid w:val="00224BEA"/>
    <w:rsid w:val="00226B45"/>
    <w:rsid w:val="00251436"/>
    <w:rsid w:val="00254BD3"/>
    <w:rsid w:val="00264CD4"/>
    <w:rsid w:val="00265BAA"/>
    <w:rsid w:val="00275CF5"/>
    <w:rsid w:val="00280131"/>
    <w:rsid w:val="0028301F"/>
    <w:rsid w:val="00285017"/>
    <w:rsid w:val="00290189"/>
    <w:rsid w:val="00296A40"/>
    <w:rsid w:val="002A235B"/>
    <w:rsid w:val="002A2D2E"/>
    <w:rsid w:val="002B266A"/>
    <w:rsid w:val="002B5833"/>
    <w:rsid w:val="002C00E8"/>
    <w:rsid w:val="002C0C2C"/>
    <w:rsid w:val="002D1C08"/>
    <w:rsid w:val="002D20C2"/>
    <w:rsid w:val="002D48DB"/>
    <w:rsid w:val="0030393D"/>
    <w:rsid w:val="003048D6"/>
    <w:rsid w:val="00307649"/>
    <w:rsid w:val="003242AC"/>
    <w:rsid w:val="00343749"/>
    <w:rsid w:val="00346464"/>
    <w:rsid w:val="00347BE1"/>
    <w:rsid w:val="00354407"/>
    <w:rsid w:val="003544EA"/>
    <w:rsid w:val="00361107"/>
    <w:rsid w:val="003660ED"/>
    <w:rsid w:val="00367C31"/>
    <w:rsid w:val="00373C47"/>
    <w:rsid w:val="00377DFD"/>
    <w:rsid w:val="00387738"/>
    <w:rsid w:val="00396DD6"/>
    <w:rsid w:val="003A5920"/>
    <w:rsid w:val="003A71FA"/>
    <w:rsid w:val="003A76C9"/>
    <w:rsid w:val="003B0550"/>
    <w:rsid w:val="003B0938"/>
    <w:rsid w:val="003B694F"/>
    <w:rsid w:val="003C7C01"/>
    <w:rsid w:val="003D0226"/>
    <w:rsid w:val="003D154D"/>
    <w:rsid w:val="003F171C"/>
    <w:rsid w:val="00404250"/>
    <w:rsid w:val="00412D01"/>
    <w:rsid w:val="00412FC5"/>
    <w:rsid w:val="00422276"/>
    <w:rsid w:val="00423CE1"/>
    <w:rsid w:val="004242F1"/>
    <w:rsid w:val="00435B73"/>
    <w:rsid w:val="004458BA"/>
    <w:rsid w:val="00445A00"/>
    <w:rsid w:val="00451B0F"/>
    <w:rsid w:val="00456A91"/>
    <w:rsid w:val="0047651E"/>
    <w:rsid w:val="00476AA7"/>
    <w:rsid w:val="00482B43"/>
    <w:rsid w:val="004A0FAE"/>
    <w:rsid w:val="004B61F3"/>
    <w:rsid w:val="004C2EE3"/>
    <w:rsid w:val="004C4AB4"/>
    <w:rsid w:val="004D1415"/>
    <w:rsid w:val="004D193B"/>
    <w:rsid w:val="004D1ECC"/>
    <w:rsid w:val="004E4A22"/>
    <w:rsid w:val="004E569A"/>
    <w:rsid w:val="004E7F7B"/>
    <w:rsid w:val="004F34B3"/>
    <w:rsid w:val="004F72BE"/>
    <w:rsid w:val="005024F9"/>
    <w:rsid w:val="00504327"/>
    <w:rsid w:val="00507C51"/>
    <w:rsid w:val="00511968"/>
    <w:rsid w:val="005122B6"/>
    <w:rsid w:val="00513CA2"/>
    <w:rsid w:val="0052287C"/>
    <w:rsid w:val="00523E84"/>
    <w:rsid w:val="005511F6"/>
    <w:rsid w:val="00554C10"/>
    <w:rsid w:val="0055614C"/>
    <w:rsid w:val="00565671"/>
    <w:rsid w:val="00567A5E"/>
    <w:rsid w:val="005719FC"/>
    <w:rsid w:val="005835E2"/>
    <w:rsid w:val="00595C83"/>
    <w:rsid w:val="00596F05"/>
    <w:rsid w:val="005A3418"/>
    <w:rsid w:val="005C4937"/>
    <w:rsid w:val="005C59F2"/>
    <w:rsid w:val="005C5D8D"/>
    <w:rsid w:val="005D2926"/>
    <w:rsid w:val="005E14C2"/>
    <w:rsid w:val="005E52FA"/>
    <w:rsid w:val="005E5929"/>
    <w:rsid w:val="005E72BE"/>
    <w:rsid w:val="005F24C6"/>
    <w:rsid w:val="005F60D0"/>
    <w:rsid w:val="00607BA5"/>
    <w:rsid w:val="0061180A"/>
    <w:rsid w:val="006141AE"/>
    <w:rsid w:val="00615530"/>
    <w:rsid w:val="00624056"/>
    <w:rsid w:val="00626EB6"/>
    <w:rsid w:val="006306F0"/>
    <w:rsid w:val="00631D8A"/>
    <w:rsid w:val="006359F4"/>
    <w:rsid w:val="006362B3"/>
    <w:rsid w:val="00640814"/>
    <w:rsid w:val="006437C4"/>
    <w:rsid w:val="00645DD1"/>
    <w:rsid w:val="00653204"/>
    <w:rsid w:val="00655D03"/>
    <w:rsid w:val="00657846"/>
    <w:rsid w:val="00662F12"/>
    <w:rsid w:val="00662F54"/>
    <w:rsid w:val="00667628"/>
    <w:rsid w:val="00683388"/>
    <w:rsid w:val="00683F84"/>
    <w:rsid w:val="006845CA"/>
    <w:rsid w:val="006A5282"/>
    <w:rsid w:val="006A6A81"/>
    <w:rsid w:val="006A6F48"/>
    <w:rsid w:val="006C04A9"/>
    <w:rsid w:val="006D1272"/>
    <w:rsid w:val="006D2090"/>
    <w:rsid w:val="006D5999"/>
    <w:rsid w:val="006E08E3"/>
    <w:rsid w:val="006E13E4"/>
    <w:rsid w:val="006F3766"/>
    <w:rsid w:val="006F3E75"/>
    <w:rsid w:val="006F4191"/>
    <w:rsid w:val="006F7393"/>
    <w:rsid w:val="0070224F"/>
    <w:rsid w:val="00706574"/>
    <w:rsid w:val="00707992"/>
    <w:rsid w:val="007115F7"/>
    <w:rsid w:val="00712D0A"/>
    <w:rsid w:val="00730F3E"/>
    <w:rsid w:val="00734E41"/>
    <w:rsid w:val="007468B2"/>
    <w:rsid w:val="00750105"/>
    <w:rsid w:val="00752B89"/>
    <w:rsid w:val="00753081"/>
    <w:rsid w:val="00756E21"/>
    <w:rsid w:val="007674EE"/>
    <w:rsid w:val="00771E02"/>
    <w:rsid w:val="0077222C"/>
    <w:rsid w:val="00785170"/>
    <w:rsid w:val="00785689"/>
    <w:rsid w:val="0078745B"/>
    <w:rsid w:val="0079371A"/>
    <w:rsid w:val="0079492C"/>
    <w:rsid w:val="0079754B"/>
    <w:rsid w:val="007A1E6D"/>
    <w:rsid w:val="007A3A88"/>
    <w:rsid w:val="007B0EB2"/>
    <w:rsid w:val="007B5EBA"/>
    <w:rsid w:val="007C1993"/>
    <w:rsid w:val="007D027C"/>
    <w:rsid w:val="007D13AC"/>
    <w:rsid w:val="007D64B2"/>
    <w:rsid w:val="007E1A0A"/>
    <w:rsid w:val="007F4717"/>
    <w:rsid w:val="00800F66"/>
    <w:rsid w:val="00810B6F"/>
    <w:rsid w:val="00814E15"/>
    <w:rsid w:val="00817B1B"/>
    <w:rsid w:val="008216C3"/>
    <w:rsid w:val="00822CE0"/>
    <w:rsid w:val="008242B4"/>
    <w:rsid w:val="008334F6"/>
    <w:rsid w:val="008345AB"/>
    <w:rsid w:val="00841AB1"/>
    <w:rsid w:val="008458E8"/>
    <w:rsid w:val="00845975"/>
    <w:rsid w:val="00863BB0"/>
    <w:rsid w:val="00875E1E"/>
    <w:rsid w:val="00883B5C"/>
    <w:rsid w:val="008937A9"/>
    <w:rsid w:val="008A0D5E"/>
    <w:rsid w:val="008C68F1"/>
    <w:rsid w:val="008D16EC"/>
    <w:rsid w:val="0090158D"/>
    <w:rsid w:val="009115C9"/>
    <w:rsid w:val="009143B5"/>
    <w:rsid w:val="00915B5F"/>
    <w:rsid w:val="00917EF4"/>
    <w:rsid w:val="00921803"/>
    <w:rsid w:val="0092283F"/>
    <w:rsid w:val="00926503"/>
    <w:rsid w:val="0093400B"/>
    <w:rsid w:val="00952959"/>
    <w:rsid w:val="009726D8"/>
    <w:rsid w:val="00974D09"/>
    <w:rsid w:val="00976031"/>
    <w:rsid w:val="00995CE1"/>
    <w:rsid w:val="0099664A"/>
    <w:rsid w:val="009B756B"/>
    <w:rsid w:val="009C202E"/>
    <w:rsid w:val="009C31D8"/>
    <w:rsid w:val="009E2F0F"/>
    <w:rsid w:val="009F2665"/>
    <w:rsid w:val="009F3D2A"/>
    <w:rsid w:val="009F76DB"/>
    <w:rsid w:val="00A01E0A"/>
    <w:rsid w:val="00A02EB2"/>
    <w:rsid w:val="00A2051F"/>
    <w:rsid w:val="00A23A9B"/>
    <w:rsid w:val="00A25030"/>
    <w:rsid w:val="00A31CA7"/>
    <w:rsid w:val="00A32C3B"/>
    <w:rsid w:val="00A42FF6"/>
    <w:rsid w:val="00A45F4F"/>
    <w:rsid w:val="00A56054"/>
    <w:rsid w:val="00A56536"/>
    <w:rsid w:val="00A600A9"/>
    <w:rsid w:val="00A93A32"/>
    <w:rsid w:val="00AA55B7"/>
    <w:rsid w:val="00AA5B9E"/>
    <w:rsid w:val="00AB2407"/>
    <w:rsid w:val="00AB4004"/>
    <w:rsid w:val="00AB53DF"/>
    <w:rsid w:val="00AC6A21"/>
    <w:rsid w:val="00AD3746"/>
    <w:rsid w:val="00AE3423"/>
    <w:rsid w:val="00AF332C"/>
    <w:rsid w:val="00B0355A"/>
    <w:rsid w:val="00B07E5C"/>
    <w:rsid w:val="00B20CA7"/>
    <w:rsid w:val="00B36B6B"/>
    <w:rsid w:val="00B41C05"/>
    <w:rsid w:val="00B47FA0"/>
    <w:rsid w:val="00B5717F"/>
    <w:rsid w:val="00B70D7F"/>
    <w:rsid w:val="00B746FD"/>
    <w:rsid w:val="00B765B0"/>
    <w:rsid w:val="00B811F7"/>
    <w:rsid w:val="00B835DF"/>
    <w:rsid w:val="00B900DA"/>
    <w:rsid w:val="00B96C2D"/>
    <w:rsid w:val="00BA0A6B"/>
    <w:rsid w:val="00BA0D11"/>
    <w:rsid w:val="00BA1D45"/>
    <w:rsid w:val="00BA27E1"/>
    <w:rsid w:val="00BA45F4"/>
    <w:rsid w:val="00BA5DC6"/>
    <w:rsid w:val="00BA6196"/>
    <w:rsid w:val="00BC18F4"/>
    <w:rsid w:val="00BC1EA5"/>
    <w:rsid w:val="00BC679F"/>
    <w:rsid w:val="00BC6D8C"/>
    <w:rsid w:val="00BE10B7"/>
    <w:rsid w:val="00BE559E"/>
    <w:rsid w:val="00BE60C6"/>
    <w:rsid w:val="00BF09FC"/>
    <w:rsid w:val="00BF4959"/>
    <w:rsid w:val="00C05ECB"/>
    <w:rsid w:val="00C22F7A"/>
    <w:rsid w:val="00C302E9"/>
    <w:rsid w:val="00C312E2"/>
    <w:rsid w:val="00C34006"/>
    <w:rsid w:val="00C426B1"/>
    <w:rsid w:val="00C44F53"/>
    <w:rsid w:val="00C45063"/>
    <w:rsid w:val="00C60A7E"/>
    <w:rsid w:val="00C66160"/>
    <w:rsid w:val="00C721AC"/>
    <w:rsid w:val="00C73C6D"/>
    <w:rsid w:val="00C77B65"/>
    <w:rsid w:val="00C8061C"/>
    <w:rsid w:val="00C862CA"/>
    <w:rsid w:val="00C90D6A"/>
    <w:rsid w:val="00C928B6"/>
    <w:rsid w:val="00CA247E"/>
    <w:rsid w:val="00CB3DB9"/>
    <w:rsid w:val="00CC130F"/>
    <w:rsid w:val="00CC72B6"/>
    <w:rsid w:val="00CD15D6"/>
    <w:rsid w:val="00CD6F13"/>
    <w:rsid w:val="00CD75C4"/>
    <w:rsid w:val="00CE5883"/>
    <w:rsid w:val="00CE58D7"/>
    <w:rsid w:val="00CF532C"/>
    <w:rsid w:val="00D0218D"/>
    <w:rsid w:val="00D02FE1"/>
    <w:rsid w:val="00D123B3"/>
    <w:rsid w:val="00D1552E"/>
    <w:rsid w:val="00D200AC"/>
    <w:rsid w:val="00D23EEB"/>
    <w:rsid w:val="00D25FB5"/>
    <w:rsid w:val="00D35211"/>
    <w:rsid w:val="00D44223"/>
    <w:rsid w:val="00D47015"/>
    <w:rsid w:val="00D51C0B"/>
    <w:rsid w:val="00D53073"/>
    <w:rsid w:val="00D66508"/>
    <w:rsid w:val="00D67297"/>
    <w:rsid w:val="00D9730C"/>
    <w:rsid w:val="00DA1CD1"/>
    <w:rsid w:val="00DA2529"/>
    <w:rsid w:val="00DA58B7"/>
    <w:rsid w:val="00DB130A"/>
    <w:rsid w:val="00DB2EBB"/>
    <w:rsid w:val="00DC10A1"/>
    <w:rsid w:val="00DC3B49"/>
    <w:rsid w:val="00DC5FA2"/>
    <w:rsid w:val="00DC655F"/>
    <w:rsid w:val="00DD0B59"/>
    <w:rsid w:val="00DD3D6E"/>
    <w:rsid w:val="00DD7EBD"/>
    <w:rsid w:val="00DF3740"/>
    <w:rsid w:val="00DF5205"/>
    <w:rsid w:val="00DF62B6"/>
    <w:rsid w:val="00E04A37"/>
    <w:rsid w:val="00E07225"/>
    <w:rsid w:val="00E113CB"/>
    <w:rsid w:val="00E35025"/>
    <w:rsid w:val="00E3613D"/>
    <w:rsid w:val="00E43693"/>
    <w:rsid w:val="00E53DD1"/>
    <w:rsid w:val="00E5409F"/>
    <w:rsid w:val="00E57A85"/>
    <w:rsid w:val="00E60B16"/>
    <w:rsid w:val="00E73F54"/>
    <w:rsid w:val="00E74A9D"/>
    <w:rsid w:val="00E76E52"/>
    <w:rsid w:val="00E77D6E"/>
    <w:rsid w:val="00E80421"/>
    <w:rsid w:val="00EA05A2"/>
    <w:rsid w:val="00EA2F20"/>
    <w:rsid w:val="00EC1BA6"/>
    <w:rsid w:val="00EC329F"/>
    <w:rsid w:val="00EC5D62"/>
    <w:rsid w:val="00ED2E19"/>
    <w:rsid w:val="00ED4A2A"/>
    <w:rsid w:val="00ED4FBA"/>
    <w:rsid w:val="00EE4612"/>
    <w:rsid w:val="00EE6488"/>
    <w:rsid w:val="00EF171A"/>
    <w:rsid w:val="00EF5AE3"/>
    <w:rsid w:val="00EF646E"/>
    <w:rsid w:val="00EF6AE2"/>
    <w:rsid w:val="00EF6FA4"/>
    <w:rsid w:val="00F021FA"/>
    <w:rsid w:val="00F043C5"/>
    <w:rsid w:val="00F32475"/>
    <w:rsid w:val="00F37AAD"/>
    <w:rsid w:val="00F52D33"/>
    <w:rsid w:val="00F6089C"/>
    <w:rsid w:val="00F62E97"/>
    <w:rsid w:val="00F64209"/>
    <w:rsid w:val="00F7048E"/>
    <w:rsid w:val="00F8502F"/>
    <w:rsid w:val="00F93140"/>
    <w:rsid w:val="00F93BF5"/>
    <w:rsid w:val="00FA100E"/>
    <w:rsid w:val="00FA7339"/>
    <w:rsid w:val="00FA76B5"/>
    <w:rsid w:val="00FD6CA4"/>
    <w:rsid w:val="00FE0CE1"/>
    <w:rsid w:val="00FE644E"/>
    <w:rsid w:val="00FE6A37"/>
    <w:rsid w:val="00FE7B71"/>
    <w:rsid w:val="00FF2F9E"/>
    <w:rsid w:val="00FF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943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DF"/>
    <w:pPr>
      <w:widowControl w:val="0"/>
    </w:pPr>
    <w:rPr>
      <w:snapToGrid w:val="0"/>
      <w:kern w:val="28"/>
      <w:sz w:val="22"/>
    </w:rPr>
  </w:style>
  <w:style w:type="paragraph" w:styleId="Heading1">
    <w:name w:val="heading 1"/>
    <w:basedOn w:val="Normal"/>
    <w:next w:val="ParaNum"/>
    <w:qFormat/>
    <w:rsid w:val="00B835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35DF"/>
    <w:pPr>
      <w:keepNext/>
      <w:numPr>
        <w:ilvl w:val="1"/>
        <w:numId w:val="3"/>
      </w:numPr>
      <w:spacing w:after="120"/>
      <w:outlineLvl w:val="1"/>
    </w:pPr>
    <w:rPr>
      <w:b/>
    </w:rPr>
  </w:style>
  <w:style w:type="paragraph" w:styleId="Heading3">
    <w:name w:val="heading 3"/>
    <w:basedOn w:val="Normal"/>
    <w:next w:val="ParaNum"/>
    <w:qFormat/>
    <w:rsid w:val="00B835DF"/>
    <w:pPr>
      <w:keepNext/>
      <w:numPr>
        <w:ilvl w:val="2"/>
        <w:numId w:val="3"/>
      </w:numPr>
      <w:tabs>
        <w:tab w:val="left" w:pos="2160"/>
      </w:tabs>
      <w:spacing w:after="120"/>
      <w:outlineLvl w:val="2"/>
    </w:pPr>
    <w:rPr>
      <w:b/>
    </w:rPr>
  </w:style>
  <w:style w:type="paragraph" w:styleId="Heading4">
    <w:name w:val="heading 4"/>
    <w:basedOn w:val="Normal"/>
    <w:next w:val="ParaNum"/>
    <w:qFormat/>
    <w:rsid w:val="00B835DF"/>
    <w:pPr>
      <w:keepNext/>
      <w:numPr>
        <w:ilvl w:val="3"/>
        <w:numId w:val="3"/>
      </w:numPr>
      <w:tabs>
        <w:tab w:val="left" w:pos="2880"/>
      </w:tabs>
      <w:spacing w:after="120"/>
      <w:outlineLvl w:val="3"/>
    </w:pPr>
    <w:rPr>
      <w:b/>
    </w:rPr>
  </w:style>
  <w:style w:type="paragraph" w:styleId="Heading5">
    <w:name w:val="heading 5"/>
    <w:basedOn w:val="Normal"/>
    <w:next w:val="ParaNum"/>
    <w:qFormat/>
    <w:rsid w:val="00B835D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835DF"/>
    <w:pPr>
      <w:numPr>
        <w:ilvl w:val="5"/>
        <w:numId w:val="3"/>
      </w:numPr>
      <w:tabs>
        <w:tab w:val="left" w:pos="4320"/>
      </w:tabs>
      <w:spacing w:after="120"/>
      <w:outlineLvl w:val="5"/>
    </w:pPr>
    <w:rPr>
      <w:b/>
    </w:rPr>
  </w:style>
  <w:style w:type="paragraph" w:styleId="Heading7">
    <w:name w:val="heading 7"/>
    <w:basedOn w:val="Normal"/>
    <w:next w:val="ParaNum"/>
    <w:qFormat/>
    <w:rsid w:val="00B835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35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835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35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5DF"/>
  </w:style>
  <w:style w:type="paragraph" w:customStyle="1" w:styleId="ParaNum">
    <w:name w:val="ParaNum"/>
    <w:basedOn w:val="Normal"/>
    <w:rsid w:val="00B835DF"/>
    <w:pPr>
      <w:numPr>
        <w:numId w:val="2"/>
      </w:numPr>
      <w:tabs>
        <w:tab w:val="clear" w:pos="1080"/>
        <w:tab w:val="num" w:pos="1440"/>
      </w:tabs>
      <w:spacing w:after="120"/>
    </w:pPr>
  </w:style>
  <w:style w:type="paragraph" w:styleId="EndnoteText">
    <w:name w:val="endnote text"/>
    <w:basedOn w:val="Normal"/>
    <w:semiHidden/>
    <w:rsid w:val="00B835DF"/>
    <w:rPr>
      <w:sz w:val="20"/>
    </w:rPr>
  </w:style>
  <w:style w:type="character" w:styleId="EndnoteReference">
    <w:name w:val="endnote reference"/>
    <w:semiHidden/>
    <w:rsid w:val="00B835DF"/>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link w:val="FootnoteTextChar3"/>
    <w:rsid w:val="00B835DF"/>
    <w:pPr>
      <w:spacing w:after="120"/>
    </w:pPr>
  </w:style>
  <w:style w:type="character" w:styleId="FootnoteReference">
    <w:name w:val="footnote reference"/>
    <w:rsid w:val="00B835DF"/>
    <w:rPr>
      <w:rFonts w:ascii="Times New Roman" w:hAnsi="Times New Roman"/>
      <w:dstrike w:val="0"/>
      <w:color w:val="auto"/>
      <w:sz w:val="20"/>
      <w:vertAlign w:val="superscript"/>
    </w:rPr>
  </w:style>
  <w:style w:type="paragraph" w:styleId="TOC1">
    <w:name w:val="toc 1"/>
    <w:basedOn w:val="Normal"/>
    <w:next w:val="Normal"/>
    <w:semiHidden/>
    <w:rsid w:val="00B835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835DF"/>
    <w:pPr>
      <w:tabs>
        <w:tab w:val="left" w:pos="720"/>
        <w:tab w:val="right" w:leader="dot" w:pos="9360"/>
      </w:tabs>
      <w:suppressAutoHyphens/>
      <w:ind w:left="720" w:right="720" w:hanging="360"/>
    </w:pPr>
    <w:rPr>
      <w:noProof/>
    </w:rPr>
  </w:style>
  <w:style w:type="paragraph" w:styleId="TOC3">
    <w:name w:val="toc 3"/>
    <w:basedOn w:val="Normal"/>
    <w:next w:val="Normal"/>
    <w:semiHidden/>
    <w:rsid w:val="00B835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35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35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35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35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35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35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35DF"/>
    <w:pPr>
      <w:tabs>
        <w:tab w:val="right" w:pos="9360"/>
      </w:tabs>
      <w:suppressAutoHyphens/>
    </w:pPr>
  </w:style>
  <w:style w:type="character" w:customStyle="1" w:styleId="EquationCaption">
    <w:name w:val="_Equation Caption"/>
    <w:rsid w:val="00B835DF"/>
  </w:style>
  <w:style w:type="paragraph" w:styleId="Header">
    <w:name w:val="header"/>
    <w:basedOn w:val="Normal"/>
    <w:autoRedefine/>
    <w:rsid w:val="00B835DF"/>
    <w:pPr>
      <w:tabs>
        <w:tab w:val="center" w:pos="4680"/>
        <w:tab w:val="right" w:pos="9360"/>
      </w:tabs>
    </w:pPr>
    <w:rPr>
      <w:b/>
    </w:rPr>
  </w:style>
  <w:style w:type="paragraph" w:styleId="Footer">
    <w:name w:val="footer"/>
    <w:basedOn w:val="Normal"/>
    <w:rsid w:val="00B835DF"/>
    <w:pPr>
      <w:tabs>
        <w:tab w:val="center" w:pos="4320"/>
        <w:tab w:val="right" w:pos="8640"/>
      </w:tabs>
    </w:pPr>
  </w:style>
  <w:style w:type="character" w:styleId="PageNumber">
    <w:name w:val="page number"/>
    <w:basedOn w:val="DefaultParagraphFont"/>
    <w:rsid w:val="00B835DF"/>
  </w:style>
  <w:style w:type="paragraph" w:styleId="BlockText">
    <w:name w:val="Block Text"/>
    <w:basedOn w:val="Normal"/>
    <w:rsid w:val="00B835DF"/>
    <w:pPr>
      <w:spacing w:after="240"/>
      <w:ind w:left="1440" w:right="1440"/>
    </w:pPr>
  </w:style>
  <w:style w:type="paragraph" w:customStyle="1" w:styleId="Paratitle">
    <w:name w:val="Para title"/>
    <w:basedOn w:val="Normal"/>
    <w:rsid w:val="00B835DF"/>
    <w:pPr>
      <w:tabs>
        <w:tab w:val="center" w:pos="9270"/>
      </w:tabs>
      <w:spacing w:after="240"/>
    </w:pPr>
    <w:rPr>
      <w:spacing w:val="-2"/>
    </w:rPr>
  </w:style>
  <w:style w:type="paragraph" w:customStyle="1" w:styleId="Bullet">
    <w:name w:val="Bullet"/>
    <w:basedOn w:val="Normal"/>
    <w:rsid w:val="00B835DF"/>
    <w:pPr>
      <w:tabs>
        <w:tab w:val="left" w:pos="2160"/>
      </w:tabs>
      <w:spacing w:after="220"/>
      <w:ind w:left="2160" w:hanging="720"/>
    </w:pPr>
  </w:style>
  <w:style w:type="paragraph" w:customStyle="1" w:styleId="TableFormat">
    <w:name w:val="TableFormat"/>
    <w:basedOn w:val="Bullet"/>
    <w:rsid w:val="00B835DF"/>
    <w:pPr>
      <w:tabs>
        <w:tab w:val="clear" w:pos="2160"/>
        <w:tab w:val="left" w:pos="5040"/>
      </w:tabs>
      <w:ind w:left="5040" w:hanging="3600"/>
    </w:pPr>
  </w:style>
  <w:style w:type="paragraph" w:customStyle="1" w:styleId="TOCTitle">
    <w:name w:val="TOC Title"/>
    <w:basedOn w:val="Normal"/>
    <w:rsid w:val="00B835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35DF"/>
    <w:pPr>
      <w:jc w:val="center"/>
    </w:pPr>
    <w:rPr>
      <w:rFonts w:ascii="Times New Roman Bold" w:hAnsi="Times New Roman Bold"/>
      <w:b/>
      <w:bCs/>
      <w:caps/>
      <w:szCs w:val="22"/>
    </w:rPr>
  </w:style>
  <w:style w:type="character" w:styleId="Hyperlink">
    <w:name w:val="Hyperlink"/>
    <w:rsid w:val="00B835DF"/>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locked/>
    <w:rsid w:val="000958D8"/>
  </w:style>
  <w:style w:type="character" w:customStyle="1" w:styleId="FootnoteTextChar">
    <w:name w:val="Footnote Text Char"/>
    <w:semiHidden/>
    <w:rsid w:val="006A6F48"/>
  </w:style>
  <w:style w:type="character" w:customStyle="1" w:styleId="emphi1">
    <w:name w:val="emphi1"/>
    <w:rsid w:val="00CC130F"/>
    <w:rPr>
      <w:i/>
      <w:iCs/>
    </w:rPr>
  </w:style>
  <w:style w:type="character" w:customStyle="1" w:styleId="displayhltext1">
    <w:name w:val="display_hl_text1"/>
    <w:basedOn w:val="DefaultParagraphFont"/>
    <w:rsid w:val="004E569A"/>
    <w:rPr>
      <w:shd w:val="clear" w:color="auto" w:fill="FFFF99"/>
    </w:rPr>
  </w:style>
  <w:style w:type="paragraph" w:styleId="BalloonText">
    <w:name w:val="Balloon Text"/>
    <w:basedOn w:val="Normal"/>
    <w:link w:val="BalloonTextChar"/>
    <w:rsid w:val="004E569A"/>
    <w:rPr>
      <w:rFonts w:ascii="Tahoma" w:hAnsi="Tahoma" w:cs="Tahoma"/>
      <w:sz w:val="16"/>
      <w:szCs w:val="16"/>
    </w:rPr>
  </w:style>
  <w:style w:type="character" w:customStyle="1" w:styleId="BalloonTextChar">
    <w:name w:val="Balloon Text Char"/>
    <w:basedOn w:val="DefaultParagraphFont"/>
    <w:link w:val="BalloonText"/>
    <w:rsid w:val="004E569A"/>
    <w:rPr>
      <w:rFonts w:ascii="Tahoma" w:hAnsi="Tahoma" w:cs="Tahoma"/>
      <w:snapToGrid w:val="0"/>
      <w:kern w:val="28"/>
      <w:sz w:val="16"/>
      <w:szCs w:val="16"/>
    </w:rPr>
  </w:style>
  <w:style w:type="character" w:customStyle="1" w:styleId="cosearchterm">
    <w:name w:val="co_searchterm"/>
    <w:basedOn w:val="DefaultParagraphFont"/>
    <w:rsid w:val="00FA100E"/>
  </w:style>
  <w:style w:type="character" w:styleId="Emphasis">
    <w:name w:val="Emphasis"/>
    <w:basedOn w:val="DefaultParagraphFont"/>
    <w:uiPriority w:val="20"/>
    <w:qFormat/>
    <w:rsid w:val="00734E41"/>
    <w:rPr>
      <w:i/>
      <w:iCs/>
    </w:rPr>
  </w:style>
  <w:style w:type="character" w:styleId="CommentReference">
    <w:name w:val="annotation reference"/>
    <w:basedOn w:val="DefaultParagraphFont"/>
    <w:rsid w:val="00251436"/>
    <w:rPr>
      <w:sz w:val="16"/>
      <w:szCs w:val="16"/>
    </w:rPr>
  </w:style>
  <w:style w:type="paragraph" w:styleId="CommentText">
    <w:name w:val="annotation text"/>
    <w:basedOn w:val="Normal"/>
    <w:link w:val="CommentTextChar"/>
    <w:rsid w:val="00251436"/>
    <w:rPr>
      <w:sz w:val="20"/>
    </w:rPr>
  </w:style>
  <w:style w:type="character" w:customStyle="1" w:styleId="CommentTextChar">
    <w:name w:val="Comment Text Char"/>
    <w:basedOn w:val="DefaultParagraphFont"/>
    <w:link w:val="CommentText"/>
    <w:rsid w:val="00251436"/>
    <w:rPr>
      <w:snapToGrid w:val="0"/>
      <w:kern w:val="28"/>
    </w:rPr>
  </w:style>
  <w:style w:type="paragraph" w:styleId="CommentSubject">
    <w:name w:val="annotation subject"/>
    <w:basedOn w:val="CommentText"/>
    <w:next w:val="CommentText"/>
    <w:link w:val="CommentSubjectChar"/>
    <w:rsid w:val="00251436"/>
    <w:rPr>
      <w:b/>
      <w:bCs/>
    </w:rPr>
  </w:style>
  <w:style w:type="character" w:customStyle="1" w:styleId="CommentSubjectChar">
    <w:name w:val="Comment Subject Char"/>
    <w:basedOn w:val="CommentTextChar"/>
    <w:link w:val="CommentSubject"/>
    <w:rsid w:val="00251436"/>
    <w:rPr>
      <w:b/>
      <w:bCs/>
      <w:snapToGrid w:val="0"/>
      <w:kern w:val="28"/>
    </w:rPr>
  </w:style>
  <w:style w:type="paragraph" w:styleId="Revision">
    <w:name w:val="Revision"/>
    <w:hidden/>
    <w:uiPriority w:val="99"/>
    <w:semiHidden/>
    <w:rsid w:val="00254BD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DF"/>
    <w:pPr>
      <w:widowControl w:val="0"/>
    </w:pPr>
    <w:rPr>
      <w:snapToGrid w:val="0"/>
      <w:kern w:val="28"/>
      <w:sz w:val="22"/>
    </w:rPr>
  </w:style>
  <w:style w:type="paragraph" w:styleId="Heading1">
    <w:name w:val="heading 1"/>
    <w:basedOn w:val="Normal"/>
    <w:next w:val="ParaNum"/>
    <w:qFormat/>
    <w:rsid w:val="00B835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35DF"/>
    <w:pPr>
      <w:keepNext/>
      <w:numPr>
        <w:ilvl w:val="1"/>
        <w:numId w:val="3"/>
      </w:numPr>
      <w:spacing w:after="120"/>
      <w:outlineLvl w:val="1"/>
    </w:pPr>
    <w:rPr>
      <w:b/>
    </w:rPr>
  </w:style>
  <w:style w:type="paragraph" w:styleId="Heading3">
    <w:name w:val="heading 3"/>
    <w:basedOn w:val="Normal"/>
    <w:next w:val="ParaNum"/>
    <w:qFormat/>
    <w:rsid w:val="00B835DF"/>
    <w:pPr>
      <w:keepNext/>
      <w:numPr>
        <w:ilvl w:val="2"/>
        <w:numId w:val="3"/>
      </w:numPr>
      <w:tabs>
        <w:tab w:val="left" w:pos="2160"/>
      </w:tabs>
      <w:spacing w:after="120"/>
      <w:outlineLvl w:val="2"/>
    </w:pPr>
    <w:rPr>
      <w:b/>
    </w:rPr>
  </w:style>
  <w:style w:type="paragraph" w:styleId="Heading4">
    <w:name w:val="heading 4"/>
    <w:basedOn w:val="Normal"/>
    <w:next w:val="ParaNum"/>
    <w:qFormat/>
    <w:rsid w:val="00B835DF"/>
    <w:pPr>
      <w:keepNext/>
      <w:numPr>
        <w:ilvl w:val="3"/>
        <w:numId w:val="3"/>
      </w:numPr>
      <w:tabs>
        <w:tab w:val="left" w:pos="2880"/>
      </w:tabs>
      <w:spacing w:after="120"/>
      <w:outlineLvl w:val="3"/>
    </w:pPr>
    <w:rPr>
      <w:b/>
    </w:rPr>
  </w:style>
  <w:style w:type="paragraph" w:styleId="Heading5">
    <w:name w:val="heading 5"/>
    <w:basedOn w:val="Normal"/>
    <w:next w:val="ParaNum"/>
    <w:qFormat/>
    <w:rsid w:val="00B835D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835DF"/>
    <w:pPr>
      <w:numPr>
        <w:ilvl w:val="5"/>
        <w:numId w:val="3"/>
      </w:numPr>
      <w:tabs>
        <w:tab w:val="left" w:pos="4320"/>
      </w:tabs>
      <w:spacing w:after="120"/>
      <w:outlineLvl w:val="5"/>
    </w:pPr>
    <w:rPr>
      <w:b/>
    </w:rPr>
  </w:style>
  <w:style w:type="paragraph" w:styleId="Heading7">
    <w:name w:val="heading 7"/>
    <w:basedOn w:val="Normal"/>
    <w:next w:val="ParaNum"/>
    <w:qFormat/>
    <w:rsid w:val="00B835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35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835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35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5DF"/>
  </w:style>
  <w:style w:type="paragraph" w:customStyle="1" w:styleId="ParaNum">
    <w:name w:val="ParaNum"/>
    <w:basedOn w:val="Normal"/>
    <w:rsid w:val="00B835DF"/>
    <w:pPr>
      <w:numPr>
        <w:numId w:val="2"/>
      </w:numPr>
      <w:tabs>
        <w:tab w:val="clear" w:pos="1080"/>
        <w:tab w:val="num" w:pos="1440"/>
      </w:tabs>
      <w:spacing w:after="120"/>
    </w:pPr>
  </w:style>
  <w:style w:type="paragraph" w:styleId="EndnoteText">
    <w:name w:val="endnote text"/>
    <w:basedOn w:val="Normal"/>
    <w:semiHidden/>
    <w:rsid w:val="00B835DF"/>
    <w:rPr>
      <w:sz w:val="20"/>
    </w:rPr>
  </w:style>
  <w:style w:type="character" w:styleId="EndnoteReference">
    <w:name w:val="endnote reference"/>
    <w:semiHidden/>
    <w:rsid w:val="00B835DF"/>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link w:val="FootnoteTextChar3"/>
    <w:rsid w:val="00B835DF"/>
    <w:pPr>
      <w:spacing w:after="120"/>
    </w:pPr>
  </w:style>
  <w:style w:type="character" w:styleId="FootnoteReference">
    <w:name w:val="footnote reference"/>
    <w:rsid w:val="00B835DF"/>
    <w:rPr>
      <w:rFonts w:ascii="Times New Roman" w:hAnsi="Times New Roman"/>
      <w:dstrike w:val="0"/>
      <w:color w:val="auto"/>
      <w:sz w:val="20"/>
      <w:vertAlign w:val="superscript"/>
    </w:rPr>
  </w:style>
  <w:style w:type="paragraph" w:styleId="TOC1">
    <w:name w:val="toc 1"/>
    <w:basedOn w:val="Normal"/>
    <w:next w:val="Normal"/>
    <w:semiHidden/>
    <w:rsid w:val="00B835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835DF"/>
    <w:pPr>
      <w:tabs>
        <w:tab w:val="left" w:pos="720"/>
        <w:tab w:val="right" w:leader="dot" w:pos="9360"/>
      </w:tabs>
      <w:suppressAutoHyphens/>
      <w:ind w:left="720" w:right="720" w:hanging="360"/>
    </w:pPr>
    <w:rPr>
      <w:noProof/>
    </w:rPr>
  </w:style>
  <w:style w:type="paragraph" w:styleId="TOC3">
    <w:name w:val="toc 3"/>
    <w:basedOn w:val="Normal"/>
    <w:next w:val="Normal"/>
    <w:semiHidden/>
    <w:rsid w:val="00B835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35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35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35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35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35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35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35DF"/>
    <w:pPr>
      <w:tabs>
        <w:tab w:val="right" w:pos="9360"/>
      </w:tabs>
      <w:suppressAutoHyphens/>
    </w:pPr>
  </w:style>
  <w:style w:type="character" w:customStyle="1" w:styleId="EquationCaption">
    <w:name w:val="_Equation Caption"/>
    <w:rsid w:val="00B835DF"/>
  </w:style>
  <w:style w:type="paragraph" w:styleId="Header">
    <w:name w:val="header"/>
    <w:basedOn w:val="Normal"/>
    <w:autoRedefine/>
    <w:rsid w:val="00B835DF"/>
    <w:pPr>
      <w:tabs>
        <w:tab w:val="center" w:pos="4680"/>
        <w:tab w:val="right" w:pos="9360"/>
      </w:tabs>
    </w:pPr>
    <w:rPr>
      <w:b/>
    </w:rPr>
  </w:style>
  <w:style w:type="paragraph" w:styleId="Footer">
    <w:name w:val="footer"/>
    <w:basedOn w:val="Normal"/>
    <w:rsid w:val="00B835DF"/>
    <w:pPr>
      <w:tabs>
        <w:tab w:val="center" w:pos="4320"/>
        <w:tab w:val="right" w:pos="8640"/>
      </w:tabs>
    </w:pPr>
  </w:style>
  <w:style w:type="character" w:styleId="PageNumber">
    <w:name w:val="page number"/>
    <w:basedOn w:val="DefaultParagraphFont"/>
    <w:rsid w:val="00B835DF"/>
  </w:style>
  <w:style w:type="paragraph" w:styleId="BlockText">
    <w:name w:val="Block Text"/>
    <w:basedOn w:val="Normal"/>
    <w:rsid w:val="00B835DF"/>
    <w:pPr>
      <w:spacing w:after="240"/>
      <w:ind w:left="1440" w:right="1440"/>
    </w:pPr>
  </w:style>
  <w:style w:type="paragraph" w:customStyle="1" w:styleId="Paratitle">
    <w:name w:val="Para title"/>
    <w:basedOn w:val="Normal"/>
    <w:rsid w:val="00B835DF"/>
    <w:pPr>
      <w:tabs>
        <w:tab w:val="center" w:pos="9270"/>
      </w:tabs>
      <w:spacing w:after="240"/>
    </w:pPr>
    <w:rPr>
      <w:spacing w:val="-2"/>
    </w:rPr>
  </w:style>
  <w:style w:type="paragraph" w:customStyle="1" w:styleId="Bullet">
    <w:name w:val="Bullet"/>
    <w:basedOn w:val="Normal"/>
    <w:rsid w:val="00B835DF"/>
    <w:pPr>
      <w:tabs>
        <w:tab w:val="left" w:pos="2160"/>
      </w:tabs>
      <w:spacing w:after="220"/>
      <w:ind w:left="2160" w:hanging="720"/>
    </w:pPr>
  </w:style>
  <w:style w:type="paragraph" w:customStyle="1" w:styleId="TableFormat">
    <w:name w:val="TableFormat"/>
    <w:basedOn w:val="Bullet"/>
    <w:rsid w:val="00B835DF"/>
    <w:pPr>
      <w:tabs>
        <w:tab w:val="clear" w:pos="2160"/>
        <w:tab w:val="left" w:pos="5040"/>
      </w:tabs>
      <w:ind w:left="5040" w:hanging="3600"/>
    </w:pPr>
  </w:style>
  <w:style w:type="paragraph" w:customStyle="1" w:styleId="TOCTitle">
    <w:name w:val="TOC Title"/>
    <w:basedOn w:val="Normal"/>
    <w:rsid w:val="00B835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35DF"/>
    <w:pPr>
      <w:jc w:val="center"/>
    </w:pPr>
    <w:rPr>
      <w:rFonts w:ascii="Times New Roman Bold" w:hAnsi="Times New Roman Bold"/>
      <w:b/>
      <w:bCs/>
      <w:caps/>
      <w:szCs w:val="22"/>
    </w:rPr>
  </w:style>
  <w:style w:type="character" w:styleId="Hyperlink">
    <w:name w:val="Hyperlink"/>
    <w:rsid w:val="00B835DF"/>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locked/>
    <w:rsid w:val="000958D8"/>
  </w:style>
  <w:style w:type="character" w:customStyle="1" w:styleId="FootnoteTextChar">
    <w:name w:val="Footnote Text Char"/>
    <w:semiHidden/>
    <w:rsid w:val="006A6F48"/>
  </w:style>
  <w:style w:type="character" w:customStyle="1" w:styleId="emphi1">
    <w:name w:val="emphi1"/>
    <w:rsid w:val="00CC130F"/>
    <w:rPr>
      <w:i/>
      <w:iCs/>
    </w:rPr>
  </w:style>
  <w:style w:type="character" w:customStyle="1" w:styleId="displayhltext1">
    <w:name w:val="display_hl_text1"/>
    <w:basedOn w:val="DefaultParagraphFont"/>
    <w:rsid w:val="004E569A"/>
    <w:rPr>
      <w:shd w:val="clear" w:color="auto" w:fill="FFFF99"/>
    </w:rPr>
  </w:style>
  <w:style w:type="paragraph" w:styleId="BalloonText">
    <w:name w:val="Balloon Text"/>
    <w:basedOn w:val="Normal"/>
    <w:link w:val="BalloonTextChar"/>
    <w:rsid w:val="004E569A"/>
    <w:rPr>
      <w:rFonts w:ascii="Tahoma" w:hAnsi="Tahoma" w:cs="Tahoma"/>
      <w:sz w:val="16"/>
      <w:szCs w:val="16"/>
    </w:rPr>
  </w:style>
  <w:style w:type="character" w:customStyle="1" w:styleId="BalloonTextChar">
    <w:name w:val="Balloon Text Char"/>
    <w:basedOn w:val="DefaultParagraphFont"/>
    <w:link w:val="BalloonText"/>
    <w:rsid w:val="004E569A"/>
    <w:rPr>
      <w:rFonts w:ascii="Tahoma" w:hAnsi="Tahoma" w:cs="Tahoma"/>
      <w:snapToGrid w:val="0"/>
      <w:kern w:val="28"/>
      <w:sz w:val="16"/>
      <w:szCs w:val="16"/>
    </w:rPr>
  </w:style>
  <w:style w:type="character" w:customStyle="1" w:styleId="cosearchterm">
    <w:name w:val="co_searchterm"/>
    <w:basedOn w:val="DefaultParagraphFont"/>
    <w:rsid w:val="00FA100E"/>
  </w:style>
  <w:style w:type="character" w:styleId="Emphasis">
    <w:name w:val="Emphasis"/>
    <w:basedOn w:val="DefaultParagraphFont"/>
    <w:uiPriority w:val="20"/>
    <w:qFormat/>
    <w:rsid w:val="00734E41"/>
    <w:rPr>
      <w:i/>
      <w:iCs/>
    </w:rPr>
  </w:style>
  <w:style w:type="character" w:styleId="CommentReference">
    <w:name w:val="annotation reference"/>
    <w:basedOn w:val="DefaultParagraphFont"/>
    <w:rsid w:val="00251436"/>
    <w:rPr>
      <w:sz w:val="16"/>
      <w:szCs w:val="16"/>
    </w:rPr>
  </w:style>
  <w:style w:type="paragraph" w:styleId="CommentText">
    <w:name w:val="annotation text"/>
    <w:basedOn w:val="Normal"/>
    <w:link w:val="CommentTextChar"/>
    <w:rsid w:val="00251436"/>
    <w:rPr>
      <w:sz w:val="20"/>
    </w:rPr>
  </w:style>
  <w:style w:type="character" w:customStyle="1" w:styleId="CommentTextChar">
    <w:name w:val="Comment Text Char"/>
    <w:basedOn w:val="DefaultParagraphFont"/>
    <w:link w:val="CommentText"/>
    <w:rsid w:val="00251436"/>
    <w:rPr>
      <w:snapToGrid w:val="0"/>
      <w:kern w:val="28"/>
    </w:rPr>
  </w:style>
  <w:style w:type="paragraph" w:styleId="CommentSubject">
    <w:name w:val="annotation subject"/>
    <w:basedOn w:val="CommentText"/>
    <w:next w:val="CommentText"/>
    <w:link w:val="CommentSubjectChar"/>
    <w:rsid w:val="00251436"/>
    <w:rPr>
      <w:b/>
      <w:bCs/>
    </w:rPr>
  </w:style>
  <w:style w:type="character" w:customStyle="1" w:styleId="CommentSubjectChar">
    <w:name w:val="Comment Subject Char"/>
    <w:basedOn w:val="CommentTextChar"/>
    <w:link w:val="CommentSubject"/>
    <w:rsid w:val="00251436"/>
    <w:rPr>
      <w:b/>
      <w:bCs/>
      <w:snapToGrid w:val="0"/>
      <w:kern w:val="28"/>
    </w:rPr>
  </w:style>
  <w:style w:type="paragraph" w:styleId="Revision">
    <w:name w:val="Revision"/>
    <w:hidden/>
    <w:uiPriority w:val="99"/>
    <w:semiHidden/>
    <w:rsid w:val="00254BD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84397">
      <w:bodyDiv w:val="1"/>
      <w:marLeft w:val="0"/>
      <w:marRight w:val="0"/>
      <w:marTop w:val="0"/>
      <w:marBottom w:val="0"/>
      <w:divBdr>
        <w:top w:val="none" w:sz="0" w:space="0" w:color="auto"/>
        <w:left w:val="none" w:sz="0" w:space="0" w:color="auto"/>
        <w:bottom w:val="none" w:sz="0" w:space="0" w:color="auto"/>
        <w:right w:val="none" w:sz="0" w:space="0" w:color="auto"/>
      </w:divBdr>
    </w:div>
    <w:div w:id="1636566666">
      <w:bodyDiv w:val="1"/>
      <w:marLeft w:val="0"/>
      <w:marRight w:val="0"/>
      <w:marTop w:val="0"/>
      <w:marBottom w:val="0"/>
      <w:divBdr>
        <w:top w:val="none" w:sz="0" w:space="0" w:color="auto"/>
        <w:left w:val="none" w:sz="0" w:space="0" w:color="auto"/>
        <w:bottom w:val="none" w:sz="0" w:space="0" w:color="auto"/>
        <w:right w:val="none" w:sz="0" w:space="0" w:color="auto"/>
      </w:divBdr>
      <w:divsChild>
        <w:div w:id="572159994">
          <w:marLeft w:val="0"/>
          <w:marRight w:val="0"/>
          <w:marTop w:val="0"/>
          <w:marBottom w:val="0"/>
          <w:divBdr>
            <w:top w:val="none" w:sz="0" w:space="0" w:color="auto"/>
            <w:left w:val="none" w:sz="0" w:space="0" w:color="auto"/>
            <w:bottom w:val="none" w:sz="0" w:space="0" w:color="auto"/>
            <w:right w:val="none" w:sz="0" w:space="0" w:color="auto"/>
          </w:divBdr>
          <w:divsChild>
            <w:div w:id="1272470495">
              <w:marLeft w:val="0"/>
              <w:marRight w:val="0"/>
              <w:marTop w:val="0"/>
              <w:marBottom w:val="0"/>
              <w:divBdr>
                <w:top w:val="none" w:sz="0" w:space="0" w:color="auto"/>
                <w:left w:val="none" w:sz="0" w:space="0" w:color="auto"/>
                <w:bottom w:val="none" w:sz="0" w:space="0" w:color="auto"/>
                <w:right w:val="none" w:sz="0" w:space="0" w:color="auto"/>
              </w:divBdr>
              <w:divsChild>
                <w:div w:id="11645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1312</Words>
  <Characters>7362</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8700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2015-08-25T18:47:00Z</cp:lastPrinted>
  <dcterms:created xsi:type="dcterms:W3CDTF">2015-09-17T13:06:00Z</dcterms:created>
  <dcterms:modified xsi:type="dcterms:W3CDTF">2015-09-17T13:06:00Z</dcterms:modified>
  <cp:category> </cp:category>
  <cp:contentStatus> </cp:contentStatus>
</cp:coreProperties>
</file>