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C4B7E" w14:textId="77777777" w:rsidR="004C2EE3" w:rsidRPr="00DF332C" w:rsidRDefault="004C2EE3" w:rsidP="00FE4A77">
      <w:pPr>
        <w:ind w:left="720" w:hanging="720"/>
        <w:jc w:val="center"/>
        <w:rPr>
          <w:b/>
        </w:rPr>
      </w:pPr>
      <w:bookmarkStart w:id="0" w:name="_GoBack"/>
      <w:bookmarkEnd w:id="0"/>
      <w:r w:rsidRPr="00DF332C">
        <w:rPr>
          <w:b/>
        </w:rPr>
        <w:t>Before the</w:t>
      </w:r>
    </w:p>
    <w:p w14:paraId="5B38E39C" w14:textId="77777777" w:rsidR="00921803" w:rsidRPr="00DF332C" w:rsidRDefault="00921803" w:rsidP="00921803">
      <w:pPr>
        <w:pStyle w:val="StyleBoldCentered"/>
        <w:rPr>
          <w:rFonts w:ascii="Times New Roman" w:hAnsi="Times New Roman"/>
        </w:rPr>
      </w:pPr>
      <w:r w:rsidRPr="00DF332C">
        <w:rPr>
          <w:rFonts w:ascii="Times New Roman" w:hAnsi="Times New Roman"/>
        </w:rPr>
        <w:t>F</w:t>
      </w:r>
      <w:r w:rsidRPr="00DF332C">
        <w:rPr>
          <w:rFonts w:ascii="Times New Roman" w:hAnsi="Times New Roman"/>
          <w:caps w:val="0"/>
        </w:rPr>
        <w:t>ederal Communications Commission</w:t>
      </w:r>
    </w:p>
    <w:p w14:paraId="3080B26A" w14:textId="77777777" w:rsidR="004C2EE3" w:rsidRPr="00DF332C" w:rsidRDefault="00810B6F" w:rsidP="00096D8C">
      <w:pPr>
        <w:pStyle w:val="StyleBoldCentered"/>
        <w:rPr>
          <w:rFonts w:ascii="Times New Roman" w:hAnsi="Times New Roman"/>
        </w:rPr>
      </w:pPr>
      <w:r w:rsidRPr="00DF332C">
        <w:rPr>
          <w:rFonts w:ascii="Times New Roman" w:hAnsi="Times New Roman"/>
          <w:caps w:val="0"/>
        </w:rPr>
        <w:t>Washington, D.C. 20554</w:t>
      </w:r>
    </w:p>
    <w:p w14:paraId="544955B6" w14:textId="77777777" w:rsidR="004C2EE3" w:rsidRPr="00DF332C" w:rsidRDefault="004C2EE3" w:rsidP="0070224F"/>
    <w:tbl>
      <w:tblPr>
        <w:tblW w:w="0" w:type="auto"/>
        <w:tblLayout w:type="fixed"/>
        <w:tblLook w:val="0000" w:firstRow="0" w:lastRow="0" w:firstColumn="0" w:lastColumn="0" w:noHBand="0" w:noVBand="0"/>
      </w:tblPr>
      <w:tblGrid>
        <w:gridCol w:w="4698"/>
        <w:gridCol w:w="630"/>
        <w:gridCol w:w="4248"/>
      </w:tblGrid>
      <w:tr w:rsidR="004C2EE3" w:rsidRPr="00DF332C" w14:paraId="24D51F75" w14:textId="77777777">
        <w:tc>
          <w:tcPr>
            <w:tcW w:w="4698" w:type="dxa"/>
          </w:tcPr>
          <w:p w14:paraId="2C5CCA07" w14:textId="77777777" w:rsidR="001F165D" w:rsidRPr="00DF332C" w:rsidRDefault="001F165D" w:rsidP="001F165D">
            <w:pPr>
              <w:ind w:right="-18"/>
            </w:pPr>
            <w:r w:rsidRPr="00DF332C">
              <w:t>In the Matter of</w:t>
            </w:r>
          </w:p>
          <w:p w14:paraId="7EBF3652" w14:textId="77777777" w:rsidR="001F165D" w:rsidRPr="00DF332C" w:rsidRDefault="001F165D" w:rsidP="001F165D">
            <w:pPr>
              <w:ind w:right="-18"/>
            </w:pPr>
          </w:p>
          <w:p w14:paraId="0893E872" w14:textId="77777777" w:rsidR="006D49F4" w:rsidRPr="008E1F75" w:rsidRDefault="006D49F4" w:rsidP="001F165D">
            <w:pPr>
              <w:tabs>
                <w:tab w:val="left" w:pos="-720"/>
              </w:tabs>
              <w:suppressAutoHyphens/>
              <w:jc w:val="both"/>
              <w:rPr>
                <w:spacing w:val="-3"/>
              </w:rPr>
            </w:pPr>
            <w:r w:rsidRPr="008E1F75">
              <w:t xml:space="preserve">Christian Broadcasting of East Point, Inc. </w:t>
            </w:r>
            <w:r w:rsidRPr="008E1F75">
              <w:rPr>
                <w:spacing w:val="-3"/>
              </w:rPr>
              <w:t xml:space="preserve"> </w:t>
            </w:r>
          </w:p>
          <w:p w14:paraId="2D490C3F" w14:textId="77777777" w:rsidR="001F165D" w:rsidRPr="00DF332C" w:rsidRDefault="001F165D" w:rsidP="001F165D">
            <w:pPr>
              <w:tabs>
                <w:tab w:val="left" w:pos="-720"/>
              </w:tabs>
              <w:suppressAutoHyphens/>
              <w:jc w:val="both"/>
              <w:rPr>
                <w:b/>
                <w:spacing w:val="-3"/>
              </w:rPr>
            </w:pPr>
            <w:r w:rsidRPr="00DF332C">
              <w:rPr>
                <w:b/>
                <w:spacing w:val="-3"/>
              </w:rPr>
              <w:tab/>
            </w:r>
            <w:r w:rsidRPr="00DF332C">
              <w:rPr>
                <w:b/>
                <w:spacing w:val="-3"/>
              </w:rPr>
              <w:tab/>
            </w:r>
            <w:r w:rsidRPr="00DF332C">
              <w:rPr>
                <w:b/>
                <w:spacing w:val="-3"/>
              </w:rPr>
              <w:tab/>
            </w:r>
            <w:r w:rsidRPr="00DF332C">
              <w:rPr>
                <w:b/>
                <w:spacing w:val="-3"/>
              </w:rPr>
              <w:tab/>
              <w:t xml:space="preserve">   </w:t>
            </w:r>
            <w:r w:rsidRPr="00DF332C">
              <w:rPr>
                <w:b/>
                <w:spacing w:val="-3"/>
              </w:rPr>
              <w:tab/>
              <w:t xml:space="preserve">    </w:t>
            </w:r>
            <w:r w:rsidRPr="00DF332C">
              <w:rPr>
                <w:b/>
                <w:spacing w:val="-3"/>
              </w:rPr>
              <w:tab/>
            </w:r>
          </w:p>
          <w:p w14:paraId="66679484" w14:textId="77777777" w:rsidR="004C2EE3" w:rsidRPr="00DF332C" w:rsidRDefault="00EF1532" w:rsidP="00CB23A3">
            <w:pPr>
              <w:tabs>
                <w:tab w:val="left" w:pos="-720"/>
              </w:tabs>
              <w:suppressAutoHyphens/>
              <w:jc w:val="both"/>
              <w:rPr>
                <w:spacing w:val="-3"/>
              </w:rPr>
            </w:pPr>
            <w:r>
              <w:t xml:space="preserve">Applications </w:t>
            </w:r>
            <w:r w:rsidR="007C3004">
              <w:t>to Renew and Assign the</w:t>
            </w:r>
            <w:r>
              <w:t xml:space="preserve"> </w:t>
            </w:r>
            <w:r w:rsidR="007C3004">
              <w:t>License of</w:t>
            </w:r>
            <w:r>
              <w:t xml:space="preserve"> DWT</w:t>
            </w:r>
            <w:r w:rsidR="00DA5DE6">
              <w:t>J</w:t>
            </w:r>
            <w:r>
              <w:t xml:space="preserve">H(AM), East Point, Georgia </w:t>
            </w:r>
          </w:p>
          <w:p w14:paraId="2EB97EAB" w14:textId="77777777" w:rsidR="007B7DF7" w:rsidRPr="00DF332C" w:rsidRDefault="007B7DF7" w:rsidP="0076502F">
            <w:pPr>
              <w:tabs>
                <w:tab w:val="left" w:pos="-720"/>
              </w:tabs>
              <w:suppressAutoHyphens/>
              <w:jc w:val="both"/>
              <w:rPr>
                <w:spacing w:val="-3"/>
              </w:rPr>
            </w:pPr>
          </w:p>
        </w:tc>
        <w:tc>
          <w:tcPr>
            <w:tcW w:w="630" w:type="dxa"/>
          </w:tcPr>
          <w:p w14:paraId="1D3D437C" w14:textId="77777777" w:rsidR="001F165D" w:rsidRPr="00DF332C" w:rsidRDefault="001F165D" w:rsidP="001F165D">
            <w:pPr>
              <w:rPr>
                <w:b/>
              </w:rPr>
            </w:pPr>
            <w:r w:rsidRPr="00DF332C">
              <w:rPr>
                <w:b/>
              </w:rPr>
              <w:t>)</w:t>
            </w:r>
          </w:p>
          <w:p w14:paraId="5252ABF6" w14:textId="77777777" w:rsidR="001F165D" w:rsidRPr="00DF332C" w:rsidRDefault="001F165D" w:rsidP="001F165D">
            <w:pPr>
              <w:rPr>
                <w:b/>
              </w:rPr>
            </w:pPr>
            <w:r w:rsidRPr="00DF332C">
              <w:rPr>
                <w:b/>
              </w:rPr>
              <w:t>)</w:t>
            </w:r>
          </w:p>
          <w:p w14:paraId="489BD3E2" w14:textId="77777777" w:rsidR="001F165D" w:rsidRPr="00DF332C" w:rsidRDefault="001F165D" w:rsidP="001F165D">
            <w:pPr>
              <w:rPr>
                <w:b/>
              </w:rPr>
            </w:pPr>
            <w:r w:rsidRPr="00DF332C">
              <w:rPr>
                <w:b/>
              </w:rPr>
              <w:t>)</w:t>
            </w:r>
          </w:p>
          <w:p w14:paraId="1D1C64F0" w14:textId="77777777" w:rsidR="001F165D" w:rsidRPr="00DF332C" w:rsidRDefault="001F165D" w:rsidP="001F165D">
            <w:pPr>
              <w:rPr>
                <w:b/>
              </w:rPr>
            </w:pPr>
            <w:r w:rsidRPr="00DF332C">
              <w:rPr>
                <w:b/>
              </w:rPr>
              <w:t>)</w:t>
            </w:r>
          </w:p>
          <w:p w14:paraId="65590AE0" w14:textId="77777777" w:rsidR="001F165D" w:rsidRPr="00DF332C" w:rsidRDefault="001F165D" w:rsidP="001F165D">
            <w:pPr>
              <w:rPr>
                <w:b/>
              </w:rPr>
            </w:pPr>
            <w:r w:rsidRPr="00DF332C">
              <w:rPr>
                <w:b/>
              </w:rPr>
              <w:t>)</w:t>
            </w:r>
          </w:p>
          <w:p w14:paraId="24031C5A" w14:textId="77777777" w:rsidR="001F165D" w:rsidRPr="00DF332C" w:rsidRDefault="001F165D" w:rsidP="001F165D">
            <w:pPr>
              <w:rPr>
                <w:b/>
              </w:rPr>
            </w:pPr>
            <w:r w:rsidRPr="00DF332C">
              <w:rPr>
                <w:b/>
              </w:rPr>
              <w:t>)</w:t>
            </w:r>
          </w:p>
          <w:p w14:paraId="26636E88" w14:textId="77777777" w:rsidR="007B7DF7" w:rsidRPr="00DF332C" w:rsidRDefault="007B7DF7" w:rsidP="00EB642D">
            <w:pPr>
              <w:rPr>
                <w:b/>
              </w:rPr>
            </w:pPr>
          </w:p>
        </w:tc>
        <w:tc>
          <w:tcPr>
            <w:tcW w:w="4248" w:type="dxa"/>
          </w:tcPr>
          <w:p w14:paraId="4F9415F9" w14:textId="77777777" w:rsidR="00464DBA" w:rsidRPr="00DF332C" w:rsidRDefault="00464DBA" w:rsidP="00464DBA">
            <w:r w:rsidRPr="00DF332C">
              <w:t xml:space="preserve">    </w:t>
            </w:r>
          </w:p>
          <w:p w14:paraId="7F1BBEA1" w14:textId="77777777" w:rsidR="00464DBA" w:rsidRPr="00DF332C" w:rsidRDefault="00464DBA" w:rsidP="001F165D">
            <w:pPr>
              <w:rPr>
                <w:spacing w:val="-3"/>
              </w:rPr>
            </w:pPr>
          </w:p>
          <w:p w14:paraId="666D2A23" w14:textId="77777777" w:rsidR="007B7DF7" w:rsidRPr="00DF332C" w:rsidRDefault="000F25DC" w:rsidP="001F165D">
            <w:r>
              <w:rPr>
                <w:szCs w:val="22"/>
              </w:rPr>
              <w:t>File Nos. BR</w:t>
            </w:r>
            <w:r w:rsidRPr="00476F23">
              <w:rPr>
                <w:szCs w:val="22"/>
              </w:rPr>
              <w:t>-</w:t>
            </w:r>
            <w:r>
              <w:rPr>
                <w:szCs w:val="22"/>
              </w:rPr>
              <w:t xml:space="preserve">20111201ASE and </w:t>
            </w:r>
          </w:p>
          <w:p w14:paraId="04F6601A" w14:textId="77777777" w:rsidR="00464DBA" w:rsidRPr="00DF332C" w:rsidRDefault="000F25DC" w:rsidP="007B7DF7">
            <w:pPr>
              <w:rPr>
                <w:spacing w:val="-3"/>
              </w:rPr>
            </w:pPr>
            <w:r>
              <w:rPr>
                <w:szCs w:val="22"/>
              </w:rPr>
              <w:t>BAL-20130910AAJ</w:t>
            </w:r>
          </w:p>
          <w:p w14:paraId="7AD181AF" w14:textId="77777777" w:rsidR="00464DBA" w:rsidRPr="00DF332C" w:rsidRDefault="005444A2" w:rsidP="007B7DF7">
            <w:pPr>
              <w:rPr>
                <w:spacing w:val="-3"/>
              </w:rPr>
            </w:pPr>
            <w:r w:rsidRPr="00DF332C">
              <w:rPr>
                <w:spacing w:val="-3"/>
              </w:rPr>
              <w:t>F</w:t>
            </w:r>
            <w:r w:rsidR="00EF1532">
              <w:rPr>
                <w:spacing w:val="-3"/>
              </w:rPr>
              <w:t>acility ID No</w:t>
            </w:r>
            <w:r w:rsidRPr="00DF332C">
              <w:rPr>
                <w:spacing w:val="-3"/>
              </w:rPr>
              <w:t>.</w:t>
            </w:r>
            <w:r w:rsidR="00C95815" w:rsidRPr="00DF332C">
              <w:rPr>
                <w:spacing w:val="-3"/>
              </w:rPr>
              <w:t xml:space="preserve"> </w:t>
            </w:r>
            <w:r w:rsidR="00EF1532">
              <w:rPr>
                <w:spacing w:val="-3"/>
              </w:rPr>
              <w:t>72814</w:t>
            </w:r>
          </w:p>
          <w:p w14:paraId="52691846" w14:textId="77777777" w:rsidR="004C2EE3" w:rsidRPr="00DF332C" w:rsidRDefault="001F165D" w:rsidP="007B7DF7">
            <w:r w:rsidRPr="00DF332C">
              <w:t xml:space="preserve"> </w:t>
            </w:r>
          </w:p>
        </w:tc>
      </w:tr>
    </w:tbl>
    <w:p w14:paraId="1F247FCE" w14:textId="77777777" w:rsidR="001F165D" w:rsidRPr="00DF332C" w:rsidRDefault="001F165D" w:rsidP="00EB642D">
      <w:pPr>
        <w:jc w:val="center"/>
      </w:pPr>
      <w:r w:rsidRPr="00DF332C">
        <w:rPr>
          <w:b/>
        </w:rPr>
        <w:t>MEMORANDUM OPINION AND ORDER</w:t>
      </w:r>
    </w:p>
    <w:p w14:paraId="5647D36F" w14:textId="77777777" w:rsidR="00841AB1" w:rsidRPr="00DF332C" w:rsidRDefault="00841AB1" w:rsidP="00F021FA">
      <w:pPr>
        <w:pStyle w:val="StyleBoldCentered"/>
        <w:rPr>
          <w:rFonts w:ascii="Times New Roman" w:hAnsi="Times New Roman"/>
        </w:rPr>
      </w:pPr>
    </w:p>
    <w:p w14:paraId="1C871BBF" w14:textId="78F1C6E6" w:rsidR="004C2EE3" w:rsidRPr="00DF332C" w:rsidRDefault="004C2EE3" w:rsidP="00133F79">
      <w:pPr>
        <w:tabs>
          <w:tab w:val="left" w:pos="720"/>
          <w:tab w:val="right" w:pos="9360"/>
        </w:tabs>
        <w:suppressAutoHyphens/>
        <w:spacing w:line="227" w:lineRule="auto"/>
        <w:rPr>
          <w:spacing w:val="-2"/>
        </w:rPr>
      </w:pPr>
      <w:r w:rsidRPr="00DF332C">
        <w:rPr>
          <w:b/>
          <w:spacing w:val="-2"/>
        </w:rPr>
        <w:t xml:space="preserve">Adopted:  </w:t>
      </w:r>
      <w:r w:rsidR="008B7835">
        <w:rPr>
          <w:b/>
          <w:spacing w:val="-2"/>
        </w:rPr>
        <w:t>November 18, 2015</w:t>
      </w:r>
      <w:r w:rsidRPr="00DF332C">
        <w:rPr>
          <w:b/>
          <w:spacing w:val="-2"/>
        </w:rPr>
        <w:tab/>
      </w:r>
      <w:r w:rsidR="00822CE0" w:rsidRPr="00DF332C">
        <w:rPr>
          <w:b/>
          <w:spacing w:val="-2"/>
        </w:rPr>
        <w:t>Released</w:t>
      </w:r>
      <w:r w:rsidRPr="00DF332C">
        <w:rPr>
          <w:b/>
          <w:spacing w:val="-2"/>
        </w:rPr>
        <w:t>:</w:t>
      </w:r>
      <w:r w:rsidR="00822CE0" w:rsidRPr="00DF332C">
        <w:rPr>
          <w:b/>
          <w:spacing w:val="-2"/>
        </w:rPr>
        <w:t xml:space="preserve"> </w:t>
      </w:r>
      <w:r w:rsidR="002E6E65">
        <w:rPr>
          <w:b/>
          <w:spacing w:val="-2"/>
        </w:rPr>
        <w:t xml:space="preserve"> </w:t>
      </w:r>
      <w:r w:rsidR="00827923">
        <w:rPr>
          <w:b/>
          <w:spacing w:val="-2"/>
        </w:rPr>
        <w:t>November 19, 2015</w:t>
      </w:r>
      <w:r w:rsidRPr="00DF332C">
        <w:rPr>
          <w:b/>
          <w:spacing w:val="-2"/>
        </w:rPr>
        <w:t xml:space="preserve"> </w:t>
      </w:r>
    </w:p>
    <w:p w14:paraId="064040BD" w14:textId="77777777" w:rsidR="00822CE0" w:rsidRPr="00DF332C" w:rsidRDefault="00822CE0"/>
    <w:p w14:paraId="6A0037AC" w14:textId="77777777" w:rsidR="00180022" w:rsidRDefault="004C2EE3" w:rsidP="00180022">
      <w:pPr>
        <w:rPr>
          <w:spacing w:val="-2"/>
        </w:rPr>
      </w:pPr>
      <w:r w:rsidRPr="00DF332C">
        <w:t xml:space="preserve">By </w:t>
      </w:r>
      <w:r w:rsidR="004E4A22" w:rsidRPr="00DF332C">
        <w:t>the</w:t>
      </w:r>
      <w:r w:rsidR="002A2D2E" w:rsidRPr="00DF332C">
        <w:t xml:space="preserve"> </w:t>
      </w:r>
      <w:r w:rsidR="001F165D" w:rsidRPr="00DF332C">
        <w:rPr>
          <w:spacing w:val="-2"/>
        </w:rPr>
        <w:t>Commission:</w:t>
      </w:r>
    </w:p>
    <w:p w14:paraId="2564B759" w14:textId="77777777" w:rsidR="00180022" w:rsidRPr="00180022" w:rsidRDefault="00180022" w:rsidP="00180022">
      <w:pPr>
        <w:rPr>
          <w:spacing w:val="-2"/>
        </w:rPr>
      </w:pPr>
    </w:p>
    <w:p w14:paraId="23DAA075" w14:textId="77777777" w:rsidR="00180022" w:rsidRDefault="00180022" w:rsidP="00180022">
      <w:pPr>
        <w:pStyle w:val="Heading1"/>
      </w:pPr>
      <w:r>
        <w:t>BACKGROUND</w:t>
      </w:r>
    </w:p>
    <w:p w14:paraId="154A7B27" w14:textId="77777777" w:rsidR="00A004F7" w:rsidRDefault="00EF1532" w:rsidP="00EF1532">
      <w:pPr>
        <w:tabs>
          <w:tab w:val="left" w:pos="4320"/>
        </w:tabs>
        <w:suppressAutoHyphens/>
        <w:ind w:left="5040" w:hanging="5760"/>
      </w:pPr>
      <w:r w:rsidRPr="00476F23">
        <w:rPr>
          <w:szCs w:val="22"/>
        </w:rPr>
        <w:tab/>
      </w:r>
    </w:p>
    <w:p w14:paraId="6563480E" w14:textId="7EFA28B5" w:rsidR="00E9787D" w:rsidRDefault="007D48C3" w:rsidP="00E52172">
      <w:pPr>
        <w:pStyle w:val="ParaNum"/>
        <w:tabs>
          <w:tab w:val="clear" w:pos="1440"/>
          <w:tab w:val="num" w:pos="1080"/>
        </w:tabs>
      </w:pPr>
      <w:r>
        <w:t xml:space="preserve">      </w:t>
      </w:r>
      <w:r w:rsidR="00EF1532" w:rsidRPr="00DF332C">
        <w:t xml:space="preserve">The Commission </w:t>
      </w:r>
      <w:r w:rsidR="00EF1532" w:rsidRPr="00986EB6">
        <w:t>has</w:t>
      </w:r>
      <w:r w:rsidR="00EF1532" w:rsidRPr="00DF332C">
        <w:t xml:space="preserve"> before it </w:t>
      </w:r>
      <w:r w:rsidR="00283F78">
        <w:t xml:space="preserve">two </w:t>
      </w:r>
      <w:r w:rsidR="00EF1532">
        <w:t>Application</w:t>
      </w:r>
      <w:r w:rsidR="00270E03">
        <w:t>s</w:t>
      </w:r>
      <w:r w:rsidR="00EF1532">
        <w:t xml:space="preserve"> for Review </w:t>
      </w:r>
      <w:r w:rsidR="00CF6E6F" w:rsidRPr="00476F23">
        <w:t xml:space="preserve">of a </w:t>
      </w:r>
      <w:r w:rsidR="00CF6E6F">
        <w:t xml:space="preserve">November 24, 2014 </w:t>
      </w:r>
      <w:r w:rsidR="00CF6E6F">
        <w:rPr>
          <w:i/>
        </w:rPr>
        <w:t>D</w:t>
      </w:r>
      <w:r w:rsidR="00CF6E6F" w:rsidRPr="009A32B7">
        <w:rPr>
          <w:i/>
        </w:rPr>
        <w:t>ecision</w:t>
      </w:r>
      <w:r w:rsidR="00CF6E6F">
        <w:rPr>
          <w:i/>
        </w:rPr>
        <w:t xml:space="preserve"> </w:t>
      </w:r>
      <w:r w:rsidR="00CF6E6F">
        <w:t xml:space="preserve">by the Media Bureau (“Bureau”) </w:t>
      </w:r>
      <w:r w:rsidR="00490411">
        <w:t xml:space="preserve">concerning former broadcast station </w:t>
      </w:r>
      <w:r w:rsidR="00A1728F">
        <w:t>D</w:t>
      </w:r>
      <w:r w:rsidR="00490411">
        <w:t>WTJH(AM), East Point, Georgia (the “Station”)</w:t>
      </w:r>
      <w:r w:rsidR="00BC58D3">
        <w:t>: the first,</w:t>
      </w:r>
      <w:r w:rsidR="001A612A">
        <w:t xml:space="preserve"> filed </w:t>
      </w:r>
      <w:r w:rsidR="005C01DD">
        <w:t xml:space="preserve">jointly </w:t>
      </w:r>
      <w:r w:rsidR="001A612A">
        <w:t>by Christian Broadcasting of East Point,</w:t>
      </w:r>
      <w:r w:rsidR="005C01DD">
        <w:t xml:space="preserve"> Inc., </w:t>
      </w:r>
      <w:r w:rsidR="001A612A">
        <w:t>the former licensee of the Station</w:t>
      </w:r>
      <w:r w:rsidR="005C01DD">
        <w:t>, with</w:t>
      </w:r>
      <w:r w:rsidR="005C01DD" w:rsidRPr="005C01DD">
        <w:t xml:space="preserve"> </w:t>
      </w:r>
      <w:r w:rsidR="005C01DD">
        <w:t>the Estate of Levi E. Willis, Sr., 100% shareholder of th</w:t>
      </w:r>
      <w:r w:rsidR="00D179AD">
        <w:t>at</w:t>
      </w:r>
      <w:r w:rsidR="005C01DD">
        <w:t xml:space="preserve"> company until his death (“CBEP”)</w:t>
      </w:r>
      <w:r w:rsidR="00213445">
        <w:t>,</w:t>
      </w:r>
      <w:r w:rsidR="001A612A">
        <w:t xml:space="preserve"> and </w:t>
      </w:r>
      <w:r w:rsidR="00BC58D3">
        <w:t xml:space="preserve">the second, </w:t>
      </w:r>
      <w:r w:rsidR="00213445">
        <w:t xml:space="preserve">filed </w:t>
      </w:r>
      <w:r w:rsidR="001A612A">
        <w:t xml:space="preserve">by Praise 95, Inc. (“Praise”), the </w:t>
      </w:r>
      <w:r w:rsidR="00A24195">
        <w:t xml:space="preserve">Station’s </w:t>
      </w:r>
      <w:r w:rsidR="001A612A">
        <w:t>proposed assignee (collectively, the “Parties”)</w:t>
      </w:r>
      <w:r w:rsidR="00490411">
        <w:t>.</w:t>
      </w:r>
      <w:r w:rsidR="00840475">
        <w:rPr>
          <w:rStyle w:val="FootnoteReference"/>
        </w:rPr>
        <w:footnoteReference w:id="2"/>
      </w:r>
      <w:r w:rsidR="00490411" w:rsidRPr="00476F23">
        <w:t xml:space="preserve"> </w:t>
      </w:r>
      <w:r w:rsidR="00247303">
        <w:t xml:space="preserve"> The </w:t>
      </w:r>
      <w:r w:rsidR="004E6B50">
        <w:rPr>
          <w:i/>
        </w:rPr>
        <w:t>D</w:t>
      </w:r>
      <w:r w:rsidR="004E6B50" w:rsidRPr="009A32B7">
        <w:rPr>
          <w:i/>
        </w:rPr>
        <w:t>ecision</w:t>
      </w:r>
      <w:r w:rsidR="004E6B50">
        <w:t xml:space="preserve"> dismissed in part and denied in part </w:t>
      </w:r>
      <w:r w:rsidR="00C301C6">
        <w:t xml:space="preserve">the Parties’ </w:t>
      </w:r>
      <w:r w:rsidR="004E6B50">
        <w:t>pet</w:t>
      </w:r>
      <w:r w:rsidR="00247303">
        <w:t>itions for reconsideration of a</w:t>
      </w:r>
      <w:r w:rsidR="000F6B9A">
        <w:t xml:space="preserve"> </w:t>
      </w:r>
      <w:r w:rsidR="004E6B50">
        <w:t xml:space="preserve">Bureau determination </w:t>
      </w:r>
      <w:r w:rsidR="00490411">
        <w:t xml:space="preserve">that </w:t>
      </w:r>
      <w:r w:rsidR="00E9787D">
        <w:t>CBEP’s a</w:t>
      </w:r>
      <w:r w:rsidR="00E9787D" w:rsidRPr="00476F23">
        <w:t>pplication</w:t>
      </w:r>
      <w:r w:rsidR="00E9787D">
        <w:t>s</w:t>
      </w:r>
      <w:r w:rsidR="00E9787D" w:rsidRPr="00476F23">
        <w:t xml:space="preserve"> </w:t>
      </w:r>
      <w:r w:rsidR="00247303">
        <w:t>to renew the Station’</w:t>
      </w:r>
      <w:r w:rsidR="00D13A08">
        <w:t>s license and to assign that</w:t>
      </w:r>
      <w:r w:rsidR="00247303">
        <w:t xml:space="preserve"> license to Praise </w:t>
      </w:r>
      <w:r w:rsidR="00E9787D">
        <w:t xml:space="preserve">were moot because </w:t>
      </w:r>
      <w:r w:rsidR="00D13A08">
        <w:t>the Station’s l</w:t>
      </w:r>
      <w:r w:rsidR="00447C92">
        <w:t xml:space="preserve">icense had </w:t>
      </w:r>
      <w:r w:rsidR="00D179AD">
        <w:t xml:space="preserve">expired </w:t>
      </w:r>
      <w:r w:rsidR="00B57733">
        <w:t xml:space="preserve">as a matter of law </w:t>
      </w:r>
      <w:r w:rsidR="00D179AD">
        <w:t xml:space="preserve">in November 2010 </w:t>
      </w:r>
      <w:r w:rsidR="003C045D">
        <w:t>pursuant to Section 312(g) of the Communications Act of 1934, as amended (the “Act”)</w:t>
      </w:r>
      <w:r w:rsidR="00CC3447">
        <w:t xml:space="preserve"> and, therefore</w:t>
      </w:r>
      <w:r w:rsidR="00C508FC">
        <w:t>, for</w:t>
      </w:r>
      <w:r w:rsidR="00CC3447">
        <w:t>feite</w:t>
      </w:r>
      <w:r w:rsidR="00FE4A77">
        <w:t>d automatically,</w:t>
      </w:r>
      <w:r w:rsidR="003C045D">
        <w:t xml:space="preserve"> </w:t>
      </w:r>
      <w:r w:rsidR="00447C92">
        <w:t xml:space="preserve">upon </w:t>
      </w:r>
      <w:r w:rsidR="00A24195">
        <w:t xml:space="preserve">CBEP’s </w:t>
      </w:r>
      <w:r w:rsidR="00D13A08">
        <w:t>failure to broadcast for an extended period</w:t>
      </w:r>
      <w:r w:rsidR="00E9787D">
        <w:t>.</w:t>
      </w:r>
      <w:r w:rsidR="00C27CA4" w:rsidRPr="003C045D">
        <w:rPr>
          <w:rStyle w:val="FootnoteReference"/>
          <w:szCs w:val="22"/>
        </w:rPr>
        <w:t xml:space="preserve"> </w:t>
      </w:r>
      <w:r w:rsidR="00C27CA4" w:rsidRPr="00407B70">
        <w:rPr>
          <w:rStyle w:val="FootnoteReference"/>
          <w:szCs w:val="22"/>
        </w:rPr>
        <w:footnoteReference w:id="3"/>
      </w:r>
      <w:r w:rsidR="00490411">
        <w:t xml:space="preserve">  </w:t>
      </w:r>
      <w:r w:rsidR="005809A1" w:rsidRPr="005809A1">
        <w:rPr>
          <w:rStyle w:val="FootnoteReference"/>
        </w:rPr>
        <w:t xml:space="preserve"> </w:t>
      </w:r>
      <w:r w:rsidR="00EF1532">
        <w:t>We affirm the Bureau</w:t>
      </w:r>
      <w:r w:rsidR="000436DF">
        <w:t xml:space="preserve">’s </w:t>
      </w:r>
      <w:r w:rsidR="000436DF">
        <w:rPr>
          <w:i/>
        </w:rPr>
        <w:t>D</w:t>
      </w:r>
      <w:r w:rsidR="000436DF" w:rsidRPr="009A32B7">
        <w:rPr>
          <w:i/>
        </w:rPr>
        <w:t>ecision</w:t>
      </w:r>
      <w:r w:rsidR="00EF1532">
        <w:t>, as discussed below.</w:t>
      </w:r>
      <w:bookmarkStart w:id="2" w:name="SearchTerm"/>
    </w:p>
    <w:p w14:paraId="2CD02677" w14:textId="024BEE95" w:rsidR="00E9787D" w:rsidRDefault="00E83E81" w:rsidP="00E52172">
      <w:pPr>
        <w:pStyle w:val="ParaNum"/>
      </w:pPr>
      <w:r>
        <w:rPr>
          <w:szCs w:val="22"/>
        </w:rPr>
        <w:t xml:space="preserve">The </w:t>
      </w:r>
      <w:r w:rsidR="003D4A7F">
        <w:rPr>
          <w:szCs w:val="22"/>
        </w:rPr>
        <w:t xml:space="preserve">Station </w:t>
      </w:r>
      <w:r>
        <w:rPr>
          <w:szCs w:val="22"/>
        </w:rPr>
        <w:t>ceased operating</w:t>
      </w:r>
      <w:r w:rsidR="00E9787D" w:rsidRPr="00E9787D">
        <w:rPr>
          <w:szCs w:val="22"/>
        </w:rPr>
        <w:t xml:space="preserve"> on November 29, </w:t>
      </w:r>
      <w:r w:rsidR="00E9787D" w:rsidRPr="00986EB6">
        <w:t>2009</w:t>
      </w:r>
      <w:r w:rsidR="00F669A8">
        <w:rPr>
          <w:szCs w:val="22"/>
        </w:rPr>
        <w:t xml:space="preserve">, </w:t>
      </w:r>
      <w:r w:rsidR="00327F95">
        <w:rPr>
          <w:szCs w:val="22"/>
        </w:rPr>
        <w:t>following</w:t>
      </w:r>
      <w:r w:rsidR="004901CD">
        <w:rPr>
          <w:szCs w:val="22"/>
        </w:rPr>
        <w:t xml:space="preserve"> </w:t>
      </w:r>
      <w:r w:rsidR="00F669A8">
        <w:rPr>
          <w:szCs w:val="22"/>
        </w:rPr>
        <w:t xml:space="preserve">its apparent </w:t>
      </w:r>
      <w:r w:rsidR="00327F95">
        <w:rPr>
          <w:szCs w:val="22"/>
        </w:rPr>
        <w:t>eviction</w:t>
      </w:r>
      <w:r w:rsidR="004901CD">
        <w:rPr>
          <w:szCs w:val="22"/>
        </w:rPr>
        <w:t xml:space="preserve"> from its licensed site</w:t>
      </w:r>
      <w:r w:rsidR="00AF53CD">
        <w:rPr>
          <w:szCs w:val="22"/>
        </w:rPr>
        <w:t xml:space="preserve">.  The Bureau </w:t>
      </w:r>
      <w:r w:rsidR="00A967F5">
        <w:rPr>
          <w:szCs w:val="22"/>
        </w:rPr>
        <w:t xml:space="preserve">issued a </w:t>
      </w:r>
      <w:r w:rsidR="00E9787D">
        <w:t>special temporary authori</w:t>
      </w:r>
      <w:r w:rsidR="00A967F5">
        <w:t>zation</w:t>
      </w:r>
      <w:r w:rsidR="00E9787D">
        <w:t xml:space="preserve"> (“STA”) to </w:t>
      </w:r>
      <w:r w:rsidR="001A612A">
        <w:t xml:space="preserve">allow the Station to </w:t>
      </w:r>
      <w:r w:rsidR="00E9787D">
        <w:t>remain silent for 180 days</w:t>
      </w:r>
      <w:r w:rsidR="00AF53CD">
        <w:t xml:space="preserve"> </w:t>
      </w:r>
      <w:r w:rsidR="008F12A9">
        <w:t xml:space="preserve">and </w:t>
      </w:r>
      <w:r w:rsidR="002D11A1">
        <w:t xml:space="preserve">included in the STA a warning </w:t>
      </w:r>
      <w:r w:rsidR="00E9787D" w:rsidRPr="00476F23">
        <w:t>that</w:t>
      </w:r>
      <w:r w:rsidR="006E3EB5">
        <w:t xml:space="preserve">, notwithstanding the grant of the STA, </w:t>
      </w:r>
      <w:r w:rsidR="00E9787D" w:rsidRPr="00476F23">
        <w:t xml:space="preserve">the Station license would </w:t>
      </w:r>
      <w:r w:rsidR="006E3EB5">
        <w:t xml:space="preserve">automatically </w:t>
      </w:r>
      <w:r w:rsidR="00E9787D" w:rsidRPr="00476F23">
        <w:t xml:space="preserve">expire as a matter of law </w:t>
      </w:r>
      <w:r w:rsidR="006E3EB5">
        <w:t xml:space="preserve">by operation of Section 312(g) of the Act </w:t>
      </w:r>
      <w:r w:rsidR="00E9787D" w:rsidRPr="00476F23">
        <w:t>if the Sta</w:t>
      </w:r>
      <w:r w:rsidR="00E9787D">
        <w:t>tion</w:t>
      </w:r>
      <w:r w:rsidR="00387B05">
        <w:t>’s</w:t>
      </w:r>
      <w:r w:rsidR="004901CD">
        <w:t xml:space="preserve"> </w:t>
      </w:r>
      <w:r w:rsidR="006E3EB5">
        <w:t xml:space="preserve">“broadcast operations do not commence by 12:01 a.m., </w:t>
      </w:r>
      <w:r w:rsidR="0052092C">
        <w:t>November 29, 2010</w:t>
      </w:r>
      <w:r w:rsidR="006E3EB5">
        <w:t>,”</w:t>
      </w:r>
      <w:r w:rsidR="00473B99">
        <w:t xml:space="preserve"> </w:t>
      </w:r>
      <w:r w:rsidR="006E3EB5">
        <w:t xml:space="preserve">the </w:t>
      </w:r>
      <w:r w:rsidR="00473B99">
        <w:t>one-</w:t>
      </w:r>
      <w:r w:rsidR="00473B99">
        <w:lastRenderedPageBreak/>
        <w:t xml:space="preserve">year anniversary of </w:t>
      </w:r>
      <w:r w:rsidR="00D179AD">
        <w:t xml:space="preserve">the commencement of </w:t>
      </w:r>
      <w:r w:rsidR="00473B99">
        <w:t>its silence</w:t>
      </w:r>
      <w:r w:rsidR="00E9787D" w:rsidRPr="00476F23">
        <w:t>.</w:t>
      </w:r>
      <w:r w:rsidR="00E9787D">
        <w:rPr>
          <w:rStyle w:val="FootnoteReference"/>
        </w:rPr>
        <w:footnoteReference w:id="4"/>
      </w:r>
      <w:r w:rsidR="00E9787D" w:rsidRPr="00476F23">
        <w:t xml:space="preserve">  </w:t>
      </w:r>
      <w:r w:rsidR="00AF53CD">
        <w:t>CBEP next contacted the Bureau</w:t>
      </w:r>
      <w:r w:rsidR="00E9787D">
        <w:t xml:space="preserve"> </w:t>
      </w:r>
      <w:r w:rsidR="00AF53CD">
        <w:t xml:space="preserve">on </w:t>
      </w:r>
      <w:r w:rsidR="00E9787D">
        <w:t xml:space="preserve">November 21, 2011, </w:t>
      </w:r>
      <w:r w:rsidR="006E3EB5">
        <w:t xml:space="preserve">nearly two years after it had ceased broadcasting, </w:t>
      </w:r>
      <w:r w:rsidR="00E9787D">
        <w:t xml:space="preserve">when it stated that </w:t>
      </w:r>
      <w:r w:rsidR="001A612A">
        <w:t xml:space="preserve">the Station </w:t>
      </w:r>
      <w:r w:rsidR="00E9787D">
        <w:t xml:space="preserve">was operating with reduced power at an alternate site due to a landlord dispute and requested STA to continue doing so.  </w:t>
      </w:r>
      <w:r w:rsidR="008F12A9">
        <w:t>When</w:t>
      </w:r>
      <w:r w:rsidR="00E9787D" w:rsidRPr="00E9787D">
        <w:rPr>
          <w:szCs w:val="22"/>
        </w:rPr>
        <w:t xml:space="preserve"> CBEP filed its December 1, 2011 application for license renewal, it indicated that </w:t>
      </w:r>
      <w:r w:rsidR="001A612A">
        <w:rPr>
          <w:szCs w:val="22"/>
        </w:rPr>
        <w:t>the Station</w:t>
      </w:r>
      <w:r w:rsidR="001A612A" w:rsidRPr="00E9787D">
        <w:rPr>
          <w:szCs w:val="22"/>
        </w:rPr>
        <w:t xml:space="preserve"> </w:t>
      </w:r>
      <w:r w:rsidR="00E9787D" w:rsidRPr="00E9787D">
        <w:rPr>
          <w:szCs w:val="22"/>
        </w:rPr>
        <w:t>was no longer operating.</w:t>
      </w:r>
      <w:r w:rsidR="00E9787D">
        <w:rPr>
          <w:rStyle w:val="FootnoteReference"/>
          <w:szCs w:val="22"/>
        </w:rPr>
        <w:footnoteReference w:id="5"/>
      </w:r>
      <w:r w:rsidR="00E9787D" w:rsidRPr="00E9787D">
        <w:rPr>
          <w:szCs w:val="22"/>
        </w:rPr>
        <w:t xml:space="preserve">  </w:t>
      </w:r>
      <w:r w:rsidR="008C1B53">
        <w:rPr>
          <w:szCs w:val="22"/>
        </w:rPr>
        <w:t>Following receipt of a</w:t>
      </w:r>
      <w:r w:rsidR="00E9787D" w:rsidRPr="00E9787D">
        <w:rPr>
          <w:szCs w:val="22"/>
        </w:rPr>
        <w:t>n informal obj</w:t>
      </w:r>
      <w:r w:rsidR="008C1B53">
        <w:rPr>
          <w:szCs w:val="22"/>
        </w:rPr>
        <w:t xml:space="preserve">ection </w:t>
      </w:r>
      <w:r w:rsidR="005F4645">
        <w:rPr>
          <w:szCs w:val="22"/>
        </w:rPr>
        <w:t xml:space="preserve">in 2012 </w:t>
      </w:r>
      <w:r w:rsidR="008C1B53">
        <w:rPr>
          <w:szCs w:val="22"/>
        </w:rPr>
        <w:t xml:space="preserve">alleging </w:t>
      </w:r>
      <w:r w:rsidR="00E9787D" w:rsidRPr="00E9787D">
        <w:rPr>
          <w:szCs w:val="22"/>
        </w:rPr>
        <w:t xml:space="preserve">that </w:t>
      </w:r>
      <w:r w:rsidR="00E9787D">
        <w:t>the Station had not o</w:t>
      </w:r>
      <w:r w:rsidR="008C1B53">
        <w:t>perated since November 29, 2009, t</w:t>
      </w:r>
      <w:r w:rsidR="008958B5">
        <w:t xml:space="preserve">he Bureau initiated an inquiry.  </w:t>
      </w:r>
      <w:r w:rsidR="001A612A">
        <w:t xml:space="preserve">According to </w:t>
      </w:r>
      <w:r w:rsidR="009C5067">
        <w:t>CBEP</w:t>
      </w:r>
      <w:r w:rsidR="001A612A">
        <w:t>, the Station</w:t>
      </w:r>
      <w:r w:rsidR="009C5067">
        <w:t xml:space="preserve"> returned to the air for brief periods while t</w:t>
      </w:r>
      <w:r w:rsidR="006F7B15">
        <w:t>he inquiry was pend</w:t>
      </w:r>
      <w:r w:rsidR="00A80307">
        <w:t>ing</w:t>
      </w:r>
      <w:r w:rsidR="00D22ADB">
        <w:t>.</w:t>
      </w:r>
      <w:r w:rsidR="008078E7">
        <w:t xml:space="preserve"> </w:t>
      </w:r>
      <w:r w:rsidR="001A612A">
        <w:t xml:space="preserve">CBEP </w:t>
      </w:r>
      <w:r w:rsidR="008078E7">
        <w:t>request</w:t>
      </w:r>
      <w:r w:rsidR="00D22ADB">
        <w:t>ed</w:t>
      </w:r>
      <w:r w:rsidR="008078E7">
        <w:t xml:space="preserve"> and receiv</w:t>
      </w:r>
      <w:r w:rsidR="00D22ADB">
        <w:t>ed</w:t>
      </w:r>
      <w:r w:rsidR="008078E7">
        <w:t xml:space="preserve"> </w:t>
      </w:r>
      <w:r w:rsidR="008F12A9">
        <w:t>a</w:t>
      </w:r>
      <w:r w:rsidR="001A612A">
        <w:t>n</w:t>
      </w:r>
      <w:r w:rsidR="008F12A9">
        <w:t xml:space="preserve"> </w:t>
      </w:r>
      <w:r w:rsidR="008078E7">
        <w:t xml:space="preserve">STA </w:t>
      </w:r>
      <w:r w:rsidR="00D179AD">
        <w:t xml:space="preserve">to so operate </w:t>
      </w:r>
      <w:r w:rsidR="008078E7">
        <w:t xml:space="preserve">at a time when the Bureau was not yet aware that the license had already </w:t>
      </w:r>
      <w:r w:rsidR="00D179AD">
        <w:t>expired</w:t>
      </w:r>
      <w:r w:rsidR="00A80307">
        <w:t>.  On July 25, 2014</w:t>
      </w:r>
      <w:r w:rsidR="009C5067">
        <w:t xml:space="preserve">, the Bureau </w:t>
      </w:r>
      <w:r w:rsidR="008F12A9">
        <w:t xml:space="preserve">found </w:t>
      </w:r>
      <w:r w:rsidR="00E9787D">
        <w:t xml:space="preserve">that the Station’s license had </w:t>
      </w:r>
      <w:r w:rsidR="00D179AD">
        <w:t xml:space="preserve">expired </w:t>
      </w:r>
      <w:r w:rsidR="00E9787D">
        <w:t>automatically pursuant to Section 312(g) on November 29, 2010, upon 12 consecutive months off-air</w:t>
      </w:r>
      <w:r w:rsidR="006E3EB5">
        <w:t xml:space="preserve">. </w:t>
      </w:r>
      <w:r w:rsidR="00792DE7">
        <w:t xml:space="preserve"> </w:t>
      </w:r>
      <w:r w:rsidR="006E3EB5">
        <w:t xml:space="preserve">The Bureau found </w:t>
      </w:r>
      <w:r w:rsidR="008958B5">
        <w:t xml:space="preserve">that </w:t>
      </w:r>
      <w:r w:rsidR="00A8371E">
        <w:t>the Station’s</w:t>
      </w:r>
      <w:r w:rsidR="004A7E4B">
        <w:t xml:space="preserve"> </w:t>
      </w:r>
      <w:r w:rsidR="00D22ADB">
        <w:t xml:space="preserve">claimed </w:t>
      </w:r>
      <w:r w:rsidR="008958B5">
        <w:t>brief oper</w:t>
      </w:r>
      <w:r w:rsidR="004234B4">
        <w:t xml:space="preserve">ations </w:t>
      </w:r>
      <w:r w:rsidR="00A24195">
        <w:t xml:space="preserve">during the 12-month period </w:t>
      </w:r>
      <w:r w:rsidR="004234B4">
        <w:t xml:space="preserve">did not prevent </w:t>
      </w:r>
      <w:r w:rsidR="00D179AD">
        <w:t xml:space="preserve">expiration </w:t>
      </w:r>
      <w:r w:rsidR="004234B4">
        <w:t>because</w:t>
      </w:r>
      <w:r w:rsidR="001A612A">
        <w:t>, by CBEP’s admission,</w:t>
      </w:r>
      <w:r w:rsidR="004234B4">
        <w:t xml:space="preserve"> the</w:t>
      </w:r>
      <w:r w:rsidR="00387B05">
        <w:t xml:space="preserve"> Station</w:t>
      </w:r>
      <w:r w:rsidR="004234B4">
        <w:t xml:space="preserve"> </w:t>
      </w:r>
      <w:r w:rsidR="00E87124">
        <w:t>used non-conforming</w:t>
      </w:r>
      <w:r w:rsidR="00D22ADB">
        <w:t>, unauthorized</w:t>
      </w:r>
      <w:r w:rsidR="008958B5">
        <w:t xml:space="preserve"> facilities</w:t>
      </w:r>
      <w:r w:rsidR="00A24195">
        <w:t>.</w:t>
      </w:r>
      <w:r w:rsidR="00093A46">
        <w:t xml:space="preserve"> </w:t>
      </w:r>
      <w:r w:rsidR="00792DE7">
        <w:t xml:space="preserve"> </w:t>
      </w:r>
      <w:r w:rsidR="00A24195">
        <w:t xml:space="preserve">The Bureau concluded further </w:t>
      </w:r>
      <w:r w:rsidR="00E9787D">
        <w:t xml:space="preserve">that equity and fairness would not be served by reinstatement.  </w:t>
      </w:r>
      <w:bookmarkEnd w:id="2"/>
      <w:r w:rsidR="00AF53CD">
        <w:t>The Bureau denied recon</w:t>
      </w:r>
      <w:r w:rsidR="000D7440">
        <w:t xml:space="preserve">sideration in the November 24, 2014 </w:t>
      </w:r>
      <w:r w:rsidR="000D7440">
        <w:rPr>
          <w:i/>
        </w:rPr>
        <w:t>Decision</w:t>
      </w:r>
      <w:r w:rsidR="004234B4">
        <w:rPr>
          <w:i/>
        </w:rPr>
        <w:t xml:space="preserve"> </w:t>
      </w:r>
      <w:r w:rsidR="004234B4">
        <w:t>now before us for review</w:t>
      </w:r>
      <w:r w:rsidR="00AF53CD">
        <w:t xml:space="preserve">. </w:t>
      </w:r>
      <w:r w:rsidR="009C5067">
        <w:t xml:space="preserve"> </w:t>
      </w:r>
      <w:r w:rsidR="004621E5">
        <w:t xml:space="preserve">  </w:t>
      </w:r>
    </w:p>
    <w:p w14:paraId="486073DA" w14:textId="77777777" w:rsidR="00A80307" w:rsidRDefault="00690184" w:rsidP="00A80307">
      <w:pPr>
        <w:pStyle w:val="Heading1"/>
      </w:pPr>
      <w:r>
        <w:t>DISCUSSION</w:t>
      </w:r>
    </w:p>
    <w:p w14:paraId="37495D1E" w14:textId="6D89D549" w:rsidR="00F65403" w:rsidRDefault="000A2DDF" w:rsidP="00E52172">
      <w:pPr>
        <w:pStyle w:val="ParaNum"/>
      </w:pPr>
      <w:r>
        <w:t xml:space="preserve">Upon consideration of the Applications for Review and the entire record we affirm the Bureau’s </w:t>
      </w:r>
      <w:r w:rsidRPr="00F65403">
        <w:rPr>
          <w:i/>
        </w:rPr>
        <w:t xml:space="preserve">Decision </w:t>
      </w:r>
      <w:r>
        <w:t>for the reasons stated therein</w:t>
      </w:r>
      <w:r w:rsidRPr="00F65403">
        <w:rPr>
          <w:i/>
        </w:rPr>
        <w:t xml:space="preserve">. </w:t>
      </w:r>
      <w:r>
        <w:t>In particular</w:t>
      </w:r>
      <w:r w:rsidR="009B0F99">
        <w:t xml:space="preserve">, we find no merit to the Parties’ claims </w:t>
      </w:r>
      <w:r w:rsidR="00036138">
        <w:t xml:space="preserve">that the </w:t>
      </w:r>
      <w:r w:rsidR="009B0F99">
        <w:rPr>
          <w:i/>
        </w:rPr>
        <w:t xml:space="preserve">Decision </w:t>
      </w:r>
      <w:r w:rsidR="001701C7">
        <w:t xml:space="preserve">conflicts </w:t>
      </w:r>
      <w:r w:rsidR="001A612A">
        <w:t xml:space="preserve">with </w:t>
      </w:r>
      <w:r w:rsidR="00473B99">
        <w:t xml:space="preserve">a </w:t>
      </w:r>
      <w:r w:rsidR="009B0F99">
        <w:t xml:space="preserve">Commission </w:t>
      </w:r>
      <w:r w:rsidR="00CF2517">
        <w:t>ruling in the</w:t>
      </w:r>
      <w:r w:rsidR="00974C26">
        <w:t xml:space="preserve"> </w:t>
      </w:r>
      <w:r w:rsidR="00E9787D" w:rsidRPr="00F65403">
        <w:rPr>
          <w:i/>
        </w:rPr>
        <w:t>Southwestern</w:t>
      </w:r>
      <w:r w:rsidR="00974C26">
        <w:t xml:space="preserve"> case</w:t>
      </w:r>
      <w:r w:rsidR="004E2AD6">
        <w:t>,</w:t>
      </w:r>
      <w:r w:rsidR="00F65403" w:rsidRPr="00F65403">
        <w:t xml:space="preserve"> </w:t>
      </w:r>
      <w:r w:rsidR="004E2AD6">
        <w:t>u</w:t>
      </w:r>
      <w:r w:rsidR="001C4A8A">
        <w:t xml:space="preserve">pon which the Parties </w:t>
      </w:r>
      <w:r w:rsidR="004E2AD6">
        <w:t>rely for the</w:t>
      </w:r>
      <w:r w:rsidR="00AF4063">
        <w:t>ir argument</w:t>
      </w:r>
      <w:r w:rsidR="004E2AD6">
        <w:t xml:space="preserve"> tha</w:t>
      </w:r>
      <w:r w:rsidR="0058334A">
        <w:t xml:space="preserve">t </w:t>
      </w:r>
      <w:r w:rsidR="00AF4063">
        <w:t>it is better to allow</w:t>
      </w:r>
      <w:r w:rsidR="0058334A">
        <w:t xml:space="preserve"> </w:t>
      </w:r>
      <w:r w:rsidR="004E2AD6">
        <w:t xml:space="preserve">willing and able parties </w:t>
      </w:r>
      <w:r w:rsidR="001C4A8A">
        <w:t xml:space="preserve">to return </w:t>
      </w:r>
      <w:r w:rsidR="008C0E4B">
        <w:t>stations</w:t>
      </w:r>
      <w:r w:rsidR="001C4A8A">
        <w:t xml:space="preserve"> to the air</w:t>
      </w:r>
      <w:r w:rsidR="0058334A">
        <w:t xml:space="preserve"> than to </w:t>
      </w:r>
      <w:r w:rsidR="00472AE9">
        <w:t xml:space="preserve">let </w:t>
      </w:r>
      <w:r w:rsidR="00AF4063">
        <w:t>license</w:t>
      </w:r>
      <w:r w:rsidR="00472AE9">
        <w:t>s</w:t>
      </w:r>
      <w:r w:rsidR="00AF4063">
        <w:t xml:space="preserve"> </w:t>
      </w:r>
      <w:r w:rsidR="0058334A">
        <w:t>forfeit</w:t>
      </w:r>
      <w:r w:rsidR="004E2AD6">
        <w:t>.</w:t>
      </w:r>
      <w:r w:rsidR="004614DF" w:rsidRPr="00236A67">
        <w:rPr>
          <w:rStyle w:val="FootnoteReference"/>
        </w:rPr>
        <w:footnoteReference w:id="6"/>
      </w:r>
      <w:r w:rsidR="004E2AD6">
        <w:t xml:space="preserve">  </w:t>
      </w:r>
      <w:r w:rsidR="00096C8A" w:rsidRPr="00F65403">
        <w:rPr>
          <w:i/>
        </w:rPr>
        <w:t>Southwestern</w:t>
      </w:r>
      <w:r w:rsidR="00096C8A">
        <w:t xml:space="preserve"> </w:t>
      </w:r>
      <w:r w:rsidR="00440E22">
        <w:t>involved an</w:t>
      </w:r>
      <w:r w:rsidR="00155C2A">
        <w:t xml:space="preserve"> </w:t>
      </w:r>
      <w:r w:rsidR="00155C2A">
        <w:rPr>
          <w:i/>
        </w:rPr>
        <w:t xml:space="preserve">ad hoc </w:t>
      </w:r>
      <w:r w:rsidR="00155C2A">
        <w:t xml:space="preserve">processing policy </w:t>
      </w:r>
      <w:r w:rsidR="00541E6F">
        <w:t xml:space="preserve">only </w:t>
      </w:r>
      <w:r w:rsidR="004A6972">
        <w:t xml:space="preserve">used </w:t>
      </w:r>
      <w:r w:rsidR="00036138">
        <w:t xml:space="preserve">during a one-year </w:t>
      </w:r>
      <w:r w:rsidR="00F65403">
        <w:t xml:space="preserve">transition period </w:t>
      </w:r>
      <w:r w:rsidR="00974C26">
        <w:t xml:space="preserve">between Section 312(g)’s </w:t>
      </w:r>
      <w:r w:rsidR="009211C9">
        <w:t>enactment</w:t>
      </w:r>
      <w:r w:rsidR="00155C2A">
        <w:t xml:space="preserve"> </w:t>
      </w:r>
      <w:r w:rsidR="00846A20">
        <w:t xml:space="preserve">in 1996 </w:t>
      </w:r>
      <w:r w:rsidR="00155C2A">
        <w:t xml:space="preserve">and </w:t>
      </w:r>
      <w:r w:rsidR="00846A20">
        <w:t xml:space="preserve">the </w:t>
      </w:r>
      <w:r w:rsidR="00CD62B9">
        <w:t xml:space="preserve">date upon which </w:t>
      </w:r>
      <w:r w:rsidR="00EA7488">
        <w:t>silent station license</w:t>
      </w:r>
      <w:r w:rsidR="00846A20">
        <w:t xml:space="preserve">s </w:t>
      </w:r>
      <w:r w:rsidR="00CD62B9">
        <w:t xml:space="preserve">would first </w:t>
      </w:r>
      <w:r w:rsidR="006E3EB5">
        <w:t>expire for non-operation</w:t>
      </w:r>
      <w:r w:rsidR="00CD62B9">
        <w:t xml:space="preserve"> </w:t>
      </w:r>
      <w:r w:rsidR="00846A20">
        <w:t>in 1997</w:t>
      </w:r>
      <w:r w:rsidR="004E2AD6">
        <w:t>.</w:t>
      </w:r>
      <w:r w:rsidR="00863B24" w:rsidRPr="00974C26">
        <w:rPr>
          <w:i/>
        </w:rPr>
        <w:t xml:space="preserve"> </w:t>
      </w:r>
      <w:r w:rsidR="000C232C">
        <w:rPr>
          <w:i/>
        </w:rPr>
        <w:t xml:space="preserve"> </w:t>
      </w:r>
      <w:r w:rsidR="00361842">
        <w:t xml:space="preserve">That processing policy expired long ago and has no bearing on CBEP’s failure to </w:t>
      </w:r>
      <w:r w:rsidR="006E3EB5">
        <w:t xml:space="preserve">transmit broadcast signals over </w:t>
      </w:r>
      <w:r w:rsidR="00361842">
        <w:t>the Station</w:t>
      </w:r>
      <w:r w:rsidR="001C76F3">
        <w:t xml:space="preserve"> with authorized facilities for 12 consecutive months in 2009-10. </w:t>
      </w:r>
    </w:p>
    <w:p w14:paraId="14862975" w14:textId="17C4C901" w:rsidR="0066748A" w:rsidRDefault="002D2CDD" w:rsidP="00E52172">
      <w:pPr>
        <w:pStyle w:val="ParaNum"/>
      </w:pPr>
      <w:r>
        <w:t xml:space="preserve">As Praise notes, we have the discretion under </w:t>
      </w:r>
      <w:r w:rsidR="0082577F">
        <w:t xml:space="preserve">Section </w:t>
      </w:r>
      <w:r>
        <w:t xml:space="preserve">312(g) </w:t>
      </w:r>
      <w:r w:rsidR="00C35A42">
        <w:t>to reinstate</w:t>
      </w:r>
      <w:r>
        <w:t xml:space="preserve"> </w:t>
      </w:r>
      <w:r w:rsidRPr="00E9787D">
        <w:t xml:space="preserve">a silent station’s </w:t>
      </w:r>
      <w:r w:rsidR="00D179AD">
        <w:t xml:space="preserve">expired </w:t>
      </w:r>
      <w:r w:rsidRPr="00E9787D">
        <w:t>license “to p</w:t>
      </w:r>
      <w:r>
        <w:t>romote equity and fairness</w:t>
      </w:r>
      <w:r w:rsidR="00C35A42">
        <w:t>.</w:t>
      </w:r>
      <w:r w:rsidRPr="00E9787D">
        <w:t>”</w:t>
      </w:r>
      <w:r>
        <w:rPr>
          <w:rStyle w:val="FootnoteReference"/>
          <w:szCs w:val="22"/>
        </w:rPr>
        <w:footnoteReference w:id="7"/>
      </w:r>
      <w:r w:rsidRPr="00E9787D">
        <w:t xml:space="preserve"> </w:t>
      </w:r>
      <w:r w:rsidR="00C35A42">
        <w:t xml:space="preserve"> The Commission has</w:t>
      </w:r>
      <w:r>
        <w:t xml:space="preserve"> done so only in rare circumstances where a station was silent</w:t>
      </w:r>
      <w:r w:rsidRPr="00476F23">
        <w:t xml:space="preserve"> </w:t>
      </w:r>
      <w:r w:rsidR="007D2E49">
        <w:t>as the result of natural disasters or other</w:t>
      </w:r>
      <w:r w:rsidR="007D2E49" w:rsidRPr="00476F23">
        <w:t xml:space="preserve"> </w:t>
      </w:r>
      <w:r w:rsidRPr="00476F23">
        <w:t>compelling reasons beyond the licensee’s control</w:t>
      </w:r>
      <w:r>
        <w:t>.</w:t>
      </w:r>
      <w:r>
        <w:rPr>
          <w:rStyle w:val="FootnoteReference"/>
        </w:rPr>
        <w:footnoteReference w:id="8"/>
      </w:r>
      <w:r>
        <w:t xml:space="preserve"> </w:t>
      </w:r>
      <w:r w:rsidR="00C35A42">
        <w:t xml:space="preserve"> </w:t>
      </w:r>
      <w:r w:rsidR="00627C8E">
        <w:t>We see</w:t>
      </w:r>
      <w:r w:rsidR="00C35A42">
        <w:t xml:space="preserve"> no evidence here that the </w:t>
      </w:r>
      <w:r w:rsidR="00863008">
        <w:t xml:space="preserve">Station’s </w:t>
      </w:r>
      <w:r w:rsidR="00BC58D3">
        <w:t>12 continuous months of silence</w:t>
      </w:r>
      <w:r w:rsidR="00C35A42">
        <w:t xml:space="preserve"> </w:t>
      </w:r>
      <w:r w:rsidR="00D22ADB">
        <w:t xml:space="preserve">between November 29, 2009 and November 29, 2010 </w:t>
      </w:r>
      <w:r w:rsidR="00C35A42">
        <w:t>were beyond the licensee’s control</w:t>
      </w:r>
      <w:r w:rsidR="00DC0AE8">
        <w:t>.  We appreciate</w:t>
      </w:r>
      <w:r w:rsidR="00607099">
        <w:t xml:space="preserve"> the important policy goal</w:t>
      </w:r>
      <w:r w:rsidR="006E3EB5">
        <w:t>s, including</w:t>
      </w:r>
      <w:r w:rsidR="00BC58D3">
        <w:t xml:space="preserve"> bringing an additional radio service to the community</w:t>
      </w:r>
      <w:r w:rsidR="006E3EB5">
        <w:t>,</w:t>
      </w:r>
      <w:r w:rsidR="00607099">
        <w:t xml:space="preserve"> discussed by the Parties</w:t>
      </w:r>
      <w:r w:rsidR="00BC58D3">
        <w:t>.</w:t>
      </w:r>
      <w:r w:rsidR="00607099">
        <w:rPr>
          <w:rStyle w:val="FootnoteReference"/>
          <w:szCs w:val="22"/>
        </w:rPr>
        <w:footnoteReference w:id="9"/>
      </w:r>
      <w:r w:rsidR="00607099">
        <w:t xml:space="preserve"> </w:t>
      </w:r>
      <w:r w:rsidR="00863008">
        <w:t xml:space="preserve"> </w:t>
      </w:r>
      <w:r w:rsidR="00BC58D3">
        <w:t>W</w:t>
      </w:r>
      <w:r w:rsidR="00627C8E">
        <w:t>e do not believe</w:t>
      </w:r>
      <w:r w:rsidR="00D179AD">
        <w:t>, however, that</w:t>
      </w:r>
      <w:r w:rsidR="00627C8E">
        <w:t xml:space="preserve"> </w:t>
      </w:r>
      <w:r w:rsidR="00902C37">
        <w:t xml:space="preserve">the facts of this case present circumstances in which </w:t>
      </w:r>
      <w:r w:rsidR="00627C8E">
        <w:t xml:space="preserve">it is </w:t>
      </w:r>
      <w:r w:rsidR="00607099">
        <w:t xml:space="preserve">fair or </w:t>
      </w:r>
      <w:r w:rsidR="00627C8E">
        <w:t xml:space="preserve">equitable to reinstate </w:t>
      </w:r>
      <w:r w:rsidR="00902C37">
        <w:t>the</w:t>
      </w:r>
      <w:r w:rsidR="00627C8E">
        <w:t xml:space="preserve"> license</w:t>
      </w:r>
      <w:r w:rsidR="00902C37">
        <w:t xml:space="preserve"> and </w:t>
      </w:r>
      <w:r w:rsidR="00627C8E">
        <w:t xml:space="preserve">enrich a </w:t>
      </w:r>
      <w:r w:rsidR="00E849FB">
        <w:t xml:space="preserve">former </w:t>
      </w:r>
      <w:r w:rsidR="00627C8E">
        <w:t xml:space="preserve">licensee that failed to </w:t>
      </w:r>
      <w:r w:rsidR="005C01DD">
        <w:t xml:space="preserve">provide </w:t>
      </w:r>
      <w:r w:rsidR="00627C8E">
        <w:t xml:space="preserve">its </w:t>
      </w:r>
      <w:r w:rsidR="003A7389">
        <w:lastRenderedPageBreak/>
        <w:t xml:space="preserve">community with </w:t>
      </w:r>
      <w:r w:rsidR="00C44EF8">
        <w:t>broadc</w:t>
      </w:r>
      <w:r w:rsidR="003A7389">
        <w:t>ast servic</w:t>
      </w:r>
      <w:r w:rsidR="001C76F3">
        <w:t>e</w:t>
      </w:r>
      <w:r w:rsidR="00627C8E">
        <w:t>.</w:t>
      </w:r>
      <w:r w:rsidR="007D2E49">
        <w:t xml:space="preserve"> </w:t>
      </w:r>
      <w:r w:rsidR="00002050">
        <w:t xml:space="preserve"> </w:t>
      </w:r>
      <w:r w:rsidR="00986EB6" w:rsidRPr="00914A9B">
        <w:t xml:space="preserve">The Parties' contention that East Point would be well served by receiving service from another radio station highlights the basis for the automatic cancellation provision of Section 312(g) of the Act.  The statute reflects the will of Congress that, where a broadcast licensee fails to provide such promised service for a period of 12 consecutive months, its authorization will automatically terminate so that it may ultimately become available to others that will, in fact, provide such service.  We encourage Praise and any other interested parties to purchase a station or participate in any future auction proceedings that would allow them to serve the community.  </w:t>
      </w:r>
      <w:r w:rsidR="007D2E49">
        <w:t>As</w:t>
      </w:r>
      <w:r w:rsidR="00EA7EF3">
        <w:t xml:space="preserve"> noted above</w:t>
      </w:r>
      <w:r w:rsidR="00863008">
        <w:t xml:space="preserve"> and in the Bureau’s </w:t>
      </w:r>
      <w:r w:rsidR="00D179AD">
        <w:t>July Letter and Decision</w:t>
      </w:r>
      <w:r w:rsidR="00EA7EF3">
        <w:t xml:space="preserve">, </w:t>
      </w:r>
      <w:r w:rsidR="005C01DD">
        <w:t xml:space="preserve">as a result of CBEP’s failure to meet </w:t>
      </w:r>
      <w:r w:rsidR="00A24195">
        <w:t>this</w:t>
      </w:r>
      <w:r w:rsidR="005C01DD">
        <w:t xml:space="preserve"> service obligation, </w:t>
      </w:r>
      <w:r w:rsidR="00BC58D3">
        <w:t xml:space="preserve">by operation of Section 312(g) of the Act, </w:t>
      </w:r>
      <w:r w:rsidR="00EA7EF3">
        <w:t xml:space="preserve">the Station authorization automatically expired </w:t>
      </w:r>
      <w:r w:rsidR="0049403D">
        <w:t xml:space="preserve">by law </w:t>
      </w:r>
      <w:r w:rsidR="00EA7EF3">
        <w:t xml:space="preserve">as of November 29, 2010.  Thus, when the </w:t>
      </w:r>
      <w:r w:rsidR="007D2E49">
        <w:t>P</w:t>
      </w:r>
      <w:r w:rsidR="00EA7EF3">
        <w:t>arties entered into their Asset Purchase Agreement on August 22, 2013,</w:t>
      </w:r>
      <w:r w:rsidR="00EF3833">
        <w:rPr>
          <w:rStyle w:val="FootnoteReference"/>
          <w:szCs w:val="22"/>
        </w:rPr>
        <w:footnoteReference w:id="10"/>
      </w:r>
      <w:r w:rsidR="00EA7EF3">
        <w:t xml:space="preserve"> CBEP had no license to convey.</w:t>
      </w:r>
      <w:r w:rsidR="00863008" w:rsidRPr="00E52172">
        <w:rPr>
          <w:rStyle w:val="FootnoteReference"/>
        </w:rPr>
        <w:footnoteReference w:id="11"/>
      </w:r>
      <w:r w:rsidR="00F46F9D">
        <w:t xml:space="preserve"> </w:t>
      </w:r>
      <w:r w:rsidR="00F052CC">
        <w:t xml:space="preserve">Events subsequent to that expiration, </w:t>
      </w:r>
      <w:r w:rsidR="003A7389">
        <w:t xml:space="preserve">specifically </w:t>
      </w:r>
      <w:r w:rsidR="00F052CC">
        <w:t>CBEP’s sporadic and unauthorized transmission of a signal over the Station</w:t>
      </w:r>
      <w:r w:rsidR="00264CD3">
        <w:rPr>
          <w:rStyle w:val="FootnoteReference"/>
          <w:szCs w:val="22"/>
        </w:rPr>
        <w:footnoteReference w:id="12"/>
      </w:r>
      <w:r w:rsidR="00F052CC">
        <w:t xml:space="preserve"> or its attempted sale to Praise years later, do not warrant the reinstatement of the license. </w:t>
      </w:r>
      <w:r w:rsidR="00B400E0">
        <w:t xml:space="preserve"> </w:t>
      </w:r>
    </w:p>
    <w:p w14:paraId="79F13402" w14:textId="77777777" w:rsidR="008F3928" w:rsidRDefault="008F3928" w:rsidP="008F3928">
      <w:pPr>
        <w:pStyle w:val="Heading1"/>
      </w:pPr>
      <w:r>
        <w:t>ORDERING CLAUSE</w:t>
      </w:r>
    </w:p>
    <w:p w14:paraId="35652E02" w14:textId="77777777" w:rsidR="00A004F7" w:rsidRPr="00DF332C" w:rsidRDefault="00F65403" w:rsidP="00E52172">
      <w:pPr>
        <w:pStyle w:val="ParaNum"/>
      </w:pPr>
      <w:r w:rsidRPr="00F65403">
        <w:t xml:space="preserve"> </w:t>
      </w:r>
      <w:r w:rsidR="00A004F7">
        <w:t>ACCORDINGLY, IT IS ORDERED that</w:t>
      </w:r>
      <w:r w:rsidR="005729C8">
        <w:t xml:space="preserve"> </w:t>
      </w:r>
      <w:r w:rsidR="00C74C64">
        <w:t>the Application</w:t>
      </w:r>
      <w:r w:rsidR="00362076">
        <w:t>s</w:t>
      </w:r>
      <w:r w:rsidR="00C74C64">
        <w:t xml:space="preserve"> for Review of </w:t>
      </w:r>
      <w:r w:rsidR="00362076">
        <w:t>Christian Broadcasti</w:t>
      </w:r>
      <w:r w:rsidR="00AC0C64">
        <w:t>ng of East Point, Inc.</w:t>
      </w:r>
      <w:r w:rsidR="00362076" w:rsidRPr="00476F23">
        <w:t xml:space="preserve"> </w:t>
      </w:r>
      <w:r w:rsidR="00AC0C64">
        <w:t xml:space="preserve">and </w:t>
      </w:r>
      <w:r w:rsidR="00362076">
        <w:t xml:space="preserve">Praise 95, Inc. ARE </w:t>
      </w:r>
      <w:r w:rsidR="004A2BF6">
        <w:t>DENIED</w:t>
      </w:r>
      <w:r w:rsidR="00C74C64">
        <w:t>, pursuant to</w:t>
      </w:r>
      <w:r w:rsidR="00A004F7">
        <w:t xml:space="preserve"> </w:t>
      </w:r>
      <w:r w:rsidR="00C74C64">
        <w:t>section 5(c)(5) of the Communications Act of 1934, as amend</w:t>
      </w:r>
      <w:r w:rsidR="00C21AA7">
        <w:t>ed, 47 U.S.C. § 155(c)(5), and S</w:t>
      </w:r>
      <w:r w:rsidR="00C74C64">
        <w:t>ection 1.115(g) of the Commission’s rules</w:t>
      </w:r>
      <w:r w:rsidR="00E3154C">
        <w:t>, 47 C.F.R. § 1.115(g).</w:t>
      </w:r>
    </w:p>
    <w:p w14:paraId="05A2D12E" w14:textId="77777777" w:rsidR="00A004F7" w:rsidRPr="00DF332C" w:rsidRDefault="00A004F7" w:rsidP="00A004F7">
      <w:r w:rsidRPr="00DF332C">
        <w:tab/>
      </w:r>
      <w:r w:rsidRPr="00DF332C">
        <w:tab/>
      </w:r>
      <w:r w:rsidRPr="00DF332C">
        <w:tab/>
      </w:r>
      <w:r w:rsidRPr="00DF332C">
        <w:tab/>
      </w:r>
      <w:r w:rsidRPr="00DF332C">
        <w:tab/>
      </w:r>
      <w:r w:rsidRPr="00DF332C">
        <w:tab/>
        <w:t>FEDERAL COMMUNICATIONS COMMISSION</w:t>
      </w:r>
    </w:p>
    <w:p w14:paraId="523F8C01" w14:textId="77777777" w:rsidR="00A004F7" w:rsidRPr="00DF332C" w:rsidRDefault="00A004F7" w:rsidP="00A004F7"/>
    <w:p w14:paraId="6AEAE857" w14:textId="77777777" w:rsidR="00A004F7" w:rsidRPr="00DF332C" w:rsidRDefault="00A004F7" w:rsidP="00A004F7"/>
    <w:p w14:paraId="50E0339C" w14:textId="77777777" w:rsidR="00A004F7" w:rsidRPr="00DF332C" w:rsidRDefault="00A004F7" w:rsidP="00A004F7"/>
    <w:p w14:paraId="4428D7FD" w14:textId="77777777" w:rsidR="00A004F7" w:rsidRPr="00DF332C" w:rsidRDefault="00A004F7" w:rsidP="00A004F7"/>
    <w:p w14:paraId="6DF2E976" w14:textId="77777777" w:rsidR="00A004F7" w:rsidRPr="00DF332C" w:rsidRDefault="00A004F7" w:rsidP="00A004F7">
      <w:r w:rsidRPr="00DF332C">
        <w:t xml:space="preserve"> </w:t>
      </w:r>
      <w:r w:rsidRPr="00DF332C">
        <w:tab/>
      </w:r>
      <w:r w:rsidRPr="00DF332C">
        <w:tab/>
      </w:r>
      <w:r w:rsidRPr="00DF332C">
        <w:tab/>
      </w:r>
      <w:r w:rsidRPr="00DF332C">
        <w:tab/>
      </w:r>
      <w:r w:rsidRPr="00DF332C">
        <w:tab/>
      </w:r>
      <w:r w:rsidRPr="00DF332C">
        <w:tab/>
        <w:t>Marlene H. Dortch</w:t>
      </w:r>
    </w:p>
    <w:p w14:paraId="028E5811" w14:textId="42211011" w:rsidR="00887DA2" w:rsidRDefault="00A004F7" w:rsidP="00BB383A">
      <w:r w:rsidRPr="00DF332C">
        <w:t xml:space="preserve"> </w:t>
      </w:r>
      <w:r w:rsidRPr="00DF332C">
        <w:tab/>
      </w:r>
      <w:r w:rsidRPr="00DF332C">
        <w:tab/>
      </w:r>
      <w:r w:rsidRPr="00DF332C">
        <w:tab/>
      </w:r>
      <w:r w:rsidRPr="00DF332C">
        <w:tab/>
      </w:r>
      <w:r w:rsidRPr="00DF332C">
        <w:tab/>
      </w:r>
      <w:r w:rsidRPr="00DF332C">
        <w:tab/>
        <w:t>Secretary</w:t>
      </w:r>
    </w:p>
    <w:sectPr w:rsidR="00887DA2"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28377" w14:textId="77777777" w:rsidR="00797D3D" w:rsidRDefault="00797D3D">
      <w:pPr>
        <w:spacing w:line="20" w:lineRule="exact"/>
      </w:pPr>
    </w:p>
  </w:endnote>
  <w:endnote w:type="continuationSeparator" w:id="0">
    <w:p w14:paraId="1A60B225" w14:textId="77777777" w:rsidR="00797D3D" w:rsidRDefault="00797D3D">
      <w:r>
        <w:t xml:space="preserve"> </w:t>
      </w:r>
    </w:p>
  </w:endnote>
  <w:endnote w:type="continuationNotice" w:id="1">
    <w:p w14:paraId="0CB9584A" w14:textId="77777777" w:rsidR="00797D3D" w:rsidRDefault="00797D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6716B" w14:textId="77777777" w:rsidR="00264CD3" w:rsidRDefault="00264CD3" w:rsidP="0055614C">
    <w:pPr>
      <w:pStyle w:val="Footer"/>
      <w:framePr w:wrap="around" w:vAnchor="text" w:hAnchor="margin" w:xAlign="center" w:y="1"/>
    </w:pPr>
    <w:r>
      <w:fldChar w:fldCharType="begin"/>
    </w:r>
    <w:r>
      <w:instrText xml:space="preserve">PAGE  </w:instrText>
    </w:r>
    <w:r>
      <w:fldChar w:fldCharType="end"/>
    </w:r>
  </w:p>
  <w:p w14:paraId="4DFA1B2B" w14:textId="77777777" w:rsidR="00264CD3" w:rsidRDefault="00264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FE93A" w14:textId="77777777" w:rsidR="00264CD3" w:rsidRDefault="00264CD3" w:rsidP="0055614C">
    <w:pPr>
      <w:pStyle w:val="Footer"/>
      <w:framePr w:wrap="around" w:vAnchor="text" w:hAnchor="margin" w:xAlign="center" w:y="1"/>
    </w:pPr>
    <w:r>
      <w:fldChar w:fldCharType="begin"/>
    </w:r>
    <w:r>
      <w:instrText xml:space="preserve">PAGE  </w:instrText>
    </w:r>
    <w:r>
      <w:fldChar w:fldCharType="separate"/>
    </w:r>
    <w:r w:rsidR="00261EB4">
      <w:rPr>
        <w:noProof/>
      </w:rPr>
      <w:t>2</w:t>
    </w:r>
    <w:r>
      <w:rPr>
        <w:noProof/>
      </w:rPr>
      <w:fldChar w:fldCharType="end"/>
    </w:r>
  </w:p>
  <w:p w14:paraId="218339A7" w14:textId="77777777" w:rsidR="00264CD3" w:rsidRDefault="00264CD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288E3" w14:textId="77777777" w:rsidR="00264CD3" w:rsidRDefault="00264CD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1352F" w14:textId="77777777" w:rsidR="00797D3D" w:rsidRDefault="00797D3D">
      <w:r>
        <w:separator/>
      </w:r>
    </w:p>
  </w:footnote>
  <w:footnote w:type="continuationSeparator" w:id="0">
    <w:p w14:paraId="689F0701" w14:textId="77777777" w:rsidR="00797D3D" w:rsidRDefault="00797D3D" w:rsidP="00C721AC">
      <w:pPr>
        <w:spacing w:before="120"/>
        <w:rPr>
          <w:sz w:val="20"/>
        </w:rPr>
      </w:pPr>
      <w:r>
        <w:rPr>
          <w:sz w:val="20"/>
        </w:rPr>
        <w:t xml:space="preserve">(Continued from previous page)  </w:t>
      </w:r>
      <w:r>
        <w:rPr>
          <w:sz w:val="20"/>
        </w:rPr>
        <w:separator/>
      </w:r>
    </w:p>
  </w:footnote>
  <w:footnote w:type="continuationNotice" w:id="1">
    <w:p w14:paraId="257B7D0B" w14:textId="77777777" w:rsidR="00797D3D" w:rsidRDefault="00797D3D" w:rsidP="00C721AC">
      <w:pPr>
        <w:jc w:val="right"/>
        <w:rPr>
          <w:sz w:val="20"/>
        </w:rPr>
      </w:pPr>
      <w:r>
        <w:rPr>
          <w:sz w:val="20"/>
        </w:rPr>
        <w:t>(continued….)</w:t>
      </w:r>
    </w:p>
  </w:footnote>
  <w:footnote w:id="2">
    <w:p w14:paraId="1DCF9009" w14:textId="11EAF3AB" w:rsidR="00264CD3" w:rsidRDefault="00264CD3" w:rsidP="00840475">
      <w:pPr>
        <w:pStyle w:val="FootnoteText"/>
      </w:pPr>
      <w:r>
        <w:rPr>
          <w:rStyle w:val="FootnoteReference"/>
        </w:rPr>
        <w:footnoteRef/>
      </w:r>
      <w:r>
        <w:t xml:space="preserve"> </w:t>
      </w:r>
      <w:r>
        <w:rPr>
          <w:i/>
        </w:rPr>
        <w:t xml:space="preserve">See John C. Trent, Esq., </w:t>
      </w:r>
      <w:r>
        <w:t>Letter, Ref. No. 1800B3-IB</w:t>
      </w:r>
      <w:r w:rsidRPr="00712141">
        <w:t xml:space="preserve"> (MB </w:t>
      </w:r>
      <w:r>
        <w:t>Nov. 25, 2014</w:t>
      </w:r>
      <w:r w:rsidRPr="00712141">
        <w:t>) (“</w:t>
      </w:r>
      <w:r w:rsidRPr="00712141">
        <w:rPr>
          <w:i/>
        </w:rPr>
        <w:t>Decision</w:t>
      </w:r>
      <w:r w:rsidRPr="00712141">
        <w:t>”)</w:t>
      </w:r>
      <w:r>
        <w:t xml:space="preserve"> (</w:t>
      </w:r>
      <w:r w:rsidRPr="006A7242">
        <w:t>denying recon. of</w:t>
      </w:r>
      <w:r>
        <w:rPr>
          <w:i/>
        </w:rPr>
        <w:t xml:space="preserve"> John C. Trent, Esq., </w:t>
      </w:r>
      <w:r>
        <w:t>Letter, Ref. No. 1800B3-MM</w:t>
      </w:r>
      <w:r w:rsidRPr="00712141">
        <w:t xml:space="preserve"> (MB </w:t>
      </w:r>
      <w:r>
        <w:t>Jul. 25, 2014</w:t>
      </w:r>
      <w:r w:rsidRPr="00712141">
        <w:t>)</w:t>
      </w:r>
      <w:r>
        <w:t xml:space="preserve"> (“</w:t>
      </w:r>
      <w:r>
        <w:rPr>
          <w:i/>
        </w:rPr>
        <w:t>July Letter</w:t>
      </w:r>
      <w:r>
        <w:t>”))</w:t>
      </w:r>
      <w:r w:rsidRPr="00712141">
        <w:t>.</w:t>
      </w:r>
      <w:r>
        <w:t xml:space="preserve">  Praise filed its Application for Review on December 29, 2014.  The next day, CBEP filed its Application for Review, attaching Praise’s filing, which it incorporates “in total” in its own two-paragraph submission.  We shall refer to CBEP and Praise collectively as the “Parties.”</w:t>
      </w:r>
    </w:p>
  </w:footnote>
  <w:footnote w:id="3">
    <w:p w14:paraId="3ED56AD5" w14:textId="2E957A4B" w:rsidR="00264CD3" w:rsidRDefault="00264CD3" w:rsidP="00C27CA4">
      <w:pPr>
        <w:pStyle w:val="FootnoteText"/>
      </w:pPr>
      <w:r>
        <w:rPr>
          <w:rStyle w:val="FootnoteReference"/>
        </w:rPr>
        <w:footnoteRef/>
      </w:r>
      <w:r>
        <w:t xml:space="preserve"> Section 312(g) </w:t>
      </w:r>
      <w:r w:rsidRPr="00E9787D">
        <w:rPr>
          <w:szCs w:val="22"/>
        </w:rPr>
        <w:t xml:space="preserve">provides that “if a broadcasting station fails to transmit broadcast signals for any consecutive 12-month period, then the station license granted for the operation of that broadcast station expires at the end of that period, notwithstanding any provision, term, or condition of the license to the contrary . . . .”  </w:t>
      </w:r>
      <w:r>
        <w:t xml:space="preserve">47 U.S.C. </w:t>
      </w:r>
      <w:r w:rsidRPr="00563C7F">
        <w:t>§</w:t>
      </w:r>
      <w:r>
        <w:t xml:space="preserve"> 312(g).  </w:t>
      </w:r>
      <w:r>
        <w:rPr>
          <w:i/>
        </w:rPr>
        <w:t>See also Implementation of Section 403(l) of the Telecommunications Act of 1996,</w:t>
      </w:r>
      <w:r>
        <w:t xml:space="preserve"> Order,</w:t>
      </w:r>
      <w:r>
        <w:rPr>
          <w:i/>
        </w:rPr>
        <w:t xml:space="preserve"> </w:t>
      </w:r>
      <w:r>
        <w:t>11 FCC Rcd 16599 (1996); 47 C.F.R. § 73.1740(c).</w:t>
      </w:r>
      <w:r>
        <w:rPr>
          <w:szCs w:val="22"/>
        </w:rPr>
        <w:t xml:space="preserve">  </w:t>
      </w:r>
      <w:r w:rsidRPr="00E9787D">
        <w:rPr>
          <w:szCs w:val="22"/>
        </w:rPr>
        <w:t>It is well settled that an attempt to resume operation of a silent station with unauthorized facilities cannot avoid Sec</w:t>
      </w:r>
      <w:r>
        <w:rPr>
          <w:szCs w:val="22"/>
        </w:rPr>
        <w:t xml:space="preserve">tion 312(g)’s license forfeiture.  </w:t>
      </w:r>
      <w:r w:rsidRPr="00E9787D">
        <w:rPr>
          <w:rStyle w:val="documentbody5"/>
          <w:rFonts w:ascii="Times New Roman" w:hAnsi="Times New Roman"/>
          <w:i/>
          <w:color w:val="000000"/>
          <w:sz w:val="20"/>
          <w:szCs w:val="20"/>
        </w:rPr>
        <w:t>See</w:t>
      </w:r>
      <w:r w:rsidRPr="00E9787D">
        <w:rPr>
          <w:rStyle w:val="documentbody5"/>
          <w:rFonts w:ascii="Times New Roman" w:hAnsi="Times New Roman"/>
          <w:color w:val="000000"/>
          <w:sz w:val="20"/>
          <w:szCs w:val="20"/>
        </w:rPr>
        <w:t xml:space="preserve"> </w:t>
      </w:r>
      <w:r w:rsidRPr="00E9787D">
        <w:rPr>
          <w:rStyle w:val="documentbody5"/>
          <w:rFonts w:ascii="Times New Roman" w:hAnsi="Times New Roman"/>
          <w:i/>
          <w:color w:val="000000"/>
          <w:sz w:val="20"/>
          <w:szCs w:val="20"/>
        </w:rPr>
        <w:t>Eagle Broadcasting Group, Ltd. v. FCC</w:t>
      </w:r>
      <w:r w:rsidRPr="00E9787D">
        <w:rPr>
          <w:rStyle w:val="documentbody5"/>
          <w:rFonts w:ascii="Times New Roman" w:hAnsi="Times New Roman"/>
          <w:color w:val="000000"/>
          <w:sz w:val="20"/>
          <w:szCs w:val="20"/>
        </w:rPr>
        <w:t>, 563 F.3d 543, 545 (D.C. Cir. 2009)</w:t>
      </w:r>
      <w:bookmarkStart w:id="1" w:name="SR;SR;10854"/>
      <w:bookmarkEnd w:id="1"/>
      <w:r>
        <w:rPr>
          <w:rStyle w:val="documentbody5"/>
          <w:rFonts w:ascii="Times New Roman" w:hAnsi="Times New Roman"/>
          <w:color w:val="000000"/>
          <w:sz w:val="20"/>
          <w:szCs w:val="20"/>
        </w:rPr>
        <w:t>;</w:t>
      </w:r>
      <w:r w:rsidRPr="00E9787D">
        <w:rPr>
          <w:rStyle w:val="documentbody5"/>
          <w:rFonts w:ascii="Times New Roman" w:hAnsi="Times New Roman"/>
          <w:color w:val="000000"/>
          <w:sz w:val="20"/>
          <w:szCs w:val="20"/>
        </w:rPr>
        <w:t xml:space="preserve"> </w:t>
      </w:r>
      <w:r w:rsidRPr="00E9787D">
        <w:rPr>
          <w:i/>
          <w:color w:val="000000"/>
        </w:rPr>
        <w:t>Great Lakes Community Broadcasting, Inc</w:t>
      </w:r>
      <w:r w:rsidRPr="00E9787D">
        <w:rPr>
          <w:color w:val="000000"/>
        </w:rPr>
        <w:t>.</w:t>
      </w:r>
      <w:r>
        <w:rPr>
          <w:color w:val="000000"/>
        </w:rPr>
        <w:t>,</w:t>
      </w:r>
      <w:r w:rsidRPr="00E9787D">
        <w:rPr>
          <w:color w:val="000000"/>
        </w:rPr>
        <w:t xml:space="preserve"> Memorandum Opinion and Order, </w:t>
      </w:r>
      <w:r w:rsidRPr="00E9787D">
        <w:rPr>
          <w:iCs/>
        </w:rPr>
        <w:t xml:space="preserve">24 FCC Rcd 8239, </w:t>
      </w:r>
      <w:r>
        <w:rPr>
          <w:rStyle w:val="documentbody5"/>
          <w:rFonts w:ascii="Times New Roman" w:hAnsi="Times New Roman"/>
          <w:color w:val="000000"/>
          <w:sz w:val="20"/>
          <w:szCs w:val="20"/>
        </w:rPr>
        <w:t xml:space="preserve">8244-47 (MB 2009); </w:t>
      </w:r>
      <w:r w:rsidRPr="00E9787D">
        <w:rPr>
          <w:rStyle w:val="documentbody5"/>
          <w:rFonts w:ascii="Times New Roman" w:hAnsi="Times New Roman"/>
          <w:i/>
          <w:color w:val="000000"/>
          <w:sz w:val="20"/>
          <w:szCs w:val="20"/>
        </w:rPr>
        <w:t>A-O Broadcasting Corp</w:t>
      </w:r>
      <w:r w:rsidRPr="00E9787D">
        <w:rPr>
          <w:rStyle w:val="documentbody5"/>
          <w:rFonts w:ascii="Times New Roman" w:hAnsi="Times New Roman"/>
          <w:color w:val="000000"/>
          <w:sz w:val="20"/>
          <w:szCs w:val="20"/>
        </w:rPr>
        <w:t>., Memorandum Opinio</w:t>
      </w:r>
      <w:r>
        <w:rPr>
          <w:rStyle w:val="documentbody5"/>
          <w:rFonts w:ascii="Times New Roman" w:hAnsi="Times New Roman"/>
          <w:color w:val="000000"/>
          <w:sz w:val="20"/>
          <w:szCs w:val="20"/>
        </w:rPr>
        <w:t>n and Order, 23 FCC Rcd 603, 608-9</w:t>
      </w:r>
      <w:r w:rsidRPr="00E9787D">
        <w:rPr>
          <w:rStyle w:val="documentbody5"/>
          <w:rFonts w:ascii="Times New Roman" w:hAnsi="Times New Roman"/>
          <w:color w:val="000000"/>
          <w:sz w:val="20"/>
          <w:szCs w:val="20"/>
        </w:rPr>
        <w:t xml:space="preserve"> (2008)</w:t>
      </w:r>
      <w:r>
        <w:rPr>
          <w:rStyle w:val="documentbody5"/>
          <w:rFonts w:ascii="Times New Roman" w:hAnsi="Times New Roman"/>
          <w:color w:val="000000"/>
          <w:sz w:val="20"/>
          <w:szCs w:val="20"/>
        </w:rPr>
        <w:t xml:space="preserve">.  </w:t>
      </w:r>
    </w:p>
  </w:footnote>
  <w:footnote w:id="4">
    <w:p w14:paraId="1C7044BF" w14:textId="7D92AEAD" w:rsidR="00264CD3" w:rsidRPr="002630E3" w:rsidRDefault="00264CD3" w:rsidP="00E9787D">
      <w:pPr>
        <w:pStyle w:val="FootnoteText"/>
      </w:pPr>
      <w:r>
        <w:rPr>
          <w:rStyle w:val="FootnoteReference"/>
        </w:rPr>
        <w:footnoteRef/>
      </w:r>
      <w:r>
        <w:t xml:space="preserve"> </w:t>
      </w:r>
      <w:r>
        <w:rPr>
          <w:i/>
        </w:rPr>
        <w:t xml:space="preserve">See Letter to Levi Willis, II, </w:t>
      </w:r>
      <w:r>
        <w:t>Letter, Ref. 1800B3-KLJ</w:t>
      </w:r>
      <w:r>
        <w:rPr>
          <w:i/>
        </w:rPr>
        <w:t xml:space="preserve"> </w:t>
      </w:r>
      <w:r>
        <w:t xml:space="preserve">(MB Mar. 4, 2010).  The Parties later claimed that the Station operated from an unlicensed site at reduced power for several days between November 2010 and November 2011, and the Bureau rejected claims that those operations were authorized as emergency antennas.  </w:t>
      </w:r>
      <w:r>
        <w:rPr>
          <w:i/>
        </w:rPr>
        <w:t xml:space="preserve">See July Letter </w:t>
      </w:r>
      <w:r>
        <w:t xml:space="preserve">at 1-3; 47 C.F.R. </w:t>
      </w:r>
      <w:r w:rsidRPr="00563C7F">
        <w:t>§</w:t>
      </w:r>
      <w:r>
        <w:t xml:space="preserve"> 73.1680.</w:t>
      </w:r>
    </w:p>
  </w:footnote>
  <w:footnote w:id="5">
    <w:p w14:paraId="1A0A2549" w14:textId="77777777" w:rsidR="00264CD3" w:rsidRDefault="00264CD3" w:rsidP="00E9787D">
      <w:pPr>
        <w:pStyle w:val="FootnoteText"/>
      </w:pPr>
      <w:r>
        <w:rPr>
          <w:rStyle w:val="FootnoteReference"/>
        </w:rPr>
        <w:footnoteRef/>
      </w:r>
      <w:r>
        <w:t xml:space="preserve"> </w:t>
      </w:r>
      <w:r w:rsidRPr="00A546C3">
        <w:rPr>
          <w:i/>
        </w:rPr>
        <w:t>See</w:t>
      </w:r>
      <w:r>
        <w:t xml:space="preserve"> File No. BR-20111201ASE, Section III, Question 6 and Ex. 13.</w:t>
      </w:r>
    </w:p>
  </w:footnote>
  <w:footnote w:id="6">
    <w:p w14:paraId="02540902" w14:textId="77777777" w:rsidR="00264CD3" w:rsidRPr="00236A67" w:rsidRDefault="00264CD3" w:rsidP="004614DF">
      <w:pPr>
        <w:pStyle w:val="FootnoteText"/>
      </w:pPr>
      <w:r>
        <w:rPr>
          <w:rStyle w:val="FootnoteReference"/>
        </w:rPr>
        <w:footnoteRef/>
      </w:r>
      <w:r>
        <w:t xml:space="preserve"> </w:t>
      </w:r>
      <w:r>
        <w:rPr>
          <w:i/>
        </w:rPr>
        <w:t>See Southwestern Broadcasting Corp.</w:t>
      </w:r>
      <w:r>
        <w:t>, Order, 11 FCC Rcd 14880, 14881 (1996) (“</w:t>
      </w:r>
      <w:r>
        <w:rPr>
          <w:i/>
        </w:rPr>
        <w:t>Southwestern”)</w:t>
      </w:r>
      <w:r>
        <w:t xml:space="preserve">. </w:t>
      </w:r>
    </w:p>
  </w:footnote>
  <w:footnote w:id="7">
    <w:p w14:paraId="6CEA383D" w14:textId="77777777" w:rsidR="00264CD3" w:rsidRDefault="00264CD3">
      <w:pPr>
        <w:pStyle w:val="FootnoteText"/>
      </w:pPr>
      <w:r>
        <w:rPr>
          <w:rStyle w:val="FootnoteReference"/>
        </w:rPr>
        <w:footnoteRef/>
      </w:r>
      <w:r>
        <w:t xml:space="preserve"> 47 U.S.C. § 312(g); Praise Application for Review at 8, 12.</w:t>
      </w:r>
    </w:p>
  </w:footnote>
  <w:footnote w:id="8">
    <w:p w14:paraId="707C63F0" w14:textId="02F771F3" w:rsidR="00264CD3" w:rsidRDefault="00264CD3">
      <w:pPr>
        <w:pStyle w:val="FootnoteText"/>
      </w:pPr>
      <w:r>
        <w:rPr>
          <w:rStyle w:val="FootnoteReference"/>
        </w:rPr>
        <w:footnoteRef/>
      </w:r>
      <w:r>
        <w:t xml:space="preserve"> </w:t>
      </w:r>
      <w:r w:rsidRPr="009976A3">
        <w:rPr>
          <w:i/>
        </w:rPr>
        <w:t>See</w:t>
      </w:r>
      <w:r w:rsidRPr="00712141">
        <w:rPr>
          <w:i/>
          <w:iCs/>
        </w:rPr>
        <w:t xml:space="preserve"> </w:t>
      </w:r>
      <w:r w:rsidR="00CA2988" w:rsidRPr="00FE4A77">
        <w:rPr>
          <w:i/>
        </w:rPr>
        <w:t>Word of God Fellowship</w:t>
      </w:r>
      <w:r w:rsidR="00CA2988">
        <w:t>, Memorandum Opinion and Order, 29 FCC Rcd 13280 (2014) (exercise of discretion to reinstate</w:t>
      </w:r>
      <w:r w:rsidR="002A6C14">
        <w:t xml:space="preserve"> not warranted where </w:t>
      </w:r>
      <w:r w:rsidR="00CA2988">
        <w:t xml:space="preserve">licensee had not shown </w:t>
      </w:r>
      <w:r w:rsidR="002A6C14">
        <w:t xml:space="preserve">that a television station’s silence was due </w:t>
      </w:r>
      <w:r w:rsidR="005F6DCC">
        <w:t xml:space="preserve">to </w:t>
      </w:r>
      <w:r w:rsidR="00CA2988">
        <w:t>a natural disaster or similar compelling circumstances beyond its control).</w:t>
      </w:r>
      <w:r w:rsidR="005F6DCC">
        <w:t xml:space="preserve"> </w:t>
      </w:r>
      <w:r w:rsidR="00CA2988">
        <w:t xml:space="preserve"> </w:t>
      </w:r>
      <w:r w:rsidR="00CA2988">
        <w:rPr>
          <w:i/>
        </w:rPr>
        <w:t xml:space="preserve">Compare </w:t>
      </w:r>
      <w:r w:rsidRPr="00712141">
        <w:rPr>
          <w:i/>
          <w:iCs/>
        </w:rPr>
        <w:t>V.I. Stereo Communications Corp.,</w:t>
      </w:r>
      <w:r w:rsidRPr="00712141">
        <w:t xml:space="preserve"> Memorandum Opinion and Order, 21 FCC Rcd</w:t>
      </w:r>
      <w:r>
        <w:t xml:space="preserve"> 14259 (2006) (silence due</w:t>
      </w:r>
      <w:r w:rsidRPr="00712141">
        <w:t xml:space="preserve"> to destruction of towers in hurricane</w:t>
      </w:r>
      <w:r>
        <w:t>s)</w:t>
      </w:r>
      <w:r w:rsidRPr="00712141">
        <w:t xml:space="preserve">; </w:t>
      </w:r>
      <w:r w:rsidRPr="00712141">
        <w:rPr>
          <w:i/>
        </w:rPr>
        <w:t>Community Bible Church</w:t>
      </w:r>
      <w:r w:rsidRPr="00712141">
        <w:t>,</w:t>
      </w:r>
      <w:r w:rsidRPr="00712141">
        <w:rPr>
          <w:i/>
        </w:rPr>
        <w:t xml:space="preserve"> </w:t>
      </w:r>
      <w:r w:rsidRPr="00712141">
        <w:t>Letter, 23 FCC Rcd 15012, 15014 (MB 2008) (</w:t>
      </w:r>
      <w:r>
        <w:t xml:space="preserve">silence </w:t>
      </w:r>
      <w:r w:rsidRPr="00712141">
        <w:t>to promote air safety after disco</w:t>
      </w:r>
      <w:r>
        <w:t xml:space="preserve">very </w:t>
      </w:r>
      <w:r w:rsidRPr="00712141">
        <w:t>that FCC and FAA records contained incorrect</w:t>
      </w:r>
      <w:r>
        <w:t xml:space="preserve"> tower information for which licensee was not responsible); </w:t>
      </w:r>
      <w:r w:rsidRPr="00712141">
        <w:rPr>
          <w:i/>
        </w:rPr>
        <w:t>Mark Chapman, Court-Appointed Agent</w:t>
      </w:r>
      <w:r w:rsidRPr="00712141">
        <w:t>, Letter, 22</w:t>
      </w:r>
      <w:r>
        <w:t xml:space="preserve"> FCC Rcd 6578 (MB 2007) (silence </w:t>
      </w:r>
      <w:r w:rsidRPr="00712141">
        <w:t>fr</w:t>
      </w:r>
      <w:r>
        <w:t xml:space="preserve">om licensee's compliance with </w:t>
      </w:r>
      <w:r w:rsidRPr="00712141">
        <w:t>court order).</w:t>
      </w:r>
      <w:r>
        <w:t xml:space="preserve">  </w:t>
      </w:r>
    </w:p>
  </w:footnote>
  <w:footnote w:id="9">
    <w:p w14:paraId="6F12CE9E" w14:textId="77777777" w:rsidR="00264CD3" w:rsidRDefault="00264CD3">
      <w:pPr>
        <w:pStyle w:val="FootnoteText"/>
      </w:pPr>
      <w:r>
        <w:rPr>
          <w:rStyle w:val="FootnoteReference"/>
        </w:rPr>
        <w:footnoteRef/>
      </w:r>
      <w:r>
        <w:t xml:space="preserve"> Praise Application for Review at 8-12.</w:t>
      </w:r>
    </w:p>
  </w:footnote>
  <w:footnote w:id="10">
    <w:p w14:paraId="3DE46F7F" w14:textId="6016CDB4" w:rsidR="00264CD3" w:rsidRDefault="00264CD3">
      <w:pPr>
        <w:pStyle w:val="FootnoteText"/>
      </w:pPr>
      <w:r>
        <w:rPr>
          <w:rStyle w:val="FootnoteReference"/>
        </w:rPr>
        <w:footnoteRef/>
      </w:r>
      <w:r>
        <w:t xml:space="preserve"> </w:t>
      </w:r>
      <w:r w:rsidRPr="00A546C3">
        <w:rPr>
          <w:i/>
        </w:rPr>
        <w:t>See</w:t>
      </w:r>
      <w:r>
        <w:t xml:space="preserve"> File No. BAL-20130910AAJ, Att. 5.</w:t>
      </w:r>
    </w:p>
  </w:footnote>
  <w:footnote w:id="11">
    <w:p w14:paraId="72E8369A" w14:textId="1962B003" w:rsidR="00264CD3" w:rsidRDefault="00264CD3" w:rsidP="00863008">
      <w:pPr>
        <w:pStyle w:val="FootnoteText"/>
      </w:pPr>
      <w:r>
        <w:rPr>
          <w:rStyle w:val="FootnoteReference"/>
        </w:rPr>
        <w:footnoteRef/>
      </w:r>
      <w:r>
        <w:t xml:space="preserve"> Praise disputes the Bureau’s conclusion in the </w:t>
      </w:r>
      <w:r w:rsidRPr="00642A43">
        <w:rPr>
          <w:i/>
        </w:rPr>
        <w:t>Decision</w:t>
      </w:r>
      <w:r>
        <w:t xml:space="preserve"> that certain new arguments raised in its Petition for Reconsideration should have been raised earlier in the proceeding.  Praise Application for Review at 2-4.  We reject these arguments, which concern matters that occurred after the expiration of the Station license on November 29, 2010, such as CBEP’s subsequent brief and sporadic transmissions of a signal over the then-unauthorized facilities during 2011-2013 and the potential resumption of service over the station by Praise geared toward East Point’s minority population. </w:t>
      </w:r>
      <w:r w:rsidRPr="00FE4A77">
        <w:rPr>
          <w:i/>
        </w:rPr>
        <w:t>Id.</w:t>
      </w:r>
      <w:r>
        <w:t xml:space="preserve"> at 2, 5-12.  These matters are not relevant to the question of whether Section 312(g)’s considerations of equity and fairness dictate that the Commission should reinstate the license. As established in the precedent</w:t>
      </w:r>
      <w:r w:rsidR="005F6DCC">
        <w:t>s</w:t>
      </w:r>
      <w:r>
        <w:t xml:space="preserve"> cited in note </w:t>
      </w:r>
      <w:r w:rsidR="005F6DCC">
        <w:t>7</w:t>
      </w:r>
      <w:r>
        <w:t xml:space="preserve"> </w:t>
      </w:r>
      <w:r w:rsidRPr="00FE4A77">
        <w:rPr>
          <w:i/>
        </w:rPr>
        <w:t>supra</w:t>
      </w:r>
      <w:r>
        <w:t xml:space="preserve">, that analysis looks to whether the Station’s 12 months of silence were </w:t>
      </w:r>
      <w:r w:rsidR="00387B05">
        <w:t>the result of</w:t>
      </w:r>
      <w:r>
        <w:t xml:space="preserve"> extraordinary factors beyond the control of CBEP, not its operation of the Station after it had lost its license or the claimed broadcast plans of a buyer to which the former licensee tried to sell the Station years later. </w:t>
      </w:r>
    </w:p>
  </w:footnote>
  <w:footnote w:id="12">
    <w:p w14:paraId="04634436" w14:textId="2DC2239D" w:rsidR="00264CD3" w:rsidRDefault="00264CD3">
      <w:pPr>
        <w:pStyle w:val="FootnoteText"/>
      </w:pPr>
      <w:r>
        <w:rPr>
          <w:rStyle w:val="FootnoteReference"/>
        </w:rPr>
        <w:footnoteRef/>
      </w:r>
      <w:r>
        <w:t xml:space="preserve"> </w:t>
      </w:r>
      <w:r w:rsidRPr="00FE4A77">
        <w:rPr>
          <w:i/>
        </w:rPr>
        <w:t>See Decision</w:t>
      </w:r>
      <w:r w:rsidR="00AC7772">
        <w:t>, n.12.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E4323" w14:textId="77777777" w:rsidR="00E52EA5" w:rsidRDefault="00E52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F4EB7" w14:textId="6EEA4F0E" w:rsidR="00264CD3" w:rsidRDefault="00264CD3" w:rsidP="00810B6F">
    <w:pPr>
      <w:pStyle w:val="Header"/>
      <w:rPr>
        <w:b w:val="0"/>
      </w:rPr>
    </w:pPr>
    <w:r>
      <w:tab/>
      <w:t>Federal Communications Commission</w:t>
    </w:r>
    <w:r>
      <w:tab/>
    </w:r>
    <w:r w:rsidR="00E25865">
      <w:t>FCC 15-158</w:t>
    </w:r>
  </w:p>
  <w:p w14:paraId="147B81CC" w14:textId="77777777" w:rsidR="00264CD3" w:rsidRDefault="00264CD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8F1D285" wp14:editId="70262FA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A0DF39"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" o:allowincell="f" fillcolor="black" stroked="f">
              <w10:wrap anchorx="margin"/>
            </v:rect>
          </w:pict>
        </mc:Fallback>
      </mc:AlternateContent>
    </w:r>
  </w:p>
  <w:p w14:paraId="612F353E" w14:textId="77777777" w:rsidR="00264CD3" w:rsidRDefault="00264CD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CF59A" w14:textId="2A42654E" w:rsidR="00264CD3" w:rsidRDefault="00264CD3"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03FFE754" wp14:editId="0B5A2F2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AA66E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" o:allowincell="f" fillcolor="black" stroked="f">
              <w10:wrap anchorx="margin"/>
            </v:rect>
          </w:pict>
        </mc:Fallback>
      </mc:AlternateContent>
    </w:r>
    <w:r>
      <w:tab/>
      <w:t>Federal Communications Commission</w:t>
    </w:r>
    <w:r>
      <w:tab/>
    </w:r>
    <w:r w:rsidR="000B351C">
      <w:rPr>
        <w:spacing w:val="-2"/>
      </w:rPr>
      <w:t>FCC 15-158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925E78"/>
    <w:multiLevelType w:val="hybridMultilevel"/>
    <w:tmpl w:val="E8C804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5E838E7"/>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6"/>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num>
  <w:num w:numId="12">
    <w:abstractNumId w:val="8"/>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2050"/>
    <w:rsid w:val="00004E25"/>
    <w:rsid w:val="00010CE0"/>
    <w:rsid w:val="000123EF"/>
    <w:rsid w:val="00014E62"/>
    <w:rsid w:val="00016174"/>
    <w:rsid w:val="00016BFD"/>
    <w:rsid w:val="00024149"/>
    <w:rsid w:val="00025568"/>
    <w:rsid w:val="00025A30"/>
    <w:rsid w:val="00025D48"/>
    <w:rsid w:val="0002610D"/>
    <w:rsid w:val="00031DD5"/>
    <w:rsid w:val="00032C2D"/>
    <w:rsid w:val="000340C9"/>
    <w:rsid w:val="0003513E"/>
    <w:rsid w:val="00036039"/>
    <w:rsid w:val="000360FB"/>
    <w:rsid w:val="00036138"/>
    <w:rsid w:val="00037546"/>
    <w:rsid w:val="00037F90"/>
    <w:rsid w:val="00041312"/>
    <w:rsid w:val="00041490"/>
    <w:rsid w:val="00042368"/>
    <w:rsid w:val="000436DF"/>
    <w:rsid w:val="00044C02"/>
    <w:rsid w:val="000454F2"/>
    <w:rsid w:val="00046E78"/>
    <w:rsid w:val="000477AE"/>
    <w:rsid w:val="00047EBB"/>
    <w:rsid w:val="00050BF5"/>
    <w:rsid w:val="0005144F"/>
    <w:rsid w:val="00051E14"/>
    <w:rsid w:val="0005523F"/>
    <w:rsid w:val="000565F5"/>
    <w:rsid w:val="00061C45"/>
    <w:rsid w:val="00061D57"/>
    <w:rsid w:val="00065740"/>
    <w:rsid w:val="00066D2F"/>
    <w:rsid w:val="000673C1"/>
    <w:rsid w:val="00067FBE"/>
    <w:rsid w:val="0007012A"/>
    <w:rsid w:val="00071487"/>
    <w:rsid w:val="00071605"/>
    <w:rsid w:val="00072EFE"/>
    <w:rsid w:val="000734D7"/>
    <w:rsid w:val="00073E46"/>
    <w:rsid w:val="00076407"/>
    <w:rsid w:val="00076DC8"/>
    <w:rsid w:val="00080823"/>
    <w:rsid w:val="000822B5"/>
    <w:rsid w:val="0008337D"/>
    <w:rsid w:val="00083DDD"/>
    <w:rsid w:val="00084C0C"/>
    <w:rsid w:val="00084F53"/>
    <w:rsid w:val="00085B7A"/>
    <w:rsid w:val="000875BF"/>
    <w:rsid w:val="000903CD"/>
    <w:rsid w:val="00090AF8"/>
    <w:rsid w:val="00091746"/>
    <w:rsid w:val="00093A46"/>
    <w:rsid w:val="0009518C"/>
    <w:rsid w:val="00096C8A"/>
    <w:rsid w:val="00096CC2"/>
    <w:rsid w:val="00096D8C"/>
    <w:rsid w:val="000971F9"/>
    <w:rsid w:val="000A1564"/>
    <w:rsid w:val="000A16FB"/>
    <w:rsid w:val="000A1FE9"/>
    <w:rsid w:val="000A234E"/>
    <w:rsid w:val="000A256C"/>
    <w:rsid w:val="000A2D99"/>
    <w:rsid w:val="000A2DDF"/>
    <w:rsid w:val="000A3ACB"/>
    <w:rsid w:val="000A6592"/>
    <w:rsid w:val="000A6EB7"/>
    <w:rsid w:val="000A798C"/>
    <w:rsid w:val="000B11FD"/>
    <w:rsid w:val="000B351C"/>
    <w:rsid w:val="000B37F9"/>
    <w:rsid w:val="000C0B65"/>
    <w:rsid w:val="000C0FBD"/>
    <w:rsid w:val="000C1664"/>
    <w:rsid w:val="000C1DFC"/>
    <w:rsid w:val="000C232C"/>
    <w:rsid w:val="000C347D"/>
    <w:rsid w:val="000C3EE2"/>
    <w:rsid w:val="000C45C9"/>
    <w:rsid w:val="000C4E6F"/>
    <w:rsid w:val="000C520C"/>
    <w:rsid w:val="000D0570"/>
    <w:rsid w:val="000D2F67"/>
    <w:rsid w:val="000D30D1"/>
    <w:rsid w:val="000D3293"/>
    <w:rsid w:val="000D33F0"/>
    <w:rsid w:val="000D41C8"/>
    <w:rsid w:val="000D5640"/>
    <w:rsid w:val="000D684B"/>
    <w:rsid w:val="000D6ACA"/>
    <w:rsid w:val="000D6C80"/>
    <w:rsid w:val="000D7440"/>
    <w:rsid w:val="000D7D42"/>
    <w:rsid w:val="000E05FE"/>
    <w:rsid w:val="000E1316"/>
    <w:rsid w:val="000E138A"/>
    <w:rsid w:val="000E37E3"/>
    <w:rsid w:val="000E3D42"/>
    <w:rsid w:val="000E477F"/>
    <w:rsid w:val="000E5325"/>
    <w:rsid w:val="000E61BD"/>
    <w:rsid w:val="000E6560"/>
    <w:rsid w:val="000E6A7B"/>
    <w:rsid w:val="000F160E"/>
    <w:rsid w:val="000F25DC"/>
    <w:rsid w:val="000F2CB1"/>
    <w:rsid w:val="000F37CD"/>
    <w:rsid w:val="000F40CB"/>
    <w:rsid w:val="000F467E"/>
    <w:rsid w:val="000F46DB"/>
    <w:rsid w:val="000F4D94"/>
    <w:rsid w:val="000F6B9A"/>
    <w:rsid w:val="000F79E3"/>
    <w:rsid w:val="00101B90"/>
    <w:rsid w:val="00102D17"/>
    <w:rsid w:val="00103D76"/>
    <w:rsid w:val="001047DE"/>
    <w:rsid w:val="001066FC"/>
    <w:rsid w:val="001069F4"/>
    <w:rsid w:val="001104CD"/>
    <w:rsid w:val="00111188"/>
    <w:rsid w:val="00111DD0"/>
    <w:rsid w:val="00111FFB"/>
    <w:rsid w:val="0011395E"/>
    <w:rsid w:val="0011407F"/>
    <w:rsid w:val="00117F6A"/>
    <w:rsid w:val="00121084"/>
    <w:rsid w:val="00121946"/>
    <w:rsid w:val="00121A96"/>
    <w:rsid w:val="00122559"/>
    <w:rsid w:val="00122961"/>
    <w:rsid w:val="00122BD5"/>
    <w:rsid w:val="00123532"/>
    <w:rsid w:val="00123707"/>
    <w:rsid w:val="001238B4"/>
    <w:rsid w:val="00123A3F"/>
    <w:rsid w:val="0012600F"/>
    <w:rsid w:val="0012646C"/>
    <w:rsid w:val="00126DF1"/>
    <w:rsid w:val="00126F8B"/>
    <w:rsid w:val="0013019E"/>
    <w:rsid w:val="00133692"/>
    <w:rsid w:val="00133BA5"/>
    <w:rsid w:val="00133DE0"/>
    <w:rsid w:val="00133F79"/>
    <w:rsid w:val="00133FEF"/>
    <w:rsid w:val="00137036"/>
    <w:rsid w:val="00140754"/>
    <w:rsid w:val="00140F62"/>
    <w:rsid w:val="001416B4"/>
    <w:rsid w:val="001432C8"/>
    <w:rsid w:val="00143A82"/>
    <w:rsid w:val="00144EE8"/>
    <w:rsid w:val="00145A4A"/>
    <w:rsid w:val="00147FBF"/>
    <w:rsid w:val="00150622"/>
    <w:rsid w:val="00150D28"/>
    <w:rsid w:val="00151007"/>
    <w:rsid w:val="001550E3"/>
    <w:rsid w:val="001553ED"/>
    <w:rsid w:val="00155C2A"/>
    <w:rsid w:val="00156110"/>
    <w:rsid w:val="00163874"/>
    <w:rsid w:val="00167025"/>
    <w:rsid w:val="001701C7"/>
    <w:rsid w:val="001702BC"/>
    <w:rsid w:val="001739C0"/>
    <w:rsid w:val="0017420D"/>
    <w:rsid w:val="00176503"/>
    <w:rsid w:val="00180022"/>
    <w:rsid w:val="00183001"/>
    <w:rsid w:val="0018426A"/>
    <w:rsid w:val="0018445C"/>
    <w:rsid w:val="00185C56"/>
    <w:rsid w:val="00186C75"/>
    <w:rsid w:val="00192572"/>
    <w:rsid w:val="001940E3"/>
    <w:rsid w:val="00194A66"/>
    <w:rsid w:val="00197071"/>
    <w:rsid w:val="00197C18"/>
    <w:rsid w:val="001A155D"/>
    <w:rsid w:val="001A612A"/>
    <w:rsid w:val="001B0829"/>
    <w:rsid w:val="001B2073"/>
    <w:rsid w:val="001B2D4D"/>
    <w:rsid w:val="001B3B52"/>
    <w:rsid w:val="001B575E"/>
    <w:rsid w:val="001C0359"/>
    <w:rsid w:val="001C1B2A"/>
    <w:rsid w:val="001C4A8A"/>
    <w:rsid w:val="001C76F3"/>
    <w:rsid w:val="001D2EBA"/>
    <w:rsid w:val="001D37F0"/>
    <w:rsid w:val="001D451A"/>
    <w:rsid w:val="001D63CA"/>
    <w:rsid w:val="001D6BCF"/>
    <w:rsid w:val="001E01CA"/>
    <w:rsid w:val="001E074C"/>
    <w:rsid w:val="001E1392"/>
    <w:rsid w:val="001E165A"/>
    <w:rsid w:val="001E42BC"/>
    <w:rsid w:val="001E702F"/>
    <w:rsid w:val="001E7346"/>
    <w:rsid w:val="001F04DA"/>
    <w:rsid w:val="001F1389"/>
    <w:rsid w:val="001F165D"/>
    <w:rsid w:val="001F1FFF"/>
    <w:rsid w:val="001F2B9B"/>
    <w:rsid w:val="001F3F70"/>
    <w:rsid w:val="001F40B0"/>
    <w:rsid w:val="001F5145"/>
    <w:rsid w:val="00202F67"/>
    <w:rsid w:val="002033D1"/>
    <w:rsid w:val="00203EAD"/>
    <w:rsid w:val="00204915"/>
    <w:rsid w:val="00206F2B"/>
    <w:rsid w:val="002102B7"/>
    <w:rsid w:val="00210DAD"/>
    <w:rsid w:val="00212D13"/>
    <w:rsid w:val="00213445"/>
    <w:rsid w:val="00213840"/>
    <w:rsid w:val="00216027"/>
    <w:rsid w:val="00217C59"/>
    <w:rsid w:val="00217EF3"/>
    <w:rsid w:val="00221972"/>
    <w:rsid w:val="00222223"/>
    <w:rsid w:val="0022290C"/>
    <w:rsid w:val="00225967"/>
    <w:rsid w:val="00226540"/>
    <w:rsid w:val="002279A8"/>
    <w:rsid w:val="0023041F"/>
    <w:rsid w:val="002310BE"/>
    <w:rsid w:val="00233C9D"/>
    <w:rsid w:val="002376FE"/>
    <w:rsid w:val="00240328"/>
    <w:rsid w:val="0024273D"/>
    <w:rsid w:val="002435DE"/>
    <w:rsid w:val="00244215"/>
    <w:rsid w:val="002447AC"/>
    <w:rsid w:val="002447DC"/>
    <w:rsid w:val="002464BB"/>
    <w:rsid w:val="00247303"/>
    <w:rsid w:val="00247B63"/>
    <w:rsid w:val="00251917"/>
    <w:rsid w:val="0025268B"/>
    <w:rsid w:val="00252EFF"/>
    <w:rsid w:val="0025765C"/>
    <w:rsid w:val="00260A04"/>
    <w:rsid w:val="00260FCC"/>
    <w:rsid w:val="002614F4"/>
    <w:rsid w:val="00261BF8"/>
    <w:rsid w:val="00261EB4"/>
    <w:rsid w:val="00264CD3"/>
    <w:rsid w:val="00267B6B"/>
    <w:rsid w:val="00270E03"/>
    <w:rsid w:val="0027306E"/>
    <w:rsid w:val="00275982"/>
    <w:rsid w:val="00275CF5"/>
    <w:rsid w:val="00276B24"/>
    <w:rsid w:val="00280EAD"/>
    <w:rsid w:val="0028107E"/>
    <w:rsid w:val="002827CC"/>
    <w:rsid w:val="0028301F"/>
    <w:rsid w:val="002832BF"/>
    <w:rsid w:val="002839CB"/>
    <w:rsid w:val="00283F78"/>
    <w:rsid w:val="00285017"/>
    <w:rsid w:val="002851A2"/>
    <w:rsid w:val="00285452"/>
    <w:rsid w:val="00286444"/>
    <w:rsid w:val="0028673F"/>
    <w:rsid w:val="00286BEF"/>
    <w:rsid w:val="002913F2"/>
    <w:rsid w:val="002942C9"/>
    <w:rsid w:val="0029452F"/>
    <w:rsid w:val="00295FF8"/>
    <w:rsid w:val="00297F92"/>
    <w:rsid w:val="002A24F4"/>
    <w:rsid w:val="002A2D2E"/>
    <w:rsid w:val="002A3720"/>
    <w:rsid w:val="002A3EE0"/>
    <w:rsid w:val="002A44D7"/>
    <w:rsid w:val="002A48F6"/>
    <w:rsid w:val="002A6C14"/>
    <w:rsid w:val="002B1424"/>
    <w:rsid w:val="002B1AD0"/>
    <w:rsid w:val="002B45C3"/>
    <w:rsid w:val="002B7506"/>
    <w:rsid w:val="002C00E8"/>
    <w:rsid w:val="002C0C51"/>
    <w:rsid w:val="002C2029"/>
    <w:rsid w:val="002C20F4"/>
    <w:rsid w:val="002C2E92"/>
    <w:rsid w:val="002C377D"/>
    <w:rsid w:val="002C3A85"/>
    <w:rsid w:val="002C42C1"/>
    <w:rsid w:val="002D11A1"/>
    <w:rsid w:val="002D2CDD"/>
    <w:rsid w:val="002D5440"/>
    <w:rsid w:val="002D6260"/>
    <w:rsid w:val="002D749A"/>
    <w:rsid w:val="002E1342"/>
    <w:rsid w:val="002E2C6D"/>
    <w:rsid w:val="002E32E2"/>
    <w:rsid w:val="002E5E11"/>
    <w:rsid w:val="002E6146"/>
    <w:rsid w:val="002E6E65"/>
    <w:rsid w:val="002F3094"/>
    <w:rsid w:val="002F3474"/>
    <w:rsid w:val="002F3523"/>
    <w:rsid w:val="002F403F"/>
    <w:rsid w:val="002F58D7"/>
    <w:rsid w:val="002F7630"/>
    <w:rsid w:val="00300A8C"/>
    <w:rsid w:val="00301064"/>
    <w:rsid w:val="003010DA"/>
    <w:rsid w:val="003029FC"/>
    <w:rsid w:val="003031BB"/>
    <w:rsid w:val="003065C4"/>
    <w:rsid w:val="00310857"/>
    <w:rsid w:val="00311309"/>
    <w:rsid w:val="00311375"/>
    <w:rsid w:val="0031178F"/>
    <w:rsid w:val="003135E2"/>
    <w:rsid w:val="00316957"/>
    <w:rsid w:val="00317E41"/>
    <w:rsid w:val="003201AC"/>
    <w:rsid w:val="00327F95"/>
    <w:rsid w:val="0033026D"/>
    <w:rsid w:val="00331915"/>
    <w:rsid w:val="00333A66"/>
    <w:rsid w:val="00333BCF"/>
    <w:rsid w:val="00334280"/>
    <w:rsid w:val="003371FC"/>
    <w:rsid w:val="00337C6B"/>
    <w:rsid w:val="00340B6E"/>
    <w:rsid w:val="00342932"/>
    <w:rsid w:val="00342FA2"/>
    <w:rsid w:val="003430C3"/>
    <w:rsid w:val="00343749"/>
    <w:rsid w:val="003461AA"/>
    <w:rsid w:val="00346E47"/>
    <w:rsid w:val="00347032"/>
    <w:rsid w:val="00347C61"/>
    <w:rsid w:val="00347DC7"/>
    <w:rsid w:val="00352D41"/>
    <w:rsid w:val="00353273"/>
    <w:rsid w:val="0035403E"/>
    <w:rsid w:val="00357653"/>
    <w:rsid w:val="00357FBB"/>
    <w:rsid w:val="00360EA7"/>
    <w:rsid w:val="00360FB5"/>
    <w:rsid w:val="00361842"/>
    <w:rsid w:val="00362076"/>
    <w:rsid w:val="00363971"/>
    <w:rsid w:val="00363E63"/>
    <w:rsid w:val="0036551D"/>
    <w:rsid w:val="00365681"/>
    <w:rsid w:val="003660ED"/>
    <w:rsid w:val="00367250"/>
    <w:rsid w:val="003678FB"/>
    <w:rsid w:val="003679FF"/>
    <w:rsid w:val="00370066"/>
    <w:rsid w:val="00370E76"/>
    <w:rsid w:val="00371CE0"/>
    <w:rsid w:val="00372550"/>
    <w:rsid w:val="00375542"/>
    <w:rsid w:val="00376A6F"/>
    <w:rsid w:val="00376FAD"/>
    <w:rsid w:val="0038076E"/>
    <w:rsid w:val="00380C5D"/>
    <w:rsid w:val="00385F26"/>
    <w:rsid w:val="00386279"/>
    <w:rsid w:val="00387B05"/>
    <w:rsid w:val="00390245"/>
    <w:rsid w:val="0039229E"/>
    <w:rsid w:val="003A025F"/>
    <w:rsid w:val="003A04F3"/>
    <w:rsid w:val="003A0EE8"/>
    <w:rsid w:val="003A194D"/>
    <w:rsid w:val="003A6039"/>
    <w:rsid w:val="003A7389"/>
    <w:rsid w:val="003B0550"/>
    <w:rsid w:val="003B0923"/>
    <w:rsid w:val="003B0B5B"/>
    <w:rsid w:val="003B40B7"/>
    <w:rsid w:val="003B694F"/>
    <w:rsid w:val="003C045D"/>
    <w:rsid w:val="003C2E44"/>
    <w:rsid w:val="003C405A"/>
    <w:rsid w:val="003C4D80"/>
    <w:rsid w:val="003C64B2"/>
    <w:rsid w:val="003C6506"/>
    <w:rsid w:val="003D0ABA"/>
    <w:rsid w:val="003D0AD8"/>
    <w:rsid w:val="003D41B1"/>
    <w:rsid w:val="003D4A7F"/>
    <w:rsid w:val="003D4C77"/>
    <w:rsid w:val="003D4F3D"/>
    <w:rsid w:val="003D5306"/>
    <w:rsid w:val="003D6301"/>
    <w:rsid w:val="003D7C95"/>
    <w:rsid w:val="003E02FD"/>
    <w:rsid w:val="003E0BEA"/>
    <w:rsid w:val="003E0C9F"/>
    <w:rsid w:val="003E0FB8"/>
    <w:rsid w:val="003E30F2"/>
    <w:rsid w:val="003E3E78"/>
    <w:rsid w:val="003E65D2"/>
    <w:rsid w:val="003F171C"/>
    <w:rsid w:val="003F585F"/>
    <w:rsid w:val="003F6DB8"/>
    <w:rsid w:val="003F7A43"/>
    <w:rsid w:val="003F7CD6"/>
    <w:rsid w:val="0040048D"/>
    <w:rsid w:val="00402A52"/>
    <w:rsid w:val="00403FC8"/>
    <w:rsid w:val="00405093"/>
    <w:rsid w:val="00407927"/>
    <w:rsid w:val="00410BF2"/>
    <w:rsid w:val="00411B92"/>
    <w:rsid w:val="004126D1"/>
    <w:rsid w:val="00412B5A"/>
    <w:rsid w:val="00412FC5"/>
    <w:rsid w:val="004139F7"/>
    <w:rsid w:val="0041487E"/>
    <w:rsid w:val="00415B7F"/>
    <w:rsid w:val="00415E66"/>
    <w:rsid w:val="004166CE"/>
    <w:rsid w:val="00416765"/>
    <w:rsid w:val="00417365"/>
    <w:rsid w:val="00420A4B"/>
    <w:rsid w:val="004214BA"/>
    <w:rsid w:val="004220D7"/>
    <w:rsid w:val="00422276"/>
    <w:rsid w:val="004225A5"/>
    <w:rsid w:val="004234B4"/>
    <w:rsid w:val="004242F1"/>
    <w:rsid w:val="00430107"/>
    <w:rsid w:val="0043130E"/>
    <w:rsid w:val="00433D12"/>
    <w:rsid w:val="00434589"/>
    <w:rsid w:val="00434BF0"/>
    <w:rsid w:val="00437A73"/>
    <w:rsid w:val="00440E22"/>
    <w:rsid w:val="00441660"/>
    <w:rsid w:val="00445A00"/>
    <w:rsid w:val="004463DC"/>
    <w:rsid w:val="00447C92"/>
    <w:rsid w:val="004507FD"/>
    <w:rsid w:val="00451B0F"/>
    <w:rsid w:val="0045228A"/>
    <w:rsid w:val="00454A2E"/>
    <w:rsid w:val="00456DCA"/>
    <w:rsid w:val="00457C9E"/>
    <w:rsid w:val="004614DF"/>
    <w:rsid w:val="004621E5"/>
    <w:rsid w:val="00462DFA"/>
    <w:rsid w:val="00464DBA"/>
    <w:rsid w:val="004658D1"/>
    <w:rsid w:val="004664DE"/>
    <w:rsid w:val="0046754F"/>
    <w:rsid w:val="004707A8"/>
    <w:rsid w:val="00472AE9"/>
    <w:rsid w:val="004731E7"/>
    <w:rsid w:val="00473B99"/>
    <w:rsid w:val="00477233"/>
    <w:rsid w:val="004773B8"/>
    <w:rsid w:val="00480609"/>
    <w:rsid w:val="00480CEC"/>
    <w:rsid w:val="004837E6"/>
    <w:rsid w:val="0048766E"/>
    <w:rsid w:val="004901CD"/>
    <w:rsid w:val="00490411"/>
    <w:rsid w:val="00490DC9"/>
    <w:rsid w:val="0049403D"/>
    <w:rsid w:val="004969A1"/>
    <w:rsid w:val="004A048D"/>
    <w:rsid w:val="004A25B4"/>
    <w:rsid w:val="004A2794"/>
    <w:rsid w:val="004A2BF6"/>
    <w:rsid w:val="004A311A"/>
    <w:rsid w:val="004A31C0"/>
    <w:rsid w:val="004A3668"/>
    <w:rsid w:val="004A38CC"/>
    <w:rsid w:val="004A3B5E"/>
    <w:rsid w:val="004A6972"/>
    <w:rsid w:val="004A7E4B"/>
    <w:rsid w:val="004B1A23"/>
    <w:rsid w:val="004B36E4"/>
    <w:rsid w:val="004B59E3"/>
    <w:rsid w:val="004B5F4B"/>
    <w:rsid w:val="004B7DEB"/>
    <w:rsid w:val="004C1EA3"/>
    <w:rsid w:val="004C2EE3"/>
    <w:rsid w:val="004C6CCA"/>
    <w:rsid w:val="004C7669"/>
    <w:rsid w:val="004D080B"/>
    <w:rsid w:val="004D12D9"/>
    <w:rsid w:val="004D2323"/>
    <w:rsid w:val="004D32E6"/>
    <w:rsid w:val="004D66A0"/>
    <w:rsid w:val="004D6C9C"/>
    <w:rsid w:val="004D70B6"/>
    <w:rsid w:val="004E0258"/>
    <w:rsid w:val="004E0A4C"/>
    <w:rsid w:val="004E0E3F"/>
    <w:rsid w:val="004E2AD6"/>
    <w:rsid w:val="004E2B7A"/>
    <w:rsid w:val="004E3BE3"/>
    <w:rsid w:val="004E4A22"/>
    <w:rsid w:val="004E6B3C"/>
    <w:rsid w:val="004E6B50"/>
    <w:rsid w:val="004E6E93"/>
    <w:rsid w:val="004E7505"/>
    <w:rsid w:val="004F020B"/>
    <w:rsid w:val="004F134E"/>
    <w:rsid w:val="004F268E"/>
    <w:rsid w:val="004F3561"/>
    <w:rsid w:val="004F3632"/>
    <w:rsid w:val="004F3E30"/>
    <w:rsid w:val="004F43BC"/>
    <w:rsid w:val="004F6A8F"/>
    <w:rsid w:val="004F7B02"/>
    <w:rsid w:val="004F7E5F"/>
    <w:rsid w:val="00505D37"/>
    <w:rsid w:val="005113E8"/>
    <w:rsid w:val="0051168C"/>
    <w:rsid w:val="00511968"/>
    <w:rsid w:val="0051347B"/>
    <w:rsid w:val="00513AB8"/>
    <w:rsid w:val="005140C8"/>
    <w:rsid w:val="005153D9"/>
    <w:rsid w:val="00515F7C"/>
    <w:rsid w:val="00516808"/>
    <w:rsid w:val="0052092C"/>
    <w:rsid w:val="005210DB"/>
    <w:rsid w:val="00521A06"/>
    <w:rsid w:val="00527ECB"/>
    <w:rsid w:val="00530DA9"/>
    <w:rsid w:val="00532CE5"/>
    <w:rsid w:val="00535898"/>
    <w:rsid w:val="00537F40"/>
    <w:rsid w:val="00541E6F"/>
    <w:rsid w:val="00542A4F"/>
    <w:rsid w:val="00543E85"/>
    <w:rsid w:val="005442DB"/>
    <w:rsid w:val="005444A2"/>
    <w:rsid w:val="005446D3"/>
    <w:rsid w:val="00544C5B"/>
    <w:rsid w:val="00545424"/>
    <w:rsid w:val="00546351"/>
    <w:rsid w:val="0054705E"/>
    <w:rsid w:val="00547A26"/>
    <w:rsid w:val="00547FEB"/>
    <w:rsid w:val="00551966"/>
    <w:rsid w:val="00551EBB"/>
    <w:rsid w:val="0055614C"/>
    <w:rsid w:val="00560E85"/>
    <w:rsid w:val="005618D7"/>
    <w:rsid w:val="00563C7F"/>
    <w:rsid w:val="0056486E"/>
    <w:rsid w:val="00565415"/>
    <w:rsid w:val="005657EB"/>
    <w:rsid w:val="00567423"/>
    <w:rsid w:val="00572985"/>
    <w:rsid w:val="005729C8"/>
    <w:rsid w:val="00572ECB"/>
    <w:rsid w:val="0057372F"/>
    <w:rsid w:val="005738C8"/>
    <w:rsid w:val="0057640F"/>
    <w:rsid w:val="00576DAD"/>
    <w:rsid w:val="00577DFA"/>
    <w:rsid w:val="005809A1"/>
    <w:rsid w:val="0058296D"/>
    <w:rsid w:val="0058334A"/>
    <w:rsid w:val="00591A6F"/>
    <w:rsid w:val="00592AA0"/>
    <w:rsid w:val="00593187"/>
    <w:rsid w:val="00594B96"/>
    <w:rsid w:val="00594B98"/>
    <w:rsid w:val="00595360"/>
    <w:rsid w:val="0059612B"/>
    <w:rsid w:val="00597B51"/>
    <w:rsid w:val="005A4825"/>
    <w:rsid w:val="005A5737"/>
    <w:rsid w:val="005A5D6F"/>
    <w:rsid w:val="005B2266"/>
    <w:rsid w:val="005B48FC"/>
    <w:rsid w:val="005B5E38"/>
    <w:rsid w:val="005B5F53"/>
    <w:rsid w:val="005B62D0"/>
    <w:rsid w:val="005B6901"/>
    <w:rsid w:val="005C01DD"/>
    <w:rsid w:val="005C1158"/>
    <w:rsid w:val="005C1F45"/>
    <w:rsid w:val="005C26E9"/>
    <w:rsid w:val="005C2AE7"/>
    <w:rsid w:val="005C53A5"/>
    <w:rsid w:val="005C5B55"/>
    <w:rsid w:val="005C5D81"/>
    <w:rsid w:val="005C603C"/>
    <w:rsid w:val="005C6FA8"/>
    <w:rsid w:val="005D00A8"/>
    <w:rsid w:val="005D02C1"/>
    <w:rsid w:val="005D03A0"/>
    <w:rsid w:val="005D16C5"/>
    <w:rsid w:val="005D1BE4"/>
    <w:rsid w:val="005D532A"/>
    <w:rsid w:val="005D5A44"/>
    <w:rsid w:val="005D5AF8"/>
    <w:rsid w:val="005D618A"/>
    <w:rsid w:val="005E05AE"/>
    <w:rsid w:val="005E14C2"/>
    <w:rsid w:val="005E3051"/>
    <w:rsid w:val="005E3B86"/>
    <w:rsid w:val="005E728D"/>
    <w:rsid w:val="005E7768"/>
    <w:rsid w:val="005F0D05"/>
    <w:rsid w:val="005F2361"/>
    <w:rsid w:val="005F344D"/>
    <w:rsid w:val="005F37BF"/>
    <w:rsid w:val="005F4645"/>
    <w:rsid w:val="005F5726"/>
    <w:rsid w:val="005F596A"/>
    <w:rsid w:val="005F5AE2"/>
    <w:rsid w:val="005F6DCC"/>
    <w:rsid w:val="00602ADF"/>
    <w:rsid w:val="00604E99"/>
    <w:rsid w:val="00607099"/>
    <w:rsid w:val="006075EA"/>
    <w:rsid w:val="00607BA5"/>
    <w:rsid w:val="0061051B"/>
    <w:rsid w:val="00610861"/>
    <w:rsid w:val="00611361"/>
    <w:rsid w:val="0061180A"/>
    <w:rsid w:val="00611929"/>
    <w:rsid w:val="00612DDD"/>
    <w:rsid w:val="00612E34"/>
    <w:rsid w:val="00613344"/>
    <w:rsid w:val="00613F7E"/>
    <w:rsid w:val="00613FD0"/>
    <w:rsid w:val="006202A3"/>
    <w:rsid w:val="00623356"/>
    <w:rsid w:val="0062442F"/>
    <w:rsid w:val="00624AD8"/>
    <w:rsid w:val="00624E64"/>
    <w:rsid w:val="006254D6"/>
    <w:rsid w:val="00625E09"/>
    <w:rsid w:val="006268B3"/>
    <w:rsid w:val="006268FB"/>
    <w:rsid w:val="00626EB6"/>
    <w:rsid w:val="006278AD"/>
    <w:rsid w:val="00627C8E"/>
    <w:rsid w:val="00631C41"/>
    <w:rsid w:val="00631E6E"/>
    <w:rsid w:val="00632217"/>
    <w:rsid w:val="00632485"/>
    <w:rsid w:val="006345AD"/>
    <w:rsid w:val="00636753"/>
    <w:rsid w:val="00636F8B"/>
    <w:rsid w:val="00640FD9"/>
    <w:rsid w:val="00641826"/>
    <w:rsid w:val="00642A43"/>
    <w:rsid w:val="00645C18"/>
    <w:rsid w:val="006475B5"/>
    <w:rsid w:val="00650090"/>
    <w:rsid w:val="00650A76"/>
    <w:rsid w:val="00652738"/>
    <w:rsid w:val="00652D9E"/>
    <w:rsid w:val="0065476B"/>
    <w:rsid w:val="0065517E"/>
    <w:rsid w:val="00655D03"/>
    <w:rsid w:val="006562A8"/>
    <w:rsid w:val="00656A48"/>
    <w:rsid w:val="00660E39"/>
    <w:rsid w:val="00661ABF"/>
    <w:rsid w:val="006622F4"/>
    <w:rsid w:val="00664474"/>
    <w:rsid w:val="00664A0B"/>
    <w:rsid w:val="00666CDE"/>
    <w:rsid w:val="0066748A"/>
    <w:rsid w:val="006677C3"/>
    <w:rsid w:val="00670946"/>
    <w:rsid w:val="006723ED"/>
    <w:rsid w:val="00672873"/>
    <w:rsid w:val="00673C78"/>
    <w:rsid w:val="006744C3"/>
    <w:rsid w:val="00676114"/>
    <w:rsid w:val="0067725F"/>
    <w:rsid w:val="00682900"/>
    <w:rsid w:val="00683388"/>
    <w:rsid w:val="006836CA"/>
    <w:rsid w:val="00683F84"/>
    <w:rsid w:val="00685AAC"/>
    <w:rsid w:val="00687FA9"/>
    <w:rsid w:val="006900FB"/>
    <w:rsid w:val="00690184"/>
    <w:rsid w:val="00690D43"/>
    <w:rsid w:val="006916DB"/>
    <w:rsid w:val="00694F55"/>
    <w:rsid w:val="00695C9D"/>
    <w:rsid w:val="006A018D"/>
    <w:rsid w:val="006A235E"/>
    <w:rsid w:val="006A41AC"/>
    <w:rsid w:val="006A5BAA"/>
    <w:rsid w:val="006A6889"/>
    <w:rsid w:val="006A6A81"/>
    <w:rsid w:val="006A7242"/>
    <w:rsid w:val="006B036C"/>
    <w:rsid w:val="006B102A"/>
    <w:rsid w:val="006B1575"/>
    <w:rsid w:val="006B18BE"/>
    <w:rsid w:val="006B1900"/>
    <w:rsid w:val="006B2040"/>
    <w:rsid w:val="006B2563"/>
    <w:rsid w:val="006B32CF"/>
    <w:rsid w:val="006B3300"/>
    <w:rsid w:val="006B536D"/>
    <w:rsid w:val="006B538F"/>
    <w:rsid w:val="006B6610"/>
    <w:rsid w:val="006B7BA7"/>
    <w:rsid w:val="006C2175"/>
    <w:rsid w:val="006C4491"/>
    <w:rsid w:val="006C5F87"/>
    <w:rsid w:val="006C6A15"/>
    <w:rsid w:val="006D0A3F"/>
    <w:rsid w:val="006D3730"/>
    <w:rsid w:val="006D49F4"/>
    <w:rsid w:val="006D631E"/>
    <w:rsid w:val="006D6E42"/>
    <w:rsid w:val="006E0B20"/>
    <w:rsid w:val="006E2EB9"/>
    <w:rsid w:val="006E3811"/>
    <w:rsid w:val="006E3913"/>
    <w:rsid w:val="006E3EB5"/>
    <w:rsid w:val="006E4CEC"/>
    <w:rsid w:val="006F0495"/>
    <w:rsid w:val="006F26D1"/>
    <w:rsid w:val="006F2EBC"/>
    <w:rsid w:val="006F354F"/>
    <w:rsid w:val="006F40FE"/>
    <w:rsid w:val="006F4F76"/>
    <w:rsid w:val="006F60AA"/>
    <w:rsid w:val="006F62AC"/>
    <w:rsid w:val="006F71B8"/>
    <w:rsid w:val="006F7379"/>
    <w:rsid w:val="006F7393"/>
    <w:rsid w:val="006F7B15"/>
    <w:rsid w:val="0070224F"/>
    <w:rsid w:val="00702C2F"/>
    <w:rsid w:val="007049CB"/>
    <w:rsid w:val="00704F9F"/>
    <w:rsid w:val="00706187"/>
    <w:rsid w:val="0070644F"/>
    <w:rsid w:val="00707846"/>
    <w:rsid w:val="00711506"/>
    <w:rsid w:val="007115F7"/>
    <w:rsid w:val="00714990"/>
    <w:rsid w:val="00715227"/>
    <w:rsid w:val="007161EF"/>
    <w:rsid w:val="0071681F"/>
    <w:rsid w:val="00717130"/>
    <w:rsid w:val="00717C8E"/>
    <w:rsid w:val="0072230B"/>
    <w:rsid w:val="007241B7"/>
    <w:rsid w:val="00724C82"/>
    <w:rsid w:val="00725378"/>
    <w:rsid w:val="007254AB"/>
    <w:rsid w:val="007255C4"/>
    <w:rsid w:val="00725932"/>
    <w:rsid w:val="00726970"/>
    <w:rsid w:val="00726F2D"/>
    <w:rsid w:val="0072721D"/>
    <w:rsid w:val="00727E34"/>
    <w:rsid w:val="007309AB"/>
    <w:rsid w:val="00731D98"/>
    <w:rsid w:val="0073374A"/>
    <w:rsid w:val="00733F8E"/>
    <w:rsid w:val="007340A9"/>
    <w:rsid w:val="00734865"/>
    <w:rsid w:val="007370B2"/>
    <w:rsid w:val="007378C5"/>
    <w:rsid w:val="0074210A"/>
    <w:rsid w:val="0074324B"/>
    <w:rsid w:val="00747340"/>
    <w:rsid w:val="007474BB"/>
    <w:rsid w:val="00751F4B"/>
    <w:rsid w:val="0075260C"/>
    <w:rsid w:val="00753E0F"/>
    <w:rsid w:val="00755727"/>
    <w:rsid w:val="00755AAF"/>
    <w:rsid w:val="007568C5"/>
    <w:rsid w:val="007576DF"/>
    <w:rsid w:val="00761133"/>
    <w:rsid w:val="00761246"/>
    <w:rsid w:val="00763E85"/>
    <w:rsid w:val="0076437F"/>
    <w:rsid w:val="0076502F"/>
    <w:rsid w:val="00766999"/>
    <w:rsid w:val="00774ECE"/>
    <w:rsid w:val="007752F2"/>
    <w:rsid w:val="00776471"/>
    <w:rsid w:val="00781921"/>
    <w:rsid w:val="00784F0F"/>
    <w:rsid w:val="007852CD"/>
    <w:rsid w:val="00785328"/>
    <w:rsid w:val="00785689"/>
    <w:rsid w:val="0078678B"/>
    <w:rsid w:val="00790E81"/>
    <w:rsid w:val="00792DE7"/>
    <w:rsid w:val="00793418"/>
    <w:rsid w:val="00794DDE"/>
    <w:rsid w:val="007973EA"/>
    <w:rsid w:val="0079754B"/>
    <w:rsid w:val="00797D3D"/>
    <w:rsid w:val="007A0B55"/>
    <w:rsid w:val="007A1767"/>
    <w:rsid w:val="007A1E6D"/>
    <w:rsid w:val="007A258B"/>
    <w:rsid w:val="007A2EE4"/>
    <w:rsid w:val="007A3E2D"/>
    <w:rsid w:val="007A505A"/>
    <w:rsid w:val="007A59A3"/>
    <w:rsid w:val="007A5E29"/>
    <w:rsid w:val="007A6211"/>
    <w:rsid w:val="007A634A"/>
    <w:rsid w:val="007A68B6"/>
    <w:rsid w:val="007A7F43"/>
    <w:rsid w:val="007B0EB2"/>
    <w:rsid w:val="007B3B35"/>
    <w:rsid w:val="007B3EA9"/>
    <w:rsid w:val="007B7DF7"/>
    <w:rsid w:val="007C043D"/>
    <w:rsid w:val="007C184F"/>
    <w:rsid w:val="007C1A90"/>
    <w:rsid w:val="007C2357"/>
    <w:rsid w:val="007C2C2A"/>
    <w:rsid w:val="007C3004"/>
    <w:rsid w:val="007C483C"/>
    <w:rsid w:val="007C5C81"/>
    <w:rsid w:val="007C7C9D"/>
    <w:rsid w:val="007D0436"/>
    <w:rsid w:val="007D065F"/>
    <w:rsid w:val="007D0D7D"/>
    <w:rsid w:val="007D1406"/>
    <w:rsid w:val="007D15A4"/>
    <w:rsid w:val="007D2E49"/>
    <w:rsid w:val="007D35F6"/>
    <w:rsid w:val="007D48C3"/>
    <w:rsid w:val="007D4BAC"/>
    <w:rsid w:val="007D68D7"/>
    <w:rsid w:val="007D6F42"/>
    <w:rsid w:val="007D7D31"/>
    <w:rsid w:val="007E075E"/>
    <w:rsid w:val="007E55D5"/>
    <w:rsid w:val="007E56C3"/>
    <w:rsid w:val="007E6E2C"/>
    <w:rsid w:val="007E6EF7"/>
    <w:rsid w:val="007F1124"/>
    <w:rsid w:val="007F16F0"/>
    <w:rsid w:val="007F27E8"/>
    <w:rsid w:val="007F3178"/>
    <w:rsid w:val="007F6FE2"/>
    <w:rsid w:val="007F7D60"/>
    <w:rsid w:val="007F7EFE"/>
    <w:rsid w:val="0080212F"/>
    <w:rsid w:val="00802274"/>
    <w:rsid w:val="0080331B"/>
    <w:rsid w:val="00803C8C"/>
    <w:rsid w:val="00806F53"/>
    <w:rsid w:val="008078E7"/>
    <w:rsid w:val="00810B6F"/>
    <w:rsid w:val="0081206E"/>
    <w:rsid w:val="00815651"/>
    <w:rsid w:val="00816E40"/>
    <w:rsid w:val="00821D38"/>
    <w:rsid w:val="00822704"/>
    <w:rsid w:val="00822886"/>
    <w:rsid w:val="00822CE0"/>
    <w:rsid w:val="00824243"/>
    <w:rsid w:val="0082577F"/>
    <w:rsid w:val="00826175"/>
    <w:rsid w:val="008261E0"/>
    <w:rsid w:val="00826440"/>
    <w:rsid w:val="0082686A"/>
    <w:rsid w:val="00827923"/>
    <w:rsid w:val="00830020"/>
    <w:rsid w:val="008316BE"/>
    <w:rsid w:val="00832C07"/>
    <w:rsid w:val="00834C85"/>
    <w:rsid w:val="00837A88"/>
    <w:rsid w:val="00840475"/>
    <w:rsid w:val="00841558"/>
    <w:rsid w:val="00841AB1"/>
    <w:rsid w:val="008425EC"/>
    <w:rsid w:val="00843CED"/>
    <w:rsid w:val="00845E7C"/>
    <w:rsid w:val="00846A20"/>
    <w:rsid w:val="00850E28"/>
    <w:rsid w:val="00852D50"/>
    <w:rsid w:val="00854D77"/>
    <w:rsid w:val="00857DF4"/>
    <w:rsid w:val="008601CD"/>
    <w:rsid w:val="00860566"/>
    <w:rsid w:val="008607AA"/>
    <w:rsid w:val="00861D25"/>
    <w:rsid w:val="00863008"/>
    <w:rsid w:val="00863B24"/>
    <w:rsid w:val="0086520A"/>
    <w:rsid w:val="00867E67"/>
    <w:rsid w:val="00867EA9"/>
    <w:rsid w:val="00871224"/>
    <w:rsid w:val="008732F2"/>
    <w:rsid w:val="008761A5"/>
    <w:rsid w:val="00877ACF"/>
    <w:rsid w:val="00882538"/>
    <w:rsid w:val="0088517A"/>
    <w:rsid w:val="00886EE7"/>
    <w:rsid w:val="00887DA2"/>
    <w:rsid w:val="00894362"/>
    <w:rsid w:val="00895185"/>
    <w:rsid w:val="008958B5"/>
    <w:rsid w:val="00895FD6"/>
    <w:rsid w:val="00896001"/>
    <w:rsid w:val="00897018"/>
    <w:rsid w:val="008A06D6"/>
    <w:rsid w:val="008A1569"/>
    <w:rsid w:val="008A39AB"/>
    <w:rsid w:val="008A3A48"/>
    <w:rsid w:val="008A409F"/>
    <w:rsid w:val="008A64FA"/>
    <w:rsid w:val="008A6BBF"/>
    <w:rsid w:val="008A6D61"/>
    <w:rsid w:val="008B0012"/>
    <w:rsid w:val="008B21A4"/>
    <w:rsid w:val="008B45EC"/>
    <w:rsid w:val="008B7835"/>
    <w:rsid w:val="008C02BD"/>
    <w:rsid w:val="008C0B65"/>
    <w:rsid w:val="008C0E4B"/>
    <w:rsid w:val="008C1B53"/>
    <w:rsid w:val="008C1CCE"/>
    <w:rsid w:val="008C2F47"/>
    <w:rsid w:val="008C4D05"/>
    <w:rsid w:val="008C68F1"/>
    <w:rsid w:val="008D0D55"/>
    <w:rsid w:val="008D14BC"/>
    <w:rsid w:val="008D54AA"/>
    <w:rsid w:val="008D79F6"/>
    <w:rsid w:val="008E1F75"/>
    <w:rsid w:val="008E3EE6"/>
    <w:rsid w:val="008E7406"/>
    <w:rsid w:val="008E7BDF"/>
    <w:rsid w:val="008F12A9"/>
    <w:rsid w:val="008F1EBD"/>
    <w:rsid w:val="008F3928"/>
    <w:rsid w:val="008F3DBE"/>
    <w:rsid w:val="008F4223"/>
    <w:rsid w:val="008F59AC"/>
    <w:rsid w:val="008F6474"/>
    <w:rsid w:val="009000F0"/>
    <w:rsid w:val="009008D5"/>
    <w:rsid w:val="009026CF"/>
    <w:rsid w:val="00902C37"/>
    <w:rsid w:val="009074BD"/>
    <w:rsid w:val="009075FB"/>
    <w:rsid w:val="009125F1"/>
    <w:rsid w:val="00912FE4"/>
    <w:rsid w:val="00913E00"/>
    <w:rsid w:val="00914A9B"/>
    <w:rsid w:val="009211C9"/>
    <w:rsid w:val="00921803"/>
    <w:rsid w:val="0092210C"/>
    <w:rsid w:val="00923852"/>
    <w:rsid w:val="00924B0A"/>
    <w:rsid w:val="00926503"/>
    <w:rsid w:val="00926E7D"/>
    <w:rsid w:val="009278DB"/>
    <w:rsid w:val="00927DCE"/>
    <w:rsid w:val="00927EF5"/>
    <w:rsid w:val="0093387F"/>
    <w:rsid w:val="00934589"/>
    <w:rsid w:val="009345BF"/>
    <w:rsid w:val="00934F35"/>
    <w:rsid w:val="00936E47"/>
    <w:rsid w:val="00941689"/>
    <w:rsid w:val="009424DF"/>
    <w:rsid w:val="00944147"/>
    <w:rsid w:val="009454DC"/>
    <w:rsid w:val="009460BA"/>
    <w:rsid w:val="00947B05"/>
    <w:rsid w:val="00950738"/>
    <w:rsid w:val="009533AB"/>
    <w:rsid w:val="009551D7"/>
    <w:rsid w:val="00955548"/>
    <w:rsid w:val="00955BB6"/>
    <w:rsid w:val="00955C6D"/>
    <w:rsid w:val="00955E72"/>
    <w:rsid w:val="00956CDA"/>
    <w:rsid w:val="009611EA"/>
    <w:rsid w:val="009642B4"/>
    <w:rsid w:val="009660E8"/>
    <w:rsid w:val="00967AEE"/>
    <w:rsid w:val="00971694"/>
    <w:rsid w:val="00971E42"/>
    <w:rsid w:val="009726D8"/>
    <w:rsid w:val="00972EEE"/>
    <w:rsid w:val="009747B7"/>
    <w:rsid w:val="00974C26"/>
    <w:rsid w:val="0097517D"/>
    <w:rsid w:val="00975F2D"/>
    <w:rsid w:val="0097644D"/>
    <w:rsid w:val="00980806"/>
    <w:rsid w:val="00981238"/>
    <w:rsid w:val="009817B2"/>
    <w:rsid w:val="00981816"/>
    <w:rsid w:val="0098286F"/>
    <w:rsid w:val="0098381F"/>
    <w:rsid w:val="0098483C"/>
    <w:rsid w:val="00986EB6"/>
    <w:rsid w:val="00990398"/>
    <w:rsid w:val="009947E7"/>
    <w:rsid w:val="00995015"/>
    <w:rsid w:val="00995B3D"/>
    <w:rsid w:val="00996DA2"/>
    <w:rsid w:val="009976A3"/>
    <w:rsid w:val="009A03EA"/>
    <w:rsid w:val="009A76C6"/>
    <w:rsid w:val="009B0816"/>
    <w:rsid w:val="009B0F99"/>
    <w:rsid w:val="009B4646"/>
    <w:rsid w:val="009B6A2A"/>
    <w:rsid w:val="009C1B5B"/>
    <w:rsid w:val="009C2243"/>
    <w:rsid w:val="009C3DA4"/>
    <w:rsid w:val="009C4951"/>
    <w:rsid w:val="009C4CAB"/>
    <w:rsid w:val="009C5067"/>
    <w:rsid w:val="009C5E63"/>
    <w:rsid w:val="009C6E46"/>
    <w:rsid w:val="009C7846"/>
    <w:rsid w:val="009C7B1E"/>
    <w:rsid w:val="009D1B6E"/>
    <w:rsid w:val="009D4E29"/>
    <w:rsid w:val="009D5BF7"/>
    <w:rsid w:val="009D72F4"/>
    <w:rsid w:val="009E03F4"/>
    <w:rsid w:val="009E6E8A"/>
    <w:rsid w:val="009F2952"/>
    <w:rsid w:val="009F41B3"/>
    <w:rsid w:val="009F43CD"/>
    <w:rsid w:val="009F5441"/>
    <w:rsid w:val="009F76DB"/>
    <w:rsid w:val="00A004F7"/>
    <w:rsid w:val="00A01090"/>
    <w:rsid w:val="00A0199E"/>
    <w:rsid w:val="00A03829"/>
    <w:rsid w:val="00A063D7"/>
    <w:rsid w:val="00A07973"/>
    <w:rsid w:val="00A138E5"/>
    <w:rsid w:val="00A138F8"/>
    <w:rsid w:val="00A15719"/>
    <w:rsid w:val="00A165CF"/>
    <w:rsid w:val="00A1728F"/>
    <w:rsid w:val="00A2095E"/>
    <w:rsid w:val="00A21012"/>
    <w:rsid w:val="00A23C99"/>
    <w:rsid w:val="00A24195"/>
    <w:rsid w:val="00A25592"/>
    <w:rsid w:val="00A26224"/>
    <w:rsid w:val="00A32C3B"/>
    <w:rsid w:val="00A3538F"/>
    <w:rsid w:val="00A37A0A"/>
    <w:rsid w:val="00A40F5A"/>
    <w:rsid w:val="00A414E7"/>
    <w:rsid w:val="00A42F1C"/>
    <w:rsid w:val="00A44DAE"/>
    <w:rsid w:val="00A4531F"/>
    <w:rsid w:val="00A45F4F"/>
    <w:rsid w:val="00A470E5"/>
    <w:rsid w:val="00A477F5"/>
    <w:rsid w:val="00A47E13"/>
    <w:rsid w:val="00A532C4"/>
    <w:rsid w:val="00A55B96"/>
    <w:rsid w:val="00A56E60"/>
    <w:rsid w:val="00A56F30"/>
    <w:rsid w:val="00A600A9"/>
    <w:rsid w:val="00A6023B"/>
    <w:rsid w:val="00A616B4"/>
    <w:rsid w:val="00A64F21"/>
    <w:rsid w:val="00A653AC"/>
    <w:rsid w:val="00A665F1"/>
    <w:rsid w:val="00A6739F"/>
    <w:rsid w:val="00A67683"/>
    <w:rsid w:val="00A7073E"/>
    <w:rsid w:val="00A749DA"/>
    <w:rsid w:val="00A75D0E"/>
    <w:rsid w:val="00A75F42"/>
    <w:rsid w:val="00A77527"/>
    <w:rsid w:val="00A77BBF"/>
    <w:rsid w:val="00A80307"/>
    <w:rsid w:val="00A80CCB"/>
    <w:rsid w:val="00A8152C"/>
    <w:rsid w:val="00A82471"/>
    <w:rsid w:val="00A8371E"/>
    <w:rsid w:val="00A839C9"/>
    <w:rsid w:val="00A83A5F"/>
    <w:rsid w:val="00A84C8A"/>
    <w:rsid w:val="00A85558"/>
    <w:rsid w:val="00A868DA"/>
    <w:rsid w:val="00A92534"/>
    <w:rsid w:val="00A95A66"/>
    <w:rsid w:val="00A967F5"/>
    <w:rsid w:val="00AA1335"/>
    <w:rsid w:val="00AA394B"/>
    <w:rsid w:val="00AA4783"/>
    <w:rsid w:val="00AA4979"/>
    <w:rsid w:val="00AA55B7"/>
    <w:rsid w:val="00AA5B9E"/>
    <w:rsid w:val="00AA625F"/>
    <w:rsid w:val="00AA645C"/>
    <w:rsid w:val="00AB0232"/>
    <w:rsid w:val="00AB06AE"/>
    <w:rsid w:val="00AB1013"/>
    <w:rsid w:val="00AB107E"/>
    <w:rsid w:val="00AB2407"/>
    <w:rsid w:val="00AB3B90"/>
    <w:rsid w:val="00AB3E55"/>
    <w:rsid w:val="00AB53DF"/>
    <w:rsid w:val="00AC0287"/>
    <w:rsid w:val="00AC02C7"/>
    <w:rsid w:val="00AC0C64"/>
    <w:rsid w:val="00AC1205"/>
    <w:rsid w:val="00AC2BE6"/>
    <w:rsid w:val="00AC5114"/>
    <w:rsid w:val="00AC7772"/>
    <w:rsid w:val="00AD3EFF"/>
    <w:rsid w:val="00AD41B9"/>
    <w:rsid w:val="00AD7B44"/>
    <w:rsid w:val="00AE2C4D"/>
    <w:rsid w:val="00AE3D61"/>
    <w:rsid w:val="00AE406C"/>
    <w:rsid w:val="00AE42C3"/>
    <w:rsid w:val="00AE46E9"/>
    <w:rsid w:val="00AF0EE7"/>
    <w:rsid w:val="00AF2065"/>
    <w:rsid w:val="00AF4063"/>
    <w:rsid w:val="00AF43AD"/>
    <w:rsid w:val="00AF53CD"/>
    <w:rsid w:val="00AF639B"/>
    <w:rsid w:val="00AF74FA"/>
    <w:rsid w:val="00B0000C"/>
    <w:rsid w:val="00B04574"/>
    <w:rsid w:val="00B06285"/>
    <w:rsid w:val="00B07E5C"/>
    <w:rsid w:val="00B1211F"/>
    <w:rsid w:val="00B12834"/>
    <w:rsid w:val="00B12C11"/>
    <w:rsid w:val="00B14A1A"/>
    <w:rsid w:val="00B15FD5"/>
    <w:rsid w:val="00B16D33"/>
    <w:rsid w:val="00B1762F"/>
    <w:rsid w:val="00B22E3F"/>
    <w:rsid w:val="00B23C41"/>
    <w:rsid w:val="00B23F77"/>
    <w:rsid w:val="00B2678A"/>
    <w:rsid w:val="00B3048F"/>
    <w:rsid w:val="00B30CDE"/>
    <w:rsid w:val="00B32962"/>
    <w:rsid w:val="00B33A92"/>
    <w:rsid w:val="00B33EBC"/>
    <w:rsid w:val="00B34207"/>
    <w:rsid w:val="00B35FFA"/>
    <w:rsid w:val="00B400E0"/>
    <w:rsid w:val="00B43817"/>
    <w:rsid w:val="00B43B69"/>
    <w:rsid w:val="00B473C6"/>
    <w:rsid w:val="00B50309"/>
    <w:rsid w:val="00B511F6"/>
    <w:rsid w:val="00B526BB"/>
    <w:rsid w:val="00B530EA"/>
    <w:rsid w:val="00B57733"/>
    <w:rsid w:val="00B60708"/>
    <w:rsid w:val="00B61147"/>
    <w:rsid w:val="00B63EB2"/>
    <w:rsid w:val="00B64577"/>
    <w:rsid w:val="00B64D44"/>
    <w:rsid w:val="00B71228"/>
    <w:rsid w:val="00B71F57"/>
    <w:rsid w:val="00B76B26"/>
    <w:rsid w:val="00B76FD5"/>
    <w:rsid w:val="00B811F7"/>
    <w:rsid w:val="00B822A7"/>
    <w:rsid w:val="00B82F40"/>
    <w:rsid w:val="00B8372B"/>
    <w:rsid w:val="00B85A16"/>
    <w:rsid w:val="00B86612"/>
    <w:rsid w:val="00B92891"/>
    <w:rsid w:val="00B92E1C"/>
    <w:rsid w:val="00B930AC"/>
    <w:rsid w:val="00B94E35"/>
    <w:rsid w:val="00B95AB1"/>
    <w:rsid w:val="00B95C6F"/>
    <w:rsid w:val="00B95D71"/>
    <w:rsid w:val="00B971EB"/>
    <w:rsid w:val="00B97B91"/>
    <w:rsid w:val="00BA07B4"/>
    <w:rsid w:val="00BA3D72"/>
    <w:rsid w:val="00BA4D16"/>
    <w:rsid w:val="00BA5DC6"/>
    <w:rsid w:val="00BA6196"/>
    <w:rsid w:val="00BB0B08"/>
    <w:rsid w:val="00BB219D"/>
    <w:rsid w:val="00BB24C4"/>
    <w:rsid w:val="00BB383A"/>
    <w:rsid w:val="00BB5095"/>
    <w:rsid w:val="00BB7675"/>
    <w:rsid w:val="00BB7F89"/>
    <w:rsid w:val="00BC0F9E"/>
    <w:rsid w:val="00BC1E99"/>
    <w:rsid w:val="00BC3F8A"/>
    <w:rsid w:val="00BC4E68"/>
    <w:rsid w:val="00BC4ED1"/>
    <w:rsid w:val="00BC508A"/>
    <w:rsid w:val="00BC58D3"/>
    <w:rsid w:val="00BC5B7B"/>
    <w:rsid w:val="00BC6D8C"/>
    <w:rsid w:val="00BC7DB2"/>
    <w:rsid w:val="00BD002F"/>
    <w:rsid w:val="00BD2399"/>
    <w:rsid w:val="00BD291E"/>
    <w:rsid w:val="00BD377F"/>
    <w:rsid w:val="00BD3BA3"/>
    <w:rsid w:val="00BD5A8C"/>
    <w:rsid w:val="00BD5CAE"/>
    <w:rsid w:val="00BD6DC8"/>
    <w:rsid w:val="00BE206D"/>
    <w:rsid w:val="00BE303A"/>
    <w:rsid w:val="00BF01F9"/>
    <w:rsid w:val="00BF027C"/>
    <w:rsid w:val="00BF1192"/>
    <w:rsid w:val="00BF36F4"/>
    <w:rsid w:val="00BF4A76"/>
    <w:rsid w:val="00BF4F8D"/>
    <w:rsid w:val="00BF62EA"/>
    <w:rsid w:val="00C00040"/>
    <w:rsid w:val="00C01C17"/>
    <w:rsid w:val="00C12618"/>
    <w:rsid w:val="00C13F91"/>
    <w:rsid w:val="00C14CE3"/>
    <w:rsid w:val="00C14F15"/>
    <w:rsid w:val="00C16416"/>
    <w:rsid w:val="00C21AA7"/>
    <w:rsid w:val="00C21D2B"/>
    <w:rsid w:val="00C24EFF"/>
    <w:rsid w:val="00C25329"/>
    <w:rsid w:val="00C27A84"/>
    <w:rsid w:val="00C27CA4"/>
    <w:rsid w:val="00C301C6"/>
    <w:rsid w:val="00C3327E"/>
    <w:rsid w:val="00C34006"/>
    <w:rsid w:val="00C352DA"/>
    <w:rsid w:val="00C35A42"/>
    <w:rsid w:val="00C36DCF"/>
    <w:rsid w:val="00C41A18"/>
    <w:rsid w:val="00C4205B"/>
    <w:rsid w:val="00C422A7"/>
    <w:rsid w:val="00C426B1"/>
    <w:rsid w:val="00C446B2"/>
    <w:rsid w:val="00C44EF8"/>
    <w:rsid w:val="00C460B4"/>
    <w:rsid w:val="00C4631D"/>
    <w:rsid w:val="00C472C9"/>
    <w:rsid w:val="00C508FC"/>
    <w:rsid w:val="00C51630"/>
    <w:rsid w:val="00C51AD5"/>
    <w:rsid w:val="00C52CFD"/>
    <w:rsid w:val="00C53D4B"/>
    <w:rsid w:val="00C53ED3"/>
    <w:rsid w:val="00C54D50"/>
    <w:rsid w:val="00C54D84"/>
    <w:rsid w:val="00C574B0"/>
    <w:rsid w:val="00C606BA"/>
    <w:rsid w:val="00C616C6"/>
    <w:rsid w:val="00C61E23"/>
    <w:rsid w:val="00C629A0"/>
    <w:rsid w:val="00C66160"/>
    <w:rsid w:val="00C664CE"/>
    <w:rsid w:val="00C674D5"/>
    <w:rsid w:val="00C679DB"/>
    <w:rsid w:val="00C7046F"/>
    <w:rsid w:val="00C706D9"/>
    <w:rsid w:val="00C70C51"/>
    <w:rsid w:val="00C718B2"/>
    <w:rsid w:val="00C721AC"/>
    <w:rsid w:val="00C72B29"/>
    <w:rsid w:val="00C73DFA"/>
    <w:rsid w:val="00C74C64"/>
    <w:rsid w:val="00C75945"/>
    <w:rsid w:val="00C80B73"/>
    <w:rsid w:val="00C80C21"/>
    <w:rsid w:val="00C834CB"/>
    <w:rsid w:val="00C83998"/>
    <w:rsid w:val="00C866D3"/>
    <w:rsid w:val="00C86B7D"/>
    <w:rsid w:val="00C86B9B"/>
    <w:rsid w:val="00C87225"/>
    <w:rsid w:val="00C87EA0"/>
    <w:rsid w:val="00C87EB4"/>
    <w:rsid w:val="00C90966"/>
    <w:rsid w:val="00C90A4A"/>
    <w:rsid w:val="00C90D6A"/>
    <w:rsid w:val="00C90E1E"/>
    <w:rsid w:val="00C92407"/>
    <w:rsid w:val="00C93027"/>
    <w:rsid w:val="00C951F1"/>
    <w:rsid w:val="00C957B3"/>
    <w:rsid w:val="00C95815"/>
    <w:rsid w:val="00C95CD9"/>
    <w:rsid w:val="00C95EE5"/>
    <w:rsid w:val="00C96812"/>
    <w:rsid w:val="00C96967"/>
    <w:rsid w:val="00CA0520"/>
    <w:rsid w:val="00CA247E"/>
    <w:rsid w:val="00CA2988"/>
    <w:rsid w:val="00CA52A1"/>
    <w:rsid w:val="00CA5358"/>
    <w:rsid w:val="00CA55B6"/>
    <w:rsid w:val="00CA6117"/>
    <w:rsid w:val="00CA774B"/>
    <w:rsid w:val="00CA790D"/>
    <w:rsid w:val="00CB0E2B"/>
    <w:rsid w:val="00CB164B"/>
    <w:rsid w:val="00CB21A9"/>
    <w:rsid w:val="00CB23A3"/>
    <w:rsid w:val="00CB63B4"/>
    <w:rsid w:val="00CB6F9F"/>
    <w:rsid w:val="00CB74A6"/>
    <w:rsid w:val="00CB77C0"/>
    <w:rsid w:val="00CC3447"/>
    <w:rsid w:val="00CC5463"/>
    <w:rsid w:val="00CC6EBB"/>
    <w:rsid w:val="00CC72B6"/>
    <w:rsid w:val="00CD1ADA"/>
    <w:rsid w:val="00CD1B8E"/>
    <w:rsid w:val="00CD21D9"/>
    <w:rsid w:val="00CD2785"/>
    <w:rsid w:val="00CD2F6A"/>
    <w:rsid w:val="00CD306D"/>
    <w:rsid w:val="00CD317E"/>
    <w:rsid w:val="00CD4A02"/>
    <w:rsid w:val="00CD62B9"/>
    <w:rsid w:val="00CD728F"/>
    <w:rsid w:val="00CD781A"/>
    <w:rsid w:val="00CD7C8E"/>
    <w:rsid w:val="00CE341F"/>
    <w:rsid w:val="00CE5001"/>
    <w:rsid w:val="00CE73F0"/>
    <w:rsid w:val="00CE790E"/>
    <w:rsid w:val="00CF1842"/>
    <w:rsid w:val="00CF2517"/>
    <w:rsid w:val="00CF2A6E"/>
    <w:rsid w:val="00CF332B"/>
    <w:rsid w:val="00CF4636"/>
    <w:rsid w:val="00CF4C1D"/>
    <w:rsid w:val="00CF666F"/>
    <w:rsid w:val="00CF6E6F"/>
    <w:rsid w:val="00CF71B2"/>
    <w:rsid w:val="00CF7FE1"/>
    <w:rsid w:val="00D0057E"/>
    <w:rsid w:val="00D01563"/>
    <w:rsid w:val="00D01DF9"/>
    <w:rsid w:val="00D0218D"/>
    <w:rsid w:val="00D10C11"/>
    <w:rsid w:val="00D10F70"/>
    <w:rsid w:val="00D11830"/>
    <w:rsid w:val="00D13A08"/>
    <w:rsid w:val="00D14953"/>
    <w:rsid w:val="00D152B4"/>
    <w:rsid w:val="00D17263"/>
    <w:rsid w:val="00D17409"/>
    <w:rsid w:val="00D1761C"/>
    <w:rsid w:val="00D179AD"/>
    <w:rsid w:val="00D17C52"/>
    <w:rsid w:val="00D20364"/>
    <w:rsid w:val="00D2089A"/>
    <w:rsid w:val="00D21293"/>
    <w:rsid w:val="00D21419"/>
    <w:rsid w:val="00D2290A"/>
    <w:rsid w:val="00D22ADB"/>
    <w:rsid w:val="00D241DD"/>
    <w:rsid w:val="00D24EB8"/>
    <w:rsid w:val="00D25FB5"/>
    <w:rsid w:val="00D26911"/>
    <w:rsid w:val="00D26B96"/>
    <w:rsid w:val="00D2738D"/>
    <w:rsid w:val="00D3115A"/>
    <w:rsid w:val="00D31902"/>
    <w:rsid w:val="00D31940"/>
    <w:rsid w:val="00D31C0C"/>
    <w:rsid w:val="00D348E6"/>
    <w:rsid w:val="00D34C76"/>
    <w:rsid w:val="00D3517A"/>
    <w:rsid w:val="00D40172"/>
    <w:rsid w:val="00D41276"/>
    <w:rsid w:val="00D41EBB"/>
    <w:rsid w:val="00D43451"/>
    <w:rsid w:val="00D434D4"/>
    <w:rsid w:val="00D44223"/>
    <w:rsid w:val="00D44D7E"/>
    <w:rsid w:val="00D45F55"/>
    <w:rsid w:val="00D46540"/>
    <w:rsid w:val="00D471BA"/>
    <w:rsid w:val="00D50462"/>
    <w:rsid w:val="00D5049C"/>
    <w:rsid w:val="00D52856"/>
    <w:rsid w:val="00D56745"/>
    <w:rsid w:val="00D56820"/>
    <w:rsid w:val="00D6056A"/>
    <w:rsid w:val="00D605FA"/>
    <w:rsid w:val="00D62ED0"/>
    <w:rsid w:val="00D6686D"/>
    <w:rsid w:val="00D67123"/>
    <w:rsid w:val="00D6790E"/>
    <w:rsid w:val="00D713F1"/>
    <w:rsid w:val="00D71EB1"/>
    <w:rsid w:val="00D71F34"/>
    <w:rsid w:val="00D73382"/>
    <w:rsid w:val="00D73BBA"/>
    <w:rsid w:val="00D73BBC"/>
    <w:rsid w:val="00D73FB1"/>
    <w:rsid w:val="00D74CCD"/>
    <w:rsid w:val="00D7549E"/>
    <w:rsid w:val="00D766EC"/>
    <w:rsid w:val="00D76B76"/>
    <w:rsid w:val="00D775C2"/>
    <w:rsid w:val="00D80252"/>
    <w:rsid w:val="00D8099D"/>
    <w:rsid w:val="00D86566"/>
    <w:rsid w:val="00D86A48"/>
    <w:rsid w:val="00D87EC0"/>
    <w:rsid w:val="00D913BA"/>
    <w:rsid w:val="00D914C5"/>
    <w:rsid w:val="00D91B26"/>
    <w:rsid w:val="00D91E0B"/>
    <w:rsid w:val="00D9545C"/>
    <w:rsid w:val="00D95F4B"/>
    <w:rsid w:val="00DA2529"/>
    <w:rsid w:val="00DA5DE6"/>
    <w:rsid w:val="00DB04A2"/>
    <w:rsid w:val="00DB130A"/>
    <w:rsid w:val="00DB1DE4"/>
    <w:rsid w:val="00DB2EBB"/>
    <w:rsid w:val="00DB45A0"/>
    <w:rsid w:val="00DB6C9B"/>
    <w:rsid w:val="00DB7BC0"/>
    <w:rsid w:val="00DC037C"/>
    <w:rsid w:val="00DC0AE8"/>
    <w:rsid w:val="00DC10A1"/>
    <w:rsid w:val="00DC2374"/>
    <w:rsid w:val="00DC36F8"/>
    <w:rsid w:val="00DC3A64"/>
    <w:rsid w:val="00DC47F6"/>
    <w:rsid w:val="00DC5240"/>
    <w:rsid w:val="00DC655F"/>
    <w:rsid w:val="00DD08B6"/>
    <w:rsid w:val="00DD0B59"/>
    <w:rsid w:val="00DD280E"/>
    <w:rsid w:val="00DD7C11"/>
    <w:rsid w:val="00DD7EBD"/>
    <w:rsid w:val="00DE144F"/>
    <w:rsid w:val="00DE1C45"/>
    <w:rsid w:val="00DE57C2"/>
    <w:rsid w:val="00DE5D6C"/>
    <w:rsid w:val="00DE5ED1"/>
    <w:rsid w:val="00DF06FE"/>
    <w:rsid w:val="00DF1B5A"/>
    <w:rsid w:val="00DF212A"/>
    <w:rsid w:val="00DF332C"/>
    <w:rsid w:val="00DF4924"/>
    <w:rsid w:val="00DF62B6"/>
    <w:rsid w:val="00DF79D3"/>
    <w:rsid w:val="00E00FE7"/>
    <w:rsid w:val="00E02D18"/>
    <w:rsid w:val="00E037AD"/>
    <w:rsid w:val="00E04198"/>
    <w:rsid w:val="00E0588F"/>
    <w:rsid w:val="00E07225"/>
    <w:rsid w:val="00E10394"/>
    <w:rsid w:val="00E15A68"/>
    <w:rsid w:val="00E15FF6"/>
    <w:rsid w:val="00E16860"/>
    <w:rsid w:val="00E17B5F"/>
    <w:rsid w:val="00E17D04"/>
    <w:rsid w:val="00E21031"/>
    <w:rsid w:val="00E215F7"/>
    <w:rsid w:val="00E23A4F"/>
    <w:rsid w:val="00E24F24"/>
    <w:rsid w:val="00E2505B"/>
    <w:rsid w:val="00E25865"/>
    <w:rsid w:val="00E25972"/>
    <w:rsid w:val="00E25997"/>
    <w:rsid w:val="00E25E4D"/>
    <w:rsid w:val="00E26667"/>
    <w:rsid w:val="00E2686F"/>
    <w:rsid w:val="00E30105"/>
    <w:rsid w:val="00E30228"/>
    <w:rsid w:val="00E30B1B"/>
    <w:rsid w:val="00E3154C"/>
    <w:rsid w:val="00E33605"/>
    <w:rsid w:val="00E34972"/>
    <w:rsid w:val="00E400A5"/>
    <w:rsid w:val="00E40697"/>
    <w:rsid w:val="00E41C6C"/>
    <w:rsid w:val="00E44278"/>
    <w:rsid w:val="00E45C2E"/>
    <w:rsid w:val="00E45D3B"/>
    <w:rsid w:val="00E476A2"/>
    <w:rsid w:val="00E50C40"/>
    <w:rsid w:val="00E52172"/>
    <w:rsid w:val="00E52EA5"/>
    <w:rsid w:val="00E52FFA"/>
    <w:rsid w:val="00E5409F"/>
    <w:rsid w:val="00E5431E"/>
    <w:rsid w:val="00E56408"/>
    <w:rsid w:val="00E567B6"/>
    <w:rsid w:val="00E60110"/>
    <w:rsid w:val="00E6367F"/>
    <w:rsid w:val="00E63EB0"/>
    <w:rsid w:val="00E654AE"/>
    <w:rsid w:val="00E654CA"/>
    <w:rsid w:val="00E659D2"/>
    <w:rsid w:val="00E6751B"/>
    <w:rsid w:val="00E70E70"/>
    <w:rsid w:val="00E74B4A"/>
    <w:rsid w:val="00E75F7C"/>
    <w:rsid w:val="00E76718"/>
    <w:rsid w:val="00E76761"/>
    <w:rsid w:val="00E7768D"/>
    <w:rsid w:val="00E8052F"/>
    <w:rsid w:val="00E8155A"/>
    <w:rsid w:val="00E8224C"/>
    <w:rsid w:val="00E83876"/>
    <w:rsid w:val="00E83E81"/>
    <w:rsid w:val="00E849FB"/>
    <w:rsid w:val="00E87124"/>
    <w:rsid w:val="00E90A4F"/>
    <w:rsid w:val="00E91306"/>
    <w:rsid w:val="00E91581"/>
    <w:rsid w:val="00E943D8"/>
    <w:rsid w:val="00E9787D"/>
    <w:rsid w:val="00E97ABA"/>
    <w:rsid w:val="00EA1A4E"/>
    <w:rsid w:val="00EA3F33"/>
    <w:rsid w:val="00EA604F"/>
    <w:rsid w:val="00EA661F"/>
    <w:rsid w:val="00EA7488"/>
    <w:rsid w:val="00EA7EF3"/>
    <w:rsid w:val="00EB4613"/>
    <w:rsid w:val="00EB4F7C"/>
    <w:rsid w:val="00EB5854"/>
    <w:rsid w:val="00EB5AF5"/>
    <w:rsid w:val="00EB5CF1"/>
    <w:rsid w:val="00EB642D"/>
    <w:rsid w:val="00EB6C05"/>
    <w:rsid w:val="00EB7285"/>
    <w:rsid w:val="00EC1E77"/>
    <w:rsid w:val="00EC1F98"/>
    <w:rsid w:val="00EC57CA"/>
    <w:rsid w:val="00EC64F8"/>
    <w:rsid w:val="00EC659A"/>
    <w:rsid w:val="00ED070D"/>
    <w:rsid w:val="00ED18A1"/>
    <w:rsid w:val="00ED1ADE"/>
    <w:rsid w:val="00ED1B37"/>
    <w:rsid w:val="00ED2AE5"/>
    <w:rsid w:val="00ED2B8A"/>
    <w:rsid w:val="00ED2F1F"/>
    <w:rsid w:val="00ED43D8"/>
    <w:rsid w:val="00ED45E6"/>
    <w:rsid w:val="00ED7196"/>
    <w:rsid w:val="00EE1062"/>
    <w:rsid w:val="00EE2BAF"/>
    <w:rsid w:val="00EE4BBA"/>
    <w:rsid w:val="00EE6488"/>
    <w:rsid w:val="00EE6772"/>
    <w:rsid w:val="00EE6E90"/>
    <w:rsid w:val="00EE7758"/>
    <w:rsid w:val="00EF0089"/>
    <w:rsid w:val="00EF1532"/>
    <w:rsid w:val="00EF2D37"/>
    <w:rsid w:val="00EF3833"/>
    <w:rsid w:val="00EF4CD9"/>
    <w:rsid w:val="00EF5862"/>
    <w:rsid w:val="00EF6D72"/>
    <w:rsid w:val="00EF7EBA"/>
    <w:rsid w:val="00F01A11"/>
    <w:rsid w:val="00F021FA"/>
    <w:rsid w:val="00F03D9A"/>
    <w:rsid w:val="00F04E20"/>
    <w:rsid w:val="00F052CC"/>
    <w:rsid w:val="00F05818"/>
    <w:rsid w:val="00F074ED"/>
    <w:rsid w:val="00F07C95"/>
    <w:rsid w:val="00F10762"/>
    <w:rsid w:val="00F113B3"/>
    <w:rsid w:val="00F11EBF"/>
    <w:rsid w:val="00F126D8"/>
    <w:rsid w:val="00F13920"/>
    <w:rsid w:val="00F14938"/>
    <w:rsid w:val="00F15FF2"/>
    <w:rsid w:val="00F17068"/>
    <w:rsid w:val="00F17D35"/>
    <w:rsid w:val="00F20214"/>
    <w:rsid w:val="00F2559E"/>
    <w:rsid w:val="00F275CF"/>
    <w:rsid w:val="00F27D62"/>
    <w:rsid w:val="00F30C85"/>
    <w:rsid w:val="00F31AD4"/>
    <w:rsid w:val="00F33B78"/>
    <w:rsid w:val="00F347A3"/>
    <w:rsid w:val="00F34C85"/>
    <w:rsid w:val="00F355E2"/>
    <w:rsid w:val="00F37962"/>
    <w:rsid w:val="00F37FEF"/>
    <w:rsid w:val="00F40F4D"/>
    <w:rsid w:val="00F42BC7"/>
    <w:rsid w:val="00F4638B"/>
    <w:rsid w:val="00F467C6"/>
    <w:rsid w:val="00F46F9D"/>
    <w:rsid w:val="00F5017B"/>
    <w:rsid w:val="00F52AE5"/>
    <w:rsid w:val="00F53357"/>
    <w:rsid w:val="00F53A36"/>
    <w:rsid w:val="00F54184"/>
    <w:rsid w:val="00F54AAF"/>
    <w:rsid w:val="00F56E54"/>
    <w:rsid w:val="00F612B1"/>
    <w:rsid w:val="00F62E97"/>
    <w:rsid w:val="00F63CA1"/>
    <w:rsid w:val="00F63EE8"/>
    <w:rsid w:val="00F64209"/>
    <w:rsid w:val="00F65403"/>
    <w:rsid w:val="00F669A8"/>
    <w:rsid w:val="00F67998"/>
    <w:rsid w:val="00F71060"/>
    <w:rsid w:val="00F74CDF"/>
    <w:rsid w:val="00F75744"/>
    <w:rsid w:val="00F80A27"/>
    <w:rsid w:val="00F81C3B"/>
    <w:rsid w:val="00F865DF"/>
    <w:rsid w:val="00F90999"/>
    <w:rsid w:val="00F91DCE"/>
    <w:rsid w:val="00F92BCC"/>
    <w:rsid w:val="00F9396B"/>
    <w:rsid w:val="00F93BF5"/>
    <w:rsid w:val="00F94786"/>
    <w:rsid w:val="00F96A76"/>
    <w:rsid w:val="00F973B0"/>
    <w:rsid w:val="00F97432"/>
    <w:rsid w:val="00FA498F"/>
    <w:rsid w:val="00FA5B8F"/>
    <w:rsid w:val="00FA752C"/>
    <w:rsid w:val="00FB0D8D"/>
    <w:rsid w:val="00FB2DE6"/>
    <w:rsid w:val="00FB3DD1"/>
    <w:rsid w:val="00FB4423"/>
    <w:rsid w:val="00FB6A0B"/>
    <w:rsid w:val="00FB7FF6"/>
    <w:rsid w:val="00FC0FCE"/>
    <w:rsid w:val="00FC1667"/>
    <w:rsid w:val="00FC22E8"/>
    <w:rsid w:val="00FC42C1"/>
    <w:rsid w:val="00FD0DFF"/>
    <w:rsid w:val="00FD585D"/>
    <w:rsid w:val="00FD6331"/>
    <w:rsid w:val="00FD73B8"/>
    <w:rsid w:val="00FE1327"/>
    <w:rsid w:val="00FE14F3"/>
    <w:rsid w:val="00FE1E47"/>
    <w:rsid w:val="00FE4A77"/>
    <w:rsid w:val="00FE4F99"/>
    <w:rsid w:val="00FE5DBB"/>
    <w:rsid w:val="00FE6C2F"/>
    <w:rsid w:val="00FE7C3B"/>
    <w:rsid w:val="00FF3264"/>
    <w:rsid w:val="00FF5B0F"/>
    <w:rsid w:val="00FF6647"/>
    <w:rsid w:val="00FF6E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701A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B4"/>
    <w:pPr>
      <w:widowControl w:val="0"/>
    </w:pPr>
    <w:rPr>
      <w:snapToGrid w:val="0"/>
      <w:kern w:val="28"/>
      <w:sz w:val="22"/>
    </w:rPr>
  </w:style>
  <w:style w:type="paragraph" w:styleId="Heading1">
    <w:name w:val="heading 1"/>
    <w:basedOn w:val="Normal"/>
    <w:next w:val="ParaNum"/>
    <w:qFormat/>
    <w:rsid w:val="00261EB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61EB4"/>
    <w:pPr>
      <w:keepNext/>
      <w:numPr>
        <w:ilvl w:val="1"/>
        <w:numId w:val="3"/>
      </w:numPr>
      <w:spacing w:after="120"/>
      <w:outlineLvl w:val="1"/>
    </w:pPr>
    <w:rPr>
      <w:b/>
    </w:rPr>
  </w:style>
  <w:style w:type="paragraph" w:styleId="Heading3">
    <w:name w:val="heading 3"/>
    <w:basedOn w:val="Normal"/>
    <w:next w:val="ParaNum"/>
    <w:qFormat/>
    <w:rsid w:val="00261EB4"/>
    <w:pPr>
      <w:keepNext/>
      <w:numPr>
        <w:ilvl w:val="2"/>
        <w:numId w:val="3"/>
      </w:numPr>
      <w:tabs>
        <w:tab w:val="left" w:pos="2160"/>
      </w:tabs>
      <w:spacing w:after="120"/>
      <w:outlineLvl w:val="2"/>
    </w:pPr>
    <w:rPr>
      <w:b/>
    </w:rPr>
  </w:style>
  <w:style w:type="paragraph" w:styleId="Heading4">
    <w:name w:val="heading 4"/>
    <w:basedOn w:val="Normal"/>
    <w:next w:val="ParaNum"/>
    <w:qFormat/>
    <w:rsid w:val="00261EB4"/>
    <w:pPr>
      <w:keepNext/>
      <w:numPr>
        <w:ilvl w:val="3"/>
        <w:numId w:val="3"/>
      </w:numPr>
      <w:tabs>
        <w:tab w:val="left" w:pos="2880"/>
      </w:tabs>
      <w:spacing w:after="120"/>
      <w:outlineLvl w:val="3"/>
    </w:pPr>
    <w:rPr>
      <w:b/>
    </w:rPr>
  </w:style>
  <w:style w:type="paragraph" w:styleId="Heading5">
    <w:name w:val="heading 5"/>
    <w:basedOn w:val="Normal"/>
    <w:next w:val="ParaNum"/>
    <w:qFormat/>
    <w:rsid w:val="00261EB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61EB4"/>
    <w:pPr>
      <w:numPr>
        <w:ilvl w:val="5"/>
        <w:numId w:val="3"/>
      </w:numPr>
      <w:tabs>
        <w:tab w:val="left" w:pos="4320"/>
      </w:tabs>
      <w:spacing w:after="120"/>
      <w:outlineLvl w:val="5"/>
    </w:pPr>
    <w:rPr>
      <w:b/>
    </w:rPr>
  </w:style>
  <w:style w:type="paragraph" w:styleId="Heading7">
    <w:name w:val="heading 7"/>
    <w:basedOn w:val="Normal"/>
    <w:next w:val="ParaNum"/>
    <w:qFormat/>
    <w:rsid w:val="00261EB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61EB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61EB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61E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1EB4"/>
  </w:style>
  <w:style w:type="paragraph" w:customStyle="1" w:styleId="ParaNum">
    <w:name w:val="ParaNum"/>
    <w:basedOn w:val="Normal"/>
    <w:link w:val="ParaNumChar"/>
    <w:rsid w:val="00261EB4"/>
    <w:pPr>
      <w:numPr>
        <w:numId w:val="2"/>
      </w:numPr>
      <w:tabs>
        <w:tab w:val="clear" w:pos="1080"/>
        <w:tab w:val="num" w:pos="1440"/>
      </w:tabs>
      <w:spacing w:after="120"/>
    </w:pPr>
  </w:style>
  <w:style w:type="paragraph" w:styleId="EndnoteText">
    <w:name w:val="endnote text"/>
    <w:basedOn w:val="Normal"/>
    <w:semiHidden/>
    <w:rsid w:val="00261EB4"/>
    <w:rPr>
      <w:sz w:val="20"/>
    </w:rPr>
  </w:style>
  <w:style w:type="character" w:styleId="EndnoteReference">
    <w:name w:val="endnote reference"/>
    <w:semiHidden/>
    <w:rsid w:val="00261EB4"/>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261EB4"/>
    <w:pPr>
      <w:spacing w:after="120"/>
    </w:pPr>
  </w:style>
  <w:style w:type="character" w:styleId="FootnoteReference">
    <w:name w:val="footnote reference"/>
    <w:aliases w:val="Style 12,(NECG) Footnote Reference,Appel note de bas de p,Style 124,o,fr,Style 3,Style 13"/>
    <w:rsid w:val="00261EB4"/>
    <w:rPr>
      <w:rFonts w:ascii="Times New Roman" w:hAnsi="Times New Roman"/>
      <w:dstrike w:val="0"/>
      <w:color w:val="auto"/>
      <w:sz w:val="20"/>
      <w:vertAlign w:val="superscript"/>
    </w:rPr>
  </w:style>
  <w:style w:type="paragraph" w:styleId="TOC1">
    <w:name w:val="toc 1"/>
    <w:basedOn w:val="Normal"/>
    <w:next w:val="Normal"/>
    <w:semiHidden/>
    <w:rsid w:val="00261EB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61EB4"/>
    <w:pPr>
      <w:tabs>
        <w:tab w:val="left" w:pos="720"/>
        <w:tab w:val="right" w:leader="dot" w:pos="9360"/>
      </w:tabs>
      <w:suppressAutoHyphens/>
      <w:ind w:left="720" w:right="720" w:hanging="360"/>
    </w:pPr>
    <w:rPr>
      <w:noProof/>
    </w:rPr>
  </w:style>
  <w:style w:type="paragraph" w:styleId="TOC3">
    <w:name w:val="toc 3"/>
    <w:basedOn w:val="Normal"/>
    <w:next w:val="Normal"/>
    <w:semiHidden/>
    <w:rsid w:val="00261EB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61EB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61EB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61EB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61EB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61EB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61EB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61EB4"/>
    <w:pPr>
      <w:tabs>
        <w:tab w:val="right" w:pos="9360"/>
      </w:tabs>
      <w:suppressAutoHyphens/>
    </w:pPr>
  </w:style>
  <w:style w:type="character" w:customStyle="1" w:styleId="EquationCaption">
    <w:name w:val="_Equation Caption"/>
    <w:rsid w:val="00261EB4"/>
  </w:style>
  <w:style w:type="paragraph" w:styleId="Header">
    <w:name w:val="header"/>
    <w:basedOn w:val="Normal"/>
    <w:autoRedefine/>
    <w:rsid w:val="00261EB4"/>
    <w:pPr>
      <w:tabs>
        <w:tab w:val="center" w:pos="4680"/>
        <w:tab w:val="right" w:pos="9360"/>
      </w:tabs>
    </w:pPr>
    <w:rPr>
      <w:b/>
    </w:rPr>
  </w:style>
  <w:style w:type="paragraph" w:styleId="Footer">
    <w:name w:val="footer"/>
    <w:basedOn w:val="Normal"/>
    <w:rsid w:val="00261EB4"/>
    <w:pPr>
      <w:tabs>
        <w:tab w:val="center" w:pos="4320"/>
        <w:tab w:val="right" w:pos="8640"/>
      </w:tabs>
    </w:pPr>
  </w:style>
  <w:style w:type="character" w:styleId="PageNumber">
    <w:name w:val="page number"/>
    <w:basedOn w:val="DefaultParagraphFont"/>
    <w:rsid w:val="00261EB4"/>
  </w:style>
  <w:style w:type="paragraph" w:styleId="BlockText">
    <w:name w:val="Block Text"/>
    <w:basedOn w:val="Normal"/>
    <w:rsid w:val="00261EB4"/>
    <w:pPr>
      <w:spacing w:after="240"/>
      <w:ind w:left="1440" w:right="1440"/>
    </w:pPr>
  </w:style>
  <w:style w:type="paragraph" w:customStyle="1" w:styleId="Paratitle">
    <w:name w:val="Para title"/>
    <w:basedOn w:val="Normal"/>
    <w:rsid w:val="00261EB4"/>
    <w:pPr>
      <w:tabs>
        <w:tab w:val="center" w:pos="9270"/>
      </w:tabs>
      <w:spacing w:after="240"/>
    </w:pPr>
    <w:rPr>
      <w:spacing w:val="-2"/>
    </w:rPr>
  </w:style>
  <w:style w:type="paragraph" w:customStyle="1" w:styleId="Bullet">
    <w:name w:val="Bullet"/>
    <w:basedOn w:val="Normal"/>
    <w:rsid w:val="00261EB4"/>
    <w:pPr>
      <w:tabs>
        <w:tab w:val="left" w:pos="2160"/>
      </w:tabs>
      <w:spacing w:after="220"/>
      <w:ind w:left="2160" w:hanging="720"/>
    </w:pPr>
  </w:style>
  <w:style w:type="paragraph" w:customStyle="1" w:styleId="TableFormat">
    <w:name w:val="TableFormat"/>
    <w:basedOn w:val="Bullet"/>
    <w:rsid w:val="00261EB4"/>
    <w:pPr>
      <w:tabs>
        <w:tab w:val="clear" w:pos="2160"/>
        <w:tab w:val="left" w:pos="5040"/>
      </w:tabs>
      <w:ind w:left="5040" w:hanging="3600"/>
    </w:pPr>
  </w:style>
  <w:style w:type="paragraph" w:customStyle="1" w:styleId="TOCTitle">
    <w:name w:val="TOC Title"/>
    <w:basedOn w:val="Normal"/>
    <w:rsid w:val="00261EB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61EB4"/>
    <w:pPr>
      <w:jc w:val="center"/>
    </w:pPr>
    <w:rPr>
      <w:rFonts w:ascii="Times New Roman Bold" w:hAnsi="Times New Roman Bold"/>
      <w:b/>
      <w:bCs/>
      <w:caps/>
      <w:szCs w:val="22"/>
    </w:rPr>
  </w:style>
  <w:style w:type="character" w:styleId="Hyperlink">
    <w:name w:val="Hyperlink"/>
    <w:rsid w:val="00261EB4"/>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A004F7"/>
  </w:style>
  <w:style w:type="character" w:customStyle="1" w:styleId="ParaNumChar">
    <w:name w:val="ParaNum Char"/>
    <w:link w:val="ParaNum"/>
    <w:rsid w:val="00A004F7"/>
    <w:rPr>
      <w:snapToGrid w:val="0"/>
      <w:kern w:val="28"/>
      <w:sz w:val="22"/>
    </w:rPr>
  </w:style>
  <w:style w:type="character" w:styleId="Strong">
    <w:name w:val="Strong"/>
    <w:basedOn w:val="DefaultParagraphFont"/>
    <w:uiPriority w:val="22"/>
    <w:qFormat/>
    <w:rsid w:val="00927EF5"/>
    <w:rPr>
      <w:b/>
      <w:bCs/>
    </w:rPr>
  </w:style>
  <w:style w:type="character" w:styleId="FollowedHyperlink">
    <w:name w:val="FollowedHyperlink"/>
    <w:basedOn w:val="DefaultParagraphFont"/>
    <w:rsid w:val="001E165A"/>
    <w:rPr>
      <w:color w:val="800080" w:themeColor="followedHyperlink"/>
      <w:u w:val="single"/>
    </w:rPr>
  </w:style>
  <w:style w:type="paragraph" w:styleId="BalloonText">
    <w:name w:val="Balloon Text"/>
    <w:basedOn w:val="Normal"/>
    <w:link w:val="BalloonTextChar"/>
    <w:rsid w:val="00B33A92"/>
    <w:rPr>
      <w:rFonts w:ascii="Tahoma" w:hAnsi="Tahoma" w:cs="Tahoma"/>
      <w:snapToGrid/>
      <w:sz w:val="16"/>
      <w:szCs w:val="16"/>
    </w:rPr>
  </w:style>
  <w:style w:type="character" w:customStyle="1" w:styleId="BalloonTextChar">
    <w:name w:val="Balloon Text Char"/>
    <w:basedOn w:val="DefaultParagraphFont"/>
    <w:link w:val="BalloonText"/>
    <w:rsid w:val="00B33A92"/>
    <w:rPr>
      <w:rFonts w:ascii="Tahoma" w:hAnsi="Tahoma" w:cs="Tahoma"/>
      <w:snapToGrid w:val="0"/>
      <w:kern w:val="28"/>
      <w:sz w:val="16"/>
      <w:szCs w:val="16"/>
    </w:rPr>
  </w:style>
  <w:style w:type="paragraph" w:styleId="ListParagraph">
    <w:name w:val="List Paragraph"/>
    <w:basedOn w:val="Normal"/>
    <w:uiPriority w:val="34"/>
    <w:qFormat/>
    <w:rsid w:val="00197C18"/>
    <w:pPr>
      <w:ind w:left="720"/>
    </w:pPr>
    <w:rPr>
      <w:rFonts w:ascii="Calibri" w:hAnsi="Calibri"/>
    </w:rPr>
  </w:style>
  <w:style w:type="character" w:styleId="CommentReference">
    <w:name w:val="annotation reference"/>
    <w:basedOn w:val="DefaultParagraphFont"/>
    <w:rsid w:val="00C7046F"/>
    <w:rPr>
      <w:sz w:val="16"/>
      <w:szCs w:val="16"/>
    </w:rPr>
  </w:style>
  <w:style w:type="paragraph" w:styleId="CommentText">
    <w:name w:val="annotation text"/>
    <w:basedOn w:val="Normal"/>
    <w:link w:val="CommentTextChar"/>
    <w:rsid w:val="00C7046F"/>
    <w:rPr>
      <w:snapToGrid/>
      <w:sz w:val="20"/>
    </w:rPr>
  </w:style>
  <w:style w:type="character" w:customStyle="1" w:styleId="CommentTextChar">
    <w:name w:val="Comment Text Char"/>
    <w:basedOn w:val="DefaultParagraphFont"/>
    <w:link w:val="CommentText"/>
    <w:rsid w:val="00C7046F"/>
    <w:rPr>
      <w:snapToGrid w:val="0"/>
      <w:kern w:val="28"/>
    </w:rPr>
  </w:style>
  <w:style w:type="paragraph" w:styleId="CommentSubject">
    <w:name w:val="annotation subject"/>
    <w:basedOn w:val="CommentText"/>
    <w:next w:val="CommentText"/>
    <w:link w:val="CommentSubjectChar"/>
    <w:rsid w:val="00C7046F"/>
    <w:rPr>
      <w:b/>
      <w:bCs/>
    </w:rPr>
  </w:style>
  <w:style w:type="character" w:customStyle="1" w:styleId="CommentSubjectChar">
    <w:name w:val="Comment Subject Char"/>
    <w:basedOn w:val="CommentTextChar"/>
    <w:link w:val="CommentSubject"/>
    <w:rsid w:val="00C7046F"/>
    <w:rPr>
      <w:b/>
      <w:bCs/>
      <w:snapToGrid w:val="0"/>
      <w:kern w:val="28"/>
    </w:rPr>
  </w:style>
  <w:style w:type="paragraph" w:styleId="NoSpacing">
    <w:name w:val="No Spacing"/>
    <w:uiPriority w:val="1"/>
    <w:qFormat/>
    <w:rsid w:val="00E9787D"/>
    <w:rPr>
      <w:rFonts w:ascii="Calibri" w:eastAsia="Calibri" w:hAnsi="Calibri"/>
      <w:sz w:val="22"/>
      <w:szCs w:val="22"/>
    </w:rPr>
  </w:style>
  <w:style w:type="character" w:customStyle="1" w:styleId="documentbody5">
    <w:name w:val="documentbody5"/>
    <w:rsid w:val="00E9787D"/>
    <w:rPr>
      <w:rFonts w:ascii="Verdana" w:hAnsi="Verdana" w:hint="default"/>
      <w:sz w:val="19"/>
      <w:szCs w:val="19"/>
    </w:rPr>
  </w:style>
  <w:style w:type="character" w:customStyle="1" w:styleId="FootnoteTextChar3CharChar1">
    <w:name w:val="Footnote Text Char3 Char Char1"/>
    <w:aliases w:val="Footnote Text Char2 Char Char Char1,Footnote Text Char1 Char Char Char Char1,Footnote Text Char7 Char Char Char Char Char1,Footnote Text Char4 Char1 Char Char Char Char Char1,Footnote Text Char2 Char"/>
    <w:basedOn w:val="DefaultParagraphFont"/>
    <w:rsid w:val="00C36DC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B4"/>
    <w:pPr>
      <w:widowControl w:val="0"/>
    </w:pPr>
    <w:rPr>
      <w:snapToGrid w:val="0"/>
      <w:kern w:val="28"/>
      <w:sz w:val="22"/>
    </w:rPr>
  </w:style>
  <w:style w:type="paragraph" w:styleId="Heading1">
    <w:name w:val="heading 1"/>
    <w:basedOn w:val="Normal"/>
    <w:next w:val="ParaNum"/>
    <w:qFormat/>
    <w:rsid w:val="00261EB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61EB4"/>
    <w:pPr>
      <w:keepNext/>
      <w:numPr>
        <w:ilvl w:val="1"/>
        <w:numId w:val="3"/>
      </w:numPr>
      <w:spacing w:after="120"/>
      <w:outlineLvl w:val="1"/>
    </w:pPr>
    <w:rPr>
      <w:b/>
    </w:rPr>
  </w:style>
  <w:style w:type="paragraph" w:styleId="Heading3">
    <w:name w:val="heading 3"/>
    <w:basedOn w:val="Normal"/>
    <w:next w:val="ParaNum"/>
    <w:qFormat/>
    <w:rsid w:val="00261EB4"/>
    <w:pPr>
      <w:keepNext/>
      <w:numPr>
        <w:ilvl w:val="2"/>
        <w:numId w:val="3"/>
      </w:numPr>
      <w:tabs>
        <w:tab w:val="left" w:pos="2160"/>
      </w:tabs>
      <w:spacing w:after="120"/>
      <w:outlineLvl w:val="2"/>
    </w:pPr>
    <w:rPr>
      <w:b/>
    </w:rPr>
  </w:style>
  <w:style w:type="paragraph" w:styleId="Heading4">
    <w:name w:val="heading 4"/>
    <w:basedOn w:val="Normal"/>
    <w:next w:val="ParaNum"/>
    <w:qFormat/>
    <w:rsid w:val="00261EB4"/>
    <w:pPr>
      <w:keepNext/>
      <w:numPr>
        <w:ilvl w:val="3"/>
        <w:numId w:val="3"/>
      </w:numPr>
      <w:tabs>
        <w:tab w:val="left" w:pos="2880"/>
      </w:tabs>
      <w:spacing w:after="120"/>
      <w:outlineLvl w:val="3"/>
    </w:pPr>
    <w:rPr>
      <w:b/>
    </w:rPr>
  </w:style>
  <w:style w:type="paragraph" w:styleId="Heading5">
    <w:name w:val="heading 5"/>
    <w:basedOn w:val="Normal"/>
    <w:next w:val="ParaNum"/>
    <w:qFormat/>
    <w:rsid w:val="00261EB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61EB4"/>
    <w:pPr>
      <w:numPr>
        <w:ilvl w:val="5"/>
        <w:numId w:val="3"/>
      </w:numPr>
      <w:tabs>
        <w:tab w:val="left" w:pos="4320"/>
      </w:tabs>
      <w:spacing w:after="120"/>
      <w:outlineLvl w:val="5"/>
    </w:pPr>
    <w:rPr>
      <w:b/>
    </w:rPr>
  </w:style>
  <w:style w:type="paragraph" w:styleId="Heading7">
    <w:name w:val="heading 7"/>
    <w:basedOn w:val="Normal"/>
    <w:next w:val="ParaNum"/>
    <w:qFormat/>
    <w:rsid w:val="00261EB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61EB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61EB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61E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1EB4"/>
  </w:style>
  <w:style w:type="paragraph" w:customStyle="1" w:styleId="ParaNum">
    <w:name w:val="ParaNum"/>
    <w:basedOn w:val="Normal"/>
    <w:link w:val="ParaNumChar"/>
    <w:rsid w:val="00261EB4"/>
    <w:pPr>
      <w:numPr>
        <w:numId w:val="2"/>
      </w:numPr>
      <w:tabs>
        <w:tab w:val="clear" w:pos="1080"/>
        <w:tab w:val="num" w:pos="1440"/>
      </w:tabs>
      <w:spacing w:after="120"/>
    </w:pPr>
  </w:style>
  <w:style w:type="paragraph" w:styleId="EndnoteText">
    <w:name w:val="endnote text"/>
    <w:basedOn w:val="Normal"/>
    <w:semiHidden/>
    <w:rsid w:val="00261EB4"/>
    <w:rPr>
      <w:sz w:val="20"/>
    </w:rPr>
  </w:style>
  <w:style w:type="character" w:styleId="EndnoteReference">
    <w:name w:val="endnote reference"/>
    <w:semiHidden/>
    <w:rsid w:val="00261EB4"/>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261EB4"/>
    <w:pPr>
      <w:spacing w:after="120"/>
    </w:pPr>
  </w:style>
  <w:style w:type="character" w:styleId="FootnoteReference">
    <w:name w:val="footnote reference"/>
    <w:aliases w:val="Style 12,(NECG) Footnote Reference,Appel note de bas de p,Style 124,o,fr,Style 3,Style 13"/>
    <w:rsid w:val="00261EB4"/>
    <w:rPr>
      <w:rFonts w:ascii="Times New Roman" w:hAnsi="Times New Roman"/>
      <w:dstrike w:val="0"/>
      <w:color w:val="auto"/>
      <w:sz w:val="20"/>
      <w:vertAlign w:val="superscript"/>
    </w:rPr>
  </w:style>
  <w:style w:type="paragraph" w:styleId="TOC1">
    <w:name w:val="toc 1"/>
    <w:basedOn w:val="Normal"/>
    <w:next w:val="Normal"/>
    <w:semiHidden/>
    <w:rsid w:val="00261EB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61EB4"/>
    <w:pPr>
      <w:tabs>
        <w:tab w:val="left" w:pos="720"/>
        <w:tab w:val="right" w:leader="dot" w:pos="9360"/>
      </w:tabs>
      <w:suppressAutoHyphens/>
      <w:ind w:left="720" w:right="720" w:hanging="360"/>
    </w:pPr>
    <w:rPr>
      <w:noProof/>
    </w:rPr>
  </w:style>
  <w:style w:type="paragraph" w:styleId="TOC3">
    <w:name w:val="toc 3"/>
    <w:basedOn w:val="Normal"/>
    <w:next w:val="Normal"/>
    <w:semiHidden/>
    <w:rsid w:val="00261EB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61EB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61EB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61EB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61EB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61EB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61EB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61EB4"/>
    <w:pPr>
      <w:tabs>
        <w:tab w:val="right" w:pos="9360"/>
      </w:tabs>
      <w:suppressAutoHyphens/>
    </w:pPr>
  </w:style>
  <w:style w:type="character" w:customStyle="1" w:styleId="EquationCaption">
    <w:name w:val="_Equation Caption"/>
    <w:rsid w:val="00261EB4"/>
  </w:style>
  <w:style w:type="paragraph" w:styleId="Header">
    <w:name w:val="header"/>
    <w:basedOn w:val="Normal"/>
    <w:autoRedefine/>
    <w:rsid w:val="00261EB4"/>
    <w:pPr>
      <w:tabs>
        <w:tab w:val="center" w:pos="4680"/>
        <w:tab w:val="right" w:pos="9360"/>
      </w:tabs>
    </w:pPr>
    <w:rPr>
      <w:b/>
    </w:rPr>
  </w:style>
  <w:style w:type="paragraph" w:styleId="Footer">
    <w:name w:val="footer"/>
    <w:basedOn w:val="Normal"/>
    <w:rsid w:val="00261EB4"/>
    <w:pPr>
      <w:tabs>
        <w:tab w:val="center" w:pos="4320"/>
        <w:tab w:val="right" w:pos="8640"/>
      </w:tabs>
    </w:pPr>
  </w:style>
  <w:style w:type="character" w:styleId="PageNumber">
    <w:name w:val="page number"/>
    <w:basedOn w:val="DefaultParagraphFont"/>
    <w:rsid w:val="00261EB4"/>
  </w:style>
  <w:style w:type="paragraph" w:styleId="BlockText">
    <w:name w:val="Block Text"/>
    <w:basedOn w:val="Normal"/>
    <w:rsid w:val="00261EB4"/>
    <w:pPr>
      <w:spacing w:after="240"/>
      <w:ind w:left="1440" w:right="1440"/>
    </w:pPr>
  </w:style>
  <w:style w:type="paragraph" w:customStyle="1" w:styleId="Paratitle">
    <w:name w:val="Para title"/>
    <w:basedOn w:val="Normal"/>
    <w:rsid w:val="00261EB4"/>
    <w:pPr>
      <w:tabs>
        <w:tab w:val="center" w:pos="9270"/>
      </w:tabs>
      <w:spacing w:after="240"/>
    </w:pPr>
    <w:rPr>
      <w:spacing w:val="-2"/>
    </w:rPr>
  </w:style>
  <w:style w:type="paragraph" w:customStyle="1" w:styleId="Bullet">
    <w:name w:val="Bullet"/>
    <w:basedOn w:val="Normal"/>
    <w:rsid w:val="00261EB4"/>
    <w:pPr>
      <w:tabs>
        <w:tab w:val="left" w:pos="2160"/>
      </w:tabs>
      <w:spacing w:after="220"/>
      <w:ind w:left="2160" w:hanging="720"/>
    </w:pPr>
  </w:style>
  <w:style w:type="paragraph" w:customStyle="1" w:styleId="TableFormat">
    <w:name w:val="TableFormat"/>
    <w:basedOn w:val="Bullet"/>
    <w:rsid w:val="00261EB4"/>
    <w:pPr>
      <w:tabs>
        <w:tab w:val="clear" w:pos="2160"/>
        <w:tab w:val="left" w:pos="5040"/>
      </w:tabs>
      <w:ind w:left="5040" w:hanging="3600"/>
    </w:pPr>
  </w:style>
  <w:style w:type="paragraph" w:customStyle="1" w:styleId="TOCTitle">
    <w:name w:val="TOC Title"/>
    <w:basedOn w:val="Normal"/>
    <w:rsid w:val="00261EB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61EB4"/>
    <w:pPr>
      <w:jc w:val="center"/>
    </w:pPr>
    <w:rPr>
      <w:rFonts w:ascii="Times New Roman Bold" w:hAnsi="Times New Roman Bold"/>
      <w:b/>
      <w:bCs/>
      <w:caps/>
      <w:szCs w:val="22"/>
    </w:rPr>
  </w:style>
  <w:style w:type="character" w:styleId="Hyperlink">
    <w:name w:val="Hyperlink"/>
    <w:rsid w:val="00261EB4"/>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A004F7"/>
  </w:style>
  <w:style w:type="character" w:customStyle="1" w:styleId="ParaNumChar">
    <w:name w:val="ParaNum Char"/>
    <w:link w:val="ParaNum"/>
    <w:rsid w:val="00A004F7"/>
    <w:rPr>
      <w:snapToGrid w:val="0"/>
      <w:kern w:val="28"/>
      <w:sz w:val="22"/>
    </w:rPr>
  </w:style>
  <w:style w:type="character" w:styleId="Strong">
    <w:name w:val="Strong"/>
    <w:basedOn w:val="DefaultParagraphFont"/>
    <w:uiPriority w:val="22"/>
    <w:qFormat/>
    <w:rsid w:val="00927EF5"/>
    <w:rPr>
      <w:b/>
      <w:bCs/>
    </w:rPr>
  </w:style>
  <w:style w:type="character" w:styleId="FollowedHyperlink">
    <w:name w:val="FollowedHyperlink"/>
    <w:basedOn w:val="DefaultParagraphFont"/>
    <w:rsid w:val="001E165A"/>
    <w:rPr>
      <w:color w:val="800080" w:themeColor="followedHyperlink"/>
      <w:u w:val="single"/>
    </w:rPr>
  </w:style>
  <w:style w:type="paragraph" w:styleId="BalloonText">
    <w:name w:val="Balloon Text"/>
    <w:basedOn w:val="Normal"/>
    <w:link w:val="BalloonTextChar"/>
    <w:rsid w:val="00B33A92"/>
    <w:rPr>
      <w:rFonts w:ascii="Tahoma" w:hAnsi="Tahoma" w:cs="Tahoma"/>
      <w:snapToGrid/>
      <w:sz w:val="16"/>
      <w:szCs w:val="16"/>
    </w:rPr>
  </w:style>
  <w:style w:type="character" w:customStyle="1" w:styleId="BalloonTextChar">
    <w:name w:val="Balloon Text Char"/>
    <w:basedOn w:val="DefaultParagraphFont"/>
    <w:link w:val="BalloonText"/>
    <w:rsid w:val="00B33A92"/>
    <w:rPr>
      <w:rFonts w:ascii="Tahoma" w:hAnsi="Tahoma" w:cs="Tahoma"/>
      <w:snapToGrid w:val="0"/>
      <w:kern w:val="28"/>
      <w:sz w:val="16"/>
      <w:szCs w:val="16"/>
    </w:rPr>
  </w:style>
  <w:style w:type="paragraph" w:styleId="ListParagraph">
    <w:name w:val="List Paragraph"/>
    <w:basedOn w:val="Normal"/>
    <w:uiPriority w:val="34"/>
    <w:qFormat/>
    <w:rsid w:val="00197C18"/>
    <w:pPr>
      <w:ind w:left="720"/>
    </w:pPr>
    <w:rPr>
      <w:rFonts w:ascii="Calibri" w:hAnsi="Calibri"/>
    </w:rPr>
  </w:style>
  <w:style w:type="character" w:styleId="CommentReference">
    <w:name w:val="annotation reference"/>
    <w:basedOn w:val="DefaultParagraphFont"/>
    <w:rsid w:val="00C7046F"/>
    <w:rPr>
      <w:sz w:val="16"/>
      <w:szCs w:val="16"/>
    </w:rPr>
  </w:style>
  <w:style w:type="paragraph" w:styleId="CommentText">
    <w:name w:val="annotation text"/>
    <w:basedOn w:val="Normal"/>
    <w:link w:val="CommentTextChar"/>
    <w:rsid w:val="00C7046F"/>
    <w:rPr>
      <w:snapToGrid/>
      <w:sz w:val="20"/>
    </w:rPr>
  </w:style>
  <w:style w:type="character" w:customStyle="1" w:styleId="CommentTextChar">
    <w:name w:val="Comment Text Char"/>
    <w:basedOn w:val="DefaultParagraphFont"/>
    <w:link w:val="CommentText"/>
    <w:rsid w:val="00C7046F"/>
    <w:rPr>
      <w:snapToGrid w:val="0"/>
      <w:kern w:val="28"/>
    </w:rPr>
  </w:style>
  <w:style w:type="paragraph" w:styleId="CommentSubject">
    <w:name w:val="annotation subject"/>
    <w:basedOn w:val="CommentText"/>
    <w:next w:val="CommentText"/>
    <w:link w:val="CommentSubjectChar"/>
    <w:rsid w:val="00C7046F"/>
    <w:rPr>
      <w:b/>
      <w:bCs/>
    </w:rPr>
  </w:style>
  <w:style w:type="character" w:customStyle="1" w:styleId="CommentSubjectChar">
    <w:name w:val="Comment Subject Char"/>
    <w:basedOn w:val="CommentTextChar"/>
    <w:link w:val="CommentSubject"/>
    <w:rsid w:val="00C7046F"/>
    <w:rPr>
      <w:b/>
      <w:bCs/>
      <w:snapToGrid w:val="0"/>
      <w:kern w:val="28"/>
    </w:rPr>
  </w:style>
  <w:style w:type="paragraph" w:styleId="NoSpacing">
    <w:name w:val="No Spacing"/>
    <w:uiPriority w:val="1"/>
    <w:qFormat/>
    <w:rsid w:val="00E9787D"/>
    <w:rPr>
      <w:rFonts w:ascii="Calibri" w:eastAsia="Calibri" w:hAnsi="Calibri"/>
      <w:sz w:val="22"/>
      <w:szCs w:val="22"/>
    </w:rPr>
  </w:style>
  <w:style w:type="character" w:customStyle="1" w:styleId="documentbody5">
    <w:name w:val="documentbody5"/>
    <w:rsid w:val="00E9787D"/>
    <w:rPr>
      <w:rFonts w:ascii="Verdana" w:hAnsi="Verdana" w:hint="default"/>
      <w:sz w:val="19"/>
      <w:szCs w:val="19"/>
    </w:rPr>
  </w:style>
  <w:style w:type="character" w:customStyle="1" w:styleId="FootnoteTextChar3CharChar1">
    <w:name w:val="Footnote Text Char3 Char Char1"/>
    <w:aliases w:val="Footnote Text Char2 Char Char Char1,Footnote Text Char1 Char Char Char Char1,Footnote Text Char7 Char Char Char Char Char1,Footnote Text Char4 Char1 Char Char Char Char Char1,Footnote Text Char2 Char"/>
    <w:basedOn w:val="DefaultParagraphFont"/>
    <w:rsid w:val="00C36DC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1679">
      <w:bodyDiv w:val="1"/>
      <w:marLeft w:val="0"/>
      <w:marRight w:val="0"/>
      <w:marTop w:val="0"/>
      <w:marBottom w:val="0"/>
      <w:divBdr>
        <w:top w:val="none" w:sz="0" w:space="0" w:color="auto"/>
        <w:left w:val="none" w:sz="0" w:space="0" w:color="auto"/>
        <w:bottom w:val="none" w:sz="0" w:space="0" w:color="auto"/>
        <w:right w:val="none" w:sz="0" w:space="0" w:color="auto"/>
      </w:divBdr>
    </w:div>
    <w:div w:id="147480994">
      <w:bodyDiv w:val="1"/>
      <w:marLeft w:val="0"/>
      <w:marRight w:val="0"/>
      <w:marTop w:val="0"/>
      <w:marBottom w:val="0"/>
      <w:divBdr>
        <w:top w:val="none" w:sz="0" w:space="0" w:color="auto"/>
        <w:left w:val="none" w:sz="0" w:space="0" w:color="auto"/>
        <w:bottom w:val="none" w:sz="0" w:space="0" w:color="auto"/>
        <w:right w:val="none" w:sz="0" w:space="0" w:color="auto"/>
      </w:divBdr>
    </w:div>
    <w:div w:id="351420775">
      <w:bodyDiv w:val="1"/>
      <w:marLeft w:val="0"/>
      <w:marRight w:val="0"/>
      <w:marTop w:val="0"/>
      <w:marBottom w:val="0"/>
      <w:divBdr>
        <w:top w:val="none" w:sz="0" w:space="0" w:color="auto"/>
        <w:left w:val="none" w:sz="0" w:space="0" w:color="auto"/>
        <w:bottom w:val="none" w:sz="0" w:space="0" w:color="auto"/>
        <w:right w:val="none" w:sz="0" w:space="0" w:color="auto"/>
      </w:divBdr>
    </w:div>
    <w:div w:id="1433238278">
      <w:bodyDiv w:val="1"/>
      <w:marLeft w:val="0"/>
      <w:marRight w:val="0"/>
      <w:marTop w:val="0"/>
      <w:marBottom w:val="0"/>
      <w:divBdr>
        <w:top w:val="none" w:sz="0" w:space="0" w:color="auto"/>
        <w:left w:val="none" w:sz="0" w:space="0" w:color="auto"/>
        <w:bottom w:val="none" w:sz="0" w:space="0" w:color="auto"/>
        <w:right w:val="none" w:sz="0" w:space="0" w:color="auto"/>
      </w:divBdr>
    </w:div>
    <w:div w:id="1809587937">
      <w:bodyDiv w:val="1"/>
      <w:marLeft w:val="0"/>
      <w:marRight w:val="0"/>
      <w:marTop w:val="0"/>
      <w:marBottom w:val="0"/>
      <w:divBdr>
        <w:top w:val="none" w:sz="0" w:space="0" w:color="auto"/>
        <w:left w:val="none" w:sz="0" w:space="0" w:color="auto"/>
        <w:bottom w:val="none" w:sz="0" w:space="0" w:color="auto"/>
        <w:right w:val="none" w:sz="0" w:space="0" w:color="auto"/>
      </w:divBdr>
      <w:divsChild>
        <w:div w:id="672269538">
          <w:marLeft w:val="180"/>
          <w:marRight w:val="0"/>
          <w:marTop w:val="0"/>
          <w:marBottom w:val="0"/>
          <w:divBdr>
            <w:top w:val="none" w:sz="0" w:space="0" w:color="auto"/>
            <w:left w:val="none" w:sz="0" w:space="0" w:color="auto"/>
            <w:bottom w:val="none" w:sz="0" w:space="0" w:color="auto"/>
            <w:right w:val="none" w:sz="0" w:space="0" w:color="auto"/>
          </w:divBdr>
        </w:div>
        <w:div w:id="1538735893">
          <w:marLeft w:val="0"/>
          <w:marRight w:val="0"/>
          <w:marTop w:val="0"/>
          <w:marBottom w:val="0"/>
          <w:divBdr>
            <w:top w:val="none" w:sz="0" w:space="0" w:color="auto"/>
            <w:left w:val="none" w:sz="0" w:space="0" w:color="auto"/>
            <w:bottom w:val="none" w:sz="0" w:space="0" w:color="auto"/>
            <w:right w:val="none" w:sz="0" w:space="0" w:color="auto"/>
          </w:divBdr>
        </w:div>
      </w:divsChild>
    </w:div>
    <w:div w:id="1857159641">
      <w:bodyDiv w:val="1"/>
      <w:marLeft w:val="0"/>
      <w:marRight w:val="0"/>
      <w:marTop w:val="0"/>
      <w:marBottom w:val="0"/>
      <w:divBdr>
        <w:top w:val="none" w:sz="0" w:space="0" w:color="auto"/>
        <w:left w:val="none" w:sz="0" w:space="0" w:color="auto"/>
        <w:bottom w:val="none" w:sz="0" w:space="0" w:color="auto"/>
        <w:right w:val="none" w:sz="0" w:space="0" w:color="auto"/>
      </w:divBdr>
      <w:divsChild>
        <w:div w:id="26756941">
          <w:marLeft w:val="180"/>
          <w:marRight w:val="0"/>
          <w:marTop w:val="0"/>
          <w:marBottom w:val="0"/>
          <w:divBdr>
            <w:top w:val="none" w:sz="0" w:space="0" w:color="auto"/>
            <w:left w:val="none" w:sz="0" w:space="0" w:color="auto"/>
            <w:bottom w:val="none" w:sz="0" w:space="0" w:color="auto"/>
            <w:right w:val="none" w:sz="0" w:space="0" w:color="auto"/>
          </w:divBdr>
        </w:div>
        <w:div w:id="1537498692">
          <w:marLeft w:val="0"/>
          <w:marRight w:val="0"/>
          <w:marTop w:val="0"/>
          <w:marBottom w:val="0"/>
          <w:divBdr>
            <w:top w:val="none" w:sz="0" w:space="0" w:color="auto"/>
            <w:left w:val="none" w:sz="0" w:space="0" w:color="auto"/>
            <w:bottom w:val="none" w:sz="0" w:space="0" w:color="auto"/>
            <w:right w:val="none" w:sz="0" w:space="0" w:color="auto"/>
          </w:divBdr>
        </w:div>
      </w:divsChild>
    </w:div>
    <w:div w:id="1902715206">
      <w:bodyDiv w:val="1"/>
      <w:marLeft w:val="0"/>
      <w:marRight w:val="0"/>
      <w:marTop w:val="0"/>
      <w:marBottom w:val="0"/>
      <w:divBdr>
        <w:top w:val="none" w:sz="0" w:space="0" w:color="auto"/>
        <w:left w:val="none" w:sz="0" w:space="0" w:color="auto"/>
        <w:bottom w:val="none" w:sz="0" w:space="0" w:color="auto"/>
        <w:right w:val="none" w:sz="0" w:space="0" w:color="auto"/>
      </w:divBdr>
      <w:divsChild>
        <w:div w:id="699552222">
          <w:marLeft w:val="0"/>
          <w:marRight w:val="0"/>
          <w:marTop w:val="0"/>
          <w:marBottom w:val="0"/>
          <w:divBdr>
            <w:top w:val="none" w:sz="0" w:space="0" w:color="auto"/>
            <w:left w:val="none" w:sz="0" w:space="0" w:color="auto"/>
            <w:bottom w:val="none" w:sz="0" w:space="0" w:color="auto"/>
            <w:right w:val="none" w:sz="0" w:space="0" w:color="auto"/>
          </w:divBdr>
        </w:div>
        <w:div w:id="1110902904">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1063</Words>
  <Characters>5652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6770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2015-11-19T16:41:00Z</cp:lastPrinted>
  <dcterms:created xsi:type="dcterms:W3CDTF">2015-11-19T16:45:00Z</dcterms:created>
  <dcterms:modified xsi:type="dcterms:W3CDTF">2015-11-19T16:45:00Z</dcterms:modified>
  <cp:category> </cp:category>
  <cp:contentStatus> </cp:contentStatus>
</cp:coreProperties>
</file>