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6B" w:rsidRPr="00E84FA6" w:rsidRDefault="00360B6B" w:rsidP="00F16E37">
      <w:pPr>
        <w:jc w:val="center"/>
        <w:rPr>
          <w:b/>
          <w:szCs w:val="22"/>
        </w:rPr>
      </w:pPr>
      <w:bookmarkStart w:id="0" w:name="_GoBack"/>
      <w:bookmarkEnd w:id="0"/>
      <w:r w:rsidRPr="00E84FA6">
        <w:rPr>
          <w:b/>
          <w:kern w:val="0"/>
          <w:szCs w:val="22"/>
        </w:rPr>
        <w:t>Before</w:t>
      </w:r>
      <w:r w:rsidRPr="00E84FA6">
        <w:rPr>
          <w:b/>
          <w:szCs w:val="22"/>
        </w:rPr>
        <w:t xml:space="preserve"> the</w:t>
      </w:r>
    </w:p>
    <w:p w:rsidR="00360B6B" w:rsidRPr="00E84FA6" w:rsidRDefault="00360B6B" w:rsidP="00F16E37">
      <w:pPr>
        <w:pStyle w:val="StyleBoldCentered"/>
        <w:rPr>
          <w:rFonts w:ascii="Times New Roman" w:hAnsi="Times New Roman"/>
        </w:rPr>
      </w:pPr>
      <w:r w:rsidRPr="00E84FA6">
        <w:rPr>
          <w:rFonts w:ascii="Times New Roman" w:hAnsi="Times New Roman"/>
        </w:rPr>
        <w:t>F</w:t>
      </w:r>
      <w:r w:rsidRPr="00E84FA6">
        <w:rPr>
          <w:rFonts w:ascii="Times New Roman" w:hAnsi="Times New Roman"/>
          <w:caps w:val="0"/>
        </w:rPr>
        <w:t>ederal Communications Commission</w:t>
      </w:r>
    </w:p>
    <w:p w:rsidR="00360B6B" w:rsidRPr="00E84FA6" w:rsidRDefault="00360B6B" w:rsidP="00F16E37">
      <w:pPr>
        <w:pStyle w:val="StyleBoldCentered"/>
        <w:rPr>
          <w:rFonts w:ascii="Times New Roman" w:hAnsi="Times New Roman"/>
        </w:rPr>
      </w:pPr>
      <w:r w:rsidRPr="00E84FA6">
        <w:rPr>
          <w:rFonts w:ascii="Times New Roman" w:hAnsi="Times New Roman"/>
          <w:caps w:val="0"/>
        </w:rPr>
        <w:t>Washington</w:t>
      </w:r>
      <w:r w:rsidRPr="00E84FA6">
        <w:rPr>
          <w:rFonts w:ascii="Times New Roman" w:hAnsi="Times New Roman"/>
        </w:rPr>
        <w:t>, D.C. 20554</w:t>
      </w:r>
    </w:p>
    <w:p w:rsidR="00360B6B" w:rsidRPr="00E84FA6" w:rsidRDefault="00360B6B" w:rsidP="00F16E37">
      <w:pPr>
        <w:rPr>
          <w:szCs w:val="22"/>
        </w:rPr>
      </w:pPr>
    </w:p>
    <w:tbl>
      <w:tblPr>
        <w:tblW w:w="0" w:type="auto"/>
        <w:tblLayout w:type="fixed"/>
        <w:tblLook w:val="0000" w:firstRow="0" w:lastRow="0" w:firstColumn="0" w:lastColumn="0" w:noHBand="0" w:noVBand="0"/>
      </w:tblPr>
      <w:tblGrid>
        <w:gridCol w:w="4698"/>
        <w:gridCol w:w="630"/>
        <w:gridCol w:w="4248"/>
      </w:tblGrid>
      <w:tr w:rsidR="00360B6B" w:rsidRPr="00E84FA6">
        <w:tc>
          <w:tcPr>
            <w:tcW w:w="4698" w:type="dxa"/>
          </w:tcPr>
          <w:p w:rsidR="00360B6B" w:rsidRPr="00E84FA6" w:rsidRDefault="00360B6B" w:rsidP="00F16E37">
            <w:pPr>
              <w:suppressAutoHyphens/>
              <w:rPr>
                <w:spacing w:val="-2"/>
                <w:szCs w:val="22"/>
              </w:rPr>
            </w:pPr>
            <w:r w:rsidRPr="00E84FA6">
              <w:rPr>
                <w:spacing w:val="-2"/>
                <w:szCs w:val="22"/>
              </w:rPr>
              <w:t>In the Matter of</w:t>
            </w:r>
          </w:p>
          <w:p w:rsidR="00360B6B" w:rsidRPr="00E84FA6" w:rsidRDefault="00360B6B" w:rsidP="00F16E37">
            <w:pPr>
              <w:ind w:right="-18"/>
              <w:rPr>
                <w:szCs w:val="22"/>
              </w:rPr>
            </w:pPr>
          </w:p>
          <w:p w:rsidR="00360B6B" w:rsidRPr="00E84FA6" w:rsidRDefault="00E465F6" w:rsidP="00F16E37">
            <w:pPr>
              <w:ind w:right="-18"/>
              <w:rPr>
                <w:szCs w:val="22"/>
              </w:rPr>
            </w:pPr>
            <w:r>
              <w:t>Forfeiture Methodology for Violations of Rules Governing</w:t>
            </w:r>
            <w:r w:rsidR="00FF2AF0">
              <w:t xml:space="preserve"> </w:t>
            </w:r>
            <w:r>
              <w:t>Payment to Certain Federal Programs</w:t>
            </w:r>
          </w:p>
          <w:p w:rsidR="00360B6B" w:rsidRPr="00E84FA6" w:rsidRDefault="00360B6B" w:rsidP="00F16E37">
            <w:pPr>
              <w:suppressAutoHyphens/>
              <w:rPr>
                <w:spacing w:val="-2"/>
                <w:szCs w:val="22"/>
              </w:rPr>
            </w:pPr>
          </w:p>
        </w:tc>
        <w:tc>
          <w:tcPr>
            <w:tcW w:w="630" w:type="dxa"/>
          </w:tcPr>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b/>
                <w:spacing w:val="-2"/>
                <w:szCs w:val="22"/>
              </w:rPr>
            </w:pPr>
            <w:r w:rsidRPr="00E84FA6">
              <w:rPr>
                <w:b/>
                <w:spacing w:val="-2"/>
                <w:szCs w:val="22"/>
              </w:rPr>
              <w:t>)</w:t>
            </w:r>
          </w:p>
          <w:p w:rsidR="00360B6B" w:rsidRPr="00E84FA6" w:rsidRDefault="00360B6B" w:rsidP="00F16E37">
            <w:pPr>
              <w:suppressAutoHyphens/>
              <w:rPr>
                <w:spacing w:val="-2"/>
                <w:szCs w:val="22"/>
              </w:rPr>
            </w:pPr>
          </w:p>
        </w:tc>
        <w:tc>
          <w:tcPr>
            <w:tcW w:w="4248" w:type="dxa"/>
          </w:tcPr>
          <w:p w:rsidR="00360B6B" w:rsidRPr="00E84FA6" w:rsidRDefault="00360B6B" w:rsidP="00F16E37">
            <w:pPr>
              <w:suppressAutoHyphens/>
              <w:rPr>
                <w:spacing w:val="-2"/>
                <w:szCs w:val="22"/>
              </w:rPr>
            </w:pPr>
          </w:p>
          <w:p w:rsidR="00360B6B" w:rsidRPr="00E84FA6" w:rsidRDefault="00360B6B" w:rsidP="00F16E37">
            <w:pPr>
              <w:pStyle w:val="TOAHeading"/>
              <w:tabs>
                <w:tab w:val="clear" w:pos="9360"/>
              </w:tabs>
              <w:rPr>
                <w:spacing w:val="-2"/>
                <w:szCs w:val="22"/>
              </w:rPr>
            </w:pPr>
          </w:p>
          <w:p w:rsidR="00360B6B" w:rsidRPr="00E84FA6" w:rsidRDefault="00360B6B" w:rsidP="00F16E37">
            <w:pPr>
              <w:rPr>
                <w:szCs w:val="22"/>
              </w:rPr>
            </w:pPr>
          </w:p>
          <w:p w:rsidR="00360B6B" w:rsidRPr="00E84FA6" w:rsidRDefault="00360B6B" w:rsidP="00F16E37">
            <w:pPr>
              <w:rPr>
                <w:szCs w:val="22"/>
              </w:rPr>
            </w:pPr>
          </w:p>
          <w:p w:rsidR="00360B6B" w:rsidRPr="00E84FA6" w:rsidRDefault="00360B6B" w:rsidP="00F16E37">
            <w:pPr>
              <w:suppressAutoHyphens/>
              <w:rPr>
                <w:spacing w:val="-2"/>
                <w:szCs w:val="22"/>
              </w:rPr>
            </w:pPr>
          </w:p>
        </w:tc>
      </w:tr>
    </w:tbl>
    <w:p w:rsidR="00360B6B" w:rsidRPr="00E84FA6" w:rsidRDefault="00417AF4" w:rsidP="009D7B19">
      <w:pPr>
        <w:pStyle w:val="StyleBoldCentered"/>
        <w:rPr>
          <w:spacing w:val="-2"/>
        </w:rPr>
      </w:pPr>
      <w:r w:rsidRPr="00E84FA6">
        <w:rPr>
          <w:rFonts w:ascii="Times New Roman" w:hAnsi="Times New Roman"/>
        </w:rPr>
        <w:t>policy Statement</w:t>
      </w:r>
      <w:r w:rsidR="00360B6B" w:rsidRPr="00E84FA6">
        <w:rPr>
          <w:rFonts w:ascii="Times New Roman" w:hAnsi="Times New Roman"/>
        </w:rPr>
        <w:br/>
      </w:r>
    </w:p>
    <w:p w:rsidR="00360B6B" w:rsidRPr="00E84FA6" w:rsidRDefault="00360B6B" w:rsidP="006C313A">
      <w:pPr>
        <w:suppressAutoHyphens/>
        <w:spacing w:line="228" w:lineRule="auto"/>
        <w:rPr>
          <w:spacing w:val="-2"/>
          <w:szCs w:val="22"/>
        </w:rPr>
      </w:pPr>
      <w:r w:rsidRPr="00E84FA6">
        <w:rPr>
          <w:b/>
          <w:spacing w:val="-2"/>
          <w:szCs w:val="22"/>
        </w:rPr>
        <w:t xml:space="preserve">Adopted:  </w:t>
      </w:r>
      <w:r w:rsidR="0071420B">
        <w:rPr>
          <w:b/>
          <w:spacing w:val="-2"/>
          <w:szCs w:val="22"/>
        </w:rPr>
        <w:t>Februa</w:t>
      </w:r>
      <w:r w:rsidR="006C313A">
        <w:rPr>
          <w:b/>
          <w:spacing w:val="-2"/>
          <w:szCs w:val="22"/>
        </w:rPr>
        <w:t>ry 2</w:t>
      </w:r>
      <w:r w:rsidR="00E465F6">
        <w:rPr>
          <w:b/>
          <w:spacing w:val="-2"/>
          <w:szCs w:val="22"/>
        </w:rPr>
        <w:t>, 2015</w:t>
      </w:r>
      <w:r w:rsidRPr="00E84FA6">
        <w:rPr>
          <w:b/>
          <w:spacing w:val="-2"/>
          <w:szCs w:val="22"/>
        </w:rPr>
        <w:tab/>
      </w:r>
      <w:r w:rsidRPr="00E84FA6">
        <w:rPr>
          <w:b/>
          <w:spacing w:val="-2"/>
          <w:szCs w:val="22"/>
        </w:rPr>
        <w:tab/>
      </w:r>
      <w:r w:rsidRPr="00E84FA6">
        <w:rPr>
          <w:b/>
          <w:spacing w:val="-2"/>
          <w:szCs w:val="22"/>
        </w:rPr>
        <w:tab/>
      </w:r>
      <w:r w:rsidRPr="00E84FA6">
        <w:rPr>
          <w:b/>
          <w:spacing w:val="-2"/>
          <w:szCs w:val="22"/>
        </w:rPr>
        <w:tab/>
      </w:r>
      <w:r w:rsidRPr="00E84FA6">
        <w:rPr>
          <w:b/>
          <w:spacing w:val="-2"/>
          <w:szCs w:val="22"/>
        </w:rPr>
        <w:tab/>
      </w:r>
      <w:r w:rsidRPr="00E84FA6">
        <w:rPr>
          <w:b/>
          <w:spacing w:val="-2"/>
          <w:szCs w:val="22"/>
        </w:rPr>
        <w:tab/>
        <w:t xml:space="preserve">Released:  </w:t>
      </w:r>
      <w:r w:rsidR="0071420B">
        <w:rPr>
          <w:b/>
          <w:spacing w:val="-2"/>
          <w:szCs w:val="22"/>
        </w:rPr>
        <w:t>Febru</w:t>
      </w:r>
      <w:r w:rsidR="006C313A">
        <w:rPr>
          <w:b/>
          <w:spacing w:val="-2"/>
          <w:szCs w:val="22"/>
        </w:rPr>
        <w:t>ary 3</w:t>
      </w:r>
      <w:r w:rsidR="006F1369">
        <w:rPr>
          <w:b/>
          <w:spacing w:val="-2"/>
          <w:szCs w:val="22"/>
        </w:rPr>
        <w:t>, 201</w:t>
      </w:r>
      <w:r w:rsidR="00E465F6">
        <w:rPr>
          <w:b/>
          <w:spacing w:val="-2"/>
          <w:szCs w:val="22"/>
        </w:rPr>
        <w:t>5</w:t>
      </w:r>
    </w:p>
    <w:p w:rsidR="00360B6B" w:rsidRDefault="00360B6B" w:rsidP="00F16E37">
      <w:pPr>
        <w:rPr>
          <w:szCs w:val="22"/>
        </w:rPr>
      </w:pPr>
    </w:p>
    <w:p w:rsidR="00CC23E6" w:rsidRPr="00E84FA6" w:rsidRDefault="00CC23E6" w:rsidP="00F16E37">
      <w:pPr>
        <w:rPr>
          <w:szCs w:val="22"/>
        </w:rPr>
      </w:pPr>
      <w:r>
        <w:rPr>
          <w:szCs w:val="22"/>
        </w:rPr>
        <w:t xml:space="preserve">By the Commission: </w:t>
      </w:r>
    </w:p>
    <w:p w:rsidR="00E34F1F" w:rsidRPr="00E84FA6" w:rsidRDefault="00643811" w:rsidP="009D7B19">
      <w:pPr>
        <w:pStyle w:val="Heading1"/>
        <w:spacing w:before="120" w:after="240"/>
        <w:rPr>
          <w:rFonts w:ascii="Times New Roman" w:hAnsi="Times New Roman"/>
          <w:szCs w:val="22"/>
        </w:rPr>
      </w:pPr>
      <w:bookmarkStart w:id="1" w:name="_Toc377047213"/>
      <w:bookmarkStart w:id="2" w:name="_Toc377047377"/>
      <w:bookmarkStart w:id="3" w:name="_Toc378343117"/>
      <w:bookmarkStart w:id="4" w:name="_Toc378870694"/>
      <w:bookmarkStart w:id="5" w:name="_Toc378870755"/>
      <w:r w:rsidRPr="00E84FA6">
        <w:rPr>
          <w:rFonts w:ascii="Times New Roman" w:hAnsi="Times New Roman"/>
          <w:szCs w:val="22"/>
        </w:rPr>
        <w:t>in</w:t>
      </w:r>
      <w:r w:rsidR="008E669E" w:rsidRPr="00E84FA6">
        <w:rPr>
          <w:rFonts w:ascii="Times New Roman" w:hAnsi="Times New Roman"/>
          <w:szCs w:val="22"/>
        </w:rPr>
        <w:t>T</w:t>
      </w:r>
      <w:r w:rsidRPr="00E84FA6">
        <w:rPr>
          <w:rFonts w:ascii="Times New Roman" w:hAnsi="Times New Roman"/>
          <w:szCs w:val="22"/>
        </w:rPr>
        <w:t>roduction</w:t>
      </w:r>
      <w:bookmarkEnd w:id="1"/>
      <w:bookmarkEnd w:id="2"/>
      <w:bookmarkEnd w:id="3"/>
      <w:bookmarkEnd w:id="4"/>
      <w:bookmarkEnd w:id="5"/>
    </w:p>
    <w:p w:rsidR="00C05279" w:rsidRDefault="00C05279" w:rsidP="00E465F6">
      <w:pPr>
        <w:pStyle w:val="ParaNum"/>
      </w:pPr>
      <w:r>
        <w:t xml:space="preserve">Telecommunications service providers are required to pay federal regulatory fees and make timely contributions to the Universal Service Fund (USF), the Telecommunications Relay Service (TRS) Fund, and </w:t>
      </w:r>
      <w:r w:rsidRPr="008D3D4A">
        <w:t>the cost recovery mechanism</w:t>
      </w:r>
      <w:r>
        <w:t>s</w:t>
      </w:r>
      <w:r w:rsidRPr="008D3D4A">
        <w:t xml:space="preserve"> for local number portability (</w:t>
      </w:r>
      <w:r w:rsidRPr="00037DB0">
        <w:t>LNP)</w:t>
      </w:r>
      <w:r>
        <w:t xml:space="preserve"> and </w:t>
      </w:r>
      <w:r w:rsidR="00576137">
        <w:t xml:space="preserve">the </w:t>
      </w:r>
      <w:r>
        <w:t xml:space="preserve">North American Numbering Plan (NANP).  </w:t>
      </w:r>
      <w:r w:rsidRPr="00E72E88">
        <w:t>When telecommunications service providers fail to pay their share of obligations to the USF, TRS, LNP,</w:t>
      </w:r>
      <w:r w:rsidR="00627D0A">
        <w:t xml:space="preserve"> NANP</w:t>
      </w:r>
      <w:r w:rsidRPr="00E72E88">
        <w:t xml:space="preserve"> and regulatory fee programs, </w:t>
      </w:r>
      <w:r w:rsidR="008B153F" w:rsidRPr="00E72E88">
        <w:t>and fail to file data required to assess their payment obligations for these programs</w:t>
      </w:r>
      <w:r w:rsidR="008B153F">
        <w:t xml:space="preserve">, </w:t>
      </w:r>
      <w:r w:rsidRPr="00E72E88">
        <w:t>they undermine the efficiency and effectivene</w:t>
      </w:r>
      <w:r>
        <w:t>ss of these federal programs.  These d</w:t>
      </w:r>
      <w:r w:rsidRPr="00E72E88">
        <w:t>elinquent contributors also obtain a</w:t>
      </w:r>
      <w:r>
        <w:t>n unfair</w:t>
      </w:r>
      <w:r w:rsidRPr="00E72E88">
        <w:t xml:space="preserve"> competitive advantage over companies that comply with the </w:t>
      </w:r>
      <w:r>
        <w:t xml:space="preserve">Communications </w:t>
      </w:r>
      <w:r w:rsidRPr="00E72E88">
        <w:t>Act</w:t>
      </w:r>
      <w:r>
        <w:t xml:space="preserve"> of 1934, as amended (Act)</w:t>
      </w:r>
      <w:r w:rsidRPr="00E72E88">
        <w:t xml:space="preserve"> and </w:t>
      </w:r>
      <w:r>
        <w:t>the Commission’s r</w:t>
      </w:r>
      <w:r w:rsidRPr="00E72E88">
        <w:t>ules</w:t>
      </w:r>
      <w:r>
        <w:t xml:space="preserve"> (Rules).  </w:t>
      </w:r>
    </w:p>
    <w:p w:rsidR="00C05279" w:rsidRPr="00F06937" w:rsidRDefault="00C05279" w:rsidP="00C05279">
      <w:pPr>
        <w:pStyle w:val="ParaNum"/>
        <w:widowControl/>
        <w:rPr>
          <w:caps/>
          <w:szCs w:val="22"/>
        </w:rPr>
      </w:pPr>
      <w:r>
        <w:rPr>
          <w:szCs w:val="22"/>
        </w:rPr>
        <w:t xml:space="preserve">As part of our ongoing efforts to reform our </w:t>
      </w:r>
      <w:r w:rsidRPr="005777AB">
        <w:rPr>
          <w:szCs w:val="22"/>
        </w:rPr>
        <w:t>process</w:t>
      </w:r>
      <w:r>
        <w:rPr>
          <w:szCs w:val="22"/>
        </w:rPr>
        <w:t>es in ways that enhance the Commission’s efficiency and effectiveness</w:t>
      </w:r>
      <w:r w:rsidRPr="005777AB">
        <w:rPr>
          <w:szCs w:val="22"/>
        </w:rPr>
        <w:t>,</w:t>
      </w:r>
      <w:r>
        <w:rPr>
          <w:rStyle w:val="FootnoteReference"/>
          <w:szCs w:val="22"/>
        </w:rPr>
        <w:footnoteReference w:id="2"/>
      </w:r>
      <w:r w:rsidRPr="005777AB">
        <w:rPr>
          <w:szCs w:val="22"/>
        </w:rPr>
        <w:t xml:space="preserve"> </w:t>
      </w:r>
      <w:r>
        <w:rPr>
          <w:szCs w:val="22"/>
        </w:rPr>
        <w:t xml:space="preserve">we have reevaluated </w:t>
      </w:r>
      <w:r>
        <w:t>our methodologies for calculating forfeitures for violations of the USF and other federal program payment Rules.</w:t>
      </w:r>
      <w:r w:rsidR="00C00BF5">
        <w:rPr>
          <w:rStyle w:val="FootnoteReference"/>
        </w:rPr>
        <w:footnoteReference w:id="3"/>
      </w:r>
      <w:r>
        <w:t xml:space="preserve">  </w:t>
      </w:r>
      <w:r w:rsidRPr="005777AB">
        <w:rPr>
          <w:szCs w:val="22"/>
        </w:rPr>
        <w:t>A</w:t>
      </w:r>
      <w:r>
        <w:rPr>
          <w:szCs w:val="22"/>
        </w:rPr>
        <w:t xml:space="preserve">s discussed below, this reevaluation has made clear that our current methodologies are </w:t>
      </w:r>
      <w:r w:rsidRPr="00325FA1">
        <w:t>unnecessarily cumbersome and therefore prevent us from resolving investigations quickly and efficiently</w:t>
      </w:r>
      <w:r>
        <w:t>, which in effect constrains our ability to deter non-compliance.  W</w:t>
      </w:r>
      <w:r w:rsidRPr="00325FA1">
        <w:t xml:space="preserve">e </w:t>
      </w:r>
      <w:r>
        <w:t xml:space="preserve">therefore </w:t>
      </w:r>
      <w:r w:rsidRPr="00325FA1">
        <w:t>adopt a treble damages methodology to</w:t>
      </w:r>
      <w:r>
        <w:t xml:space="preserve"> assess forfeitures for violations of federal program payment Rules.  A</w:t>
      </w:r>
      <w:r w:rsidRPr="005777AB">
        <w:rPr>
          <w:szCs w:val="22"/>
        </w:rPr>
        <w:t xml:space="preserve">ssessing forfeitures </w:t>
      </w:r>
      <w:r>
        <w:rPr>
          <w:szCs w:val="22"/>
        </w:rPr>
        <w:t xml:space="preserve">for payment violations </w:t>
      </w:r>
      <w:r w:rsidRPr="005777AB">
        <w:rPr>
          <w:szCs w:val="22"/>
        </w:rPr>
        <w:t xml:space="preserve">on this </w:t>
      </w:r>
      <w:r>
        <w:t xml:space="preserve">simpler and more straight-forward </w:t>
      </w:r>
      <w:r w:rsidRPr="005777AB">
        <w:rPr>
          <w:szCs w:val="22"/>
        </w:rPr>
        <w:t>basis will enabl</w:t>
      </w:r>
      <w:r>
        <w:rPr>
          <w:szCs w:val="22"/>
        </w:rPr>
        <w:t>e</w:t>
      </w:r>
      <w:r w:rsidRPr="005777AB">
        <w:rPr>
          <w:szCs w:val="22"/>
        </w:rPr>
        <w:t xml:space="preserve"> the Commission to resolve investigations more quickly</w:t>
      </w:r>
      <w:r>
        <w:rPr>
          <w:szCs w:val="22"/>
        </w:rPr>
        <w:t xml:space="preserve"> and thereby </w:t>
      </w:r>
      <w:r w:rsidRPr="005777AB">
        <w:rPr>
          <w:szCs w:val="22"/>
        </w:rPr>
        <w:t xml:space="preserve">promote increased compliance with the </w:t>
      </w:r>
      <w:r>
        <w:t>federal program payment Rules</w:t>
      </w:r>
      <w:r w:rsidRPr="005777AB">
        <w:rPr>
          <w:szCs w:val="22"/>
        </w:rPr>
        <w:t>.</w:t>
      </w:r>
      <w:r w:rsidRPr="00A9128F">
        <w:rPr>
          <w:szCs w:val="22"/>
        </w:rPr>
        <w:t xml:space="preserve"> </w:t>
      </w:r>
    </w:p>
    <w:p w:rsidR="00E465F6" w:rsidRPr="00E84FA6" w:rsidRDefault="00E465F6" w:rsidP="009D7B19">
      <w:pPr>
        <w:pStyle w:val="Heading1"/>
        <w:spacing w:before="240" w:after="240"/>
        <w:rPr>
          <w:rFonts w:ascii="Times New Roman" w:hAnsi="Times New Roman"/>
          <w:szCs w:val="22"/>
        </w:rPr>
      </w:pPr>
      <w:r>
        <w:rPr>
          <w:rFonts w:ascii="Times New Roman" w:hAnsi="Times New Roman"/>
          <w:szCs w:val="22"/>
        </w:rPr>
        <w:t>DISCUSSION</w:t>
      </w:r>
    </w:p>
    <w:p w:rsidR="00E465F6" w:rsidRPr="002444D9" w:rsidRDefault="00E465F6" w:rsidP="00E465F6">
      <w:pPr>
        <w:pStyle w:val="ParaNum"/>
      </w:pPr>
      <w:r w:rsidRPr="002444D9">
        <w:t>Section 503(b) of the Act authorizes the Commission to impose a forfeiture against any entity that “willfully or repeatedly fail[s] to comply substantially with any of the provisions of [the Communications Act] or of any rule, regulation, or order issued by the Commission.”</w:t>
      </w:r>
      <w:r w:rsidRPr="002444D9">
        <w:rPr>
          <w:vertAlign w:val="superscript"/>
        </w:rPr>
        <w:footnoteReference w:id="4"/>
      </w:r>
      <w:r w:rsidRPr="002444D9">
        <w:t xml:space="preserve">  In exercising our forfeiture authority, we must consider the “nature, circumstances, extent, and gravity of the violation and, with respect to the violator, the degree of culpability, any history of prior offenses, ability to pay, and </w:t>
      </w:r>
      <w:r w:rsidRPr="002444D9">
        <w:lastRenderedPageBreak/>
        <w:t>such other matters as justice may require.”</w:t>
      </w:r>
      <w:r w:rsidRPr="002444D9">
        <w:rPr>
          <w:vertAlign w:val="superscript"/>
        </w:rPr>
        <w:footnoteReference w:id="5"/>
      </w:r>
      <w:r w:rsidRPr="002444D9">
        <w:t xml:space="preserve">  In addition, the Commission has established forfeiture guidelines; they establish base penalties for certain violations and identify criteria that we consider when determining the appropriate penalty in any given case.</w:t>
      </w:r>
      <w:r w:rsidRPr="002444D9">
        <w:rPr>
          <w:vertAlign w:val="superscript"/>
        </w:rPr>
        <w:footnoteReference w:id="6"/>
      </w:r>
      <w:r w:rsidRPr="002444D9">
        <w:t xml:space="preserve">  Under these guidelines, we may adjust a forfeiture upward for violations that are egregious, intentional, or repeated, or that cause substantial harm or generate substantial economic gain for the violator.</w:t>
      </w:r>
      <w:r w:rsidRPr="002444D9">
        <w:rPr>
          <w:vertAlign w:val="superscript"/>
        </w:rPr>
        <w:footnoteReference w:id="7"/>
      </w:r>
      <w:r w:rsidRPr="002444D9">
        <w:t xml:space="preserve">  </w:t>
      </w:r>
    </w:p>
    <w:p w:rsidR="00500C3E" w:rsidRPr="00651252" w:rsidRDefault="00500C3E" w:rsidP="00500C3E">
      <w:pPr>
        <w:pStyle w:val="ParaNum"/>
      </w:pPr>
      <w:r>
        <w:t>A</w:t>
      </w:r>
      <w:r w:rsidRPr="006A77EC">
        <w:t xml:space="preserve">s part of our ongoing </w:t>
      </w:r>
      <w:r>
        <w:t xml:space="preserve">process </w:t>
      </w:r>
      <w:r w:rsidRPr="006A77EC">
        <w:t>reform efforts</w:t>
      </w:r>
      <w:r>
        <w:t>, w</w:t>
      </w:r>
      <w:r w:rsidRPr="008906B9">
        <w:t>e have re</w:t>
      </w:r>
      <w:r>
        <w:t xml:space="preserve">evaluated the methodologies for </w:t>
      </w:r>
      <w:r w:rsidRPr="008906B9">
        <w:t>enforc</w:t>
      </w:r>
      <w:r>
        <w:t>ing</w:t>
      </w:r>
      <w:r w:rsidRPr="008906B9">
        <w:t xml:space="preserve"> our USF, TRS, LNP, </w:t>
      </w:r>
      <w:r w:rsidRPr="00765869">
        <w:t>NANP</w:t>
      </w:r>
      <w:r w:rsidRPr="008906B9">
        <w:t xml:space="preserve"> and regulatory fee payment </w:t>
      </w:r>
      <w:r w:rsidR="00576137">
        <w:t>R</w:t>
      </w:r>
      <w:r w:rsidRPr="008906B9">
        <w:t>ules</w:t>
      </w:r>
      <w:r w:rsidRPr="006A77EC">
        <w:t xml:space="preserve">.  That </w:t>
      </w:r>
      <w:r>
        <w:t xml:space="preserve">reevaluation </w:t>
      </w:r>
      <w:r w:rsidRPr="006A77EC">
        <w:t xml:space="preserve">makes clear that </w:t>
      </w:r>
      <w:r>
        <w:t xml:space="preserve">the current methodologies for calculating forfeitures for violations of these </w:t>
      </w:r>
      <w:r w:rsidR="00576137">
        <w:t>R</w:t>
      </w:r>
      <w:r>
        <w:t xml:space="preserve">ules are overly cumbersome, requiring Commission staff to devote large amounts of time to each individual enforcement effort.  This precludes the Commission from taking swift and effective enforcement action against delinquent contributors and thereby undermines the Commission’s objective of promoting full compliance with federal program payment requirements.  Previously the Commission has assessed forfeitures for payment violations based on the number of monthly bills that remain unpaid within the one-year statute of limitations; and for USF and TRS payment violations, we have added 50 percent of the highest debts owed by delinquent companies for these programs, taking into account the timing of assessments, payments, collection transfers and reversals, and installment plan activities.  </w:t>
      </w:r>
      <w:r w:rsidRPr="00BA3DF4">
        <w:t xml:space="preserve">To determine a delinquent contributor’s forfeiture liability, Commission staff must </w:t>
      </w:r>
      <w:r>
        <w:t xml:space="preserve">therefore </w:t>
      </w:r>
      <w:r w:rsidRPr="00BA3DF4">
        <w:t>engage in a time-consuming and resource-intensive process similar to forensic accounting, gathering and analyzing large amounts of data that are difficult to track, and usually involve multiple entities over multiple years.</w:t>
      </w:r>
      <w:r>
        <w:t xml:space="preserve"> </w:t>
      </w:r>
    </w:p>
    <w:p w:rsidR="00651252" w:rsidRPr="002231F8" w:rsidRDefault="00651252" w:rsidP="00651252">
      <w:pPr>
        <w:pStyle w:val="ParaNum"/>
        <w:widowControl/>
      </w:pPr>
      <w:r>
        <w:t xml:space="preserve">These methodologies and their predecessors have enabled the Commission to propose </w:t>
      </w:r>
      <w:r w:rsidRPr="00765869">
        <w:t xml:space="preserve">forfeitures totaling over </w:t>
      </w:r>
      <w:r w:rsidRPr="00F61346">
        <w:t>$</w:t>
      </w:r>
      <w:r>
        <w:t>2</w:t>
      </w:r>
      <w:r w:rsidRPr="00F61346">
        <w:t xml:space="preserve">0,000,000 </w:t>
      </w:r>
      <w:r w:rsidRPr="00765869">
        <w:t>for apparent payment failures involving the federal USF, TRS, LNP, NANP, and regulatory fee programs</w:t>
      </w:r>
      <w:r>
        <w:t xml:space="preserve"> since 1998</w:t>
      </w:r>
      <w:r w:rsidRPr="00765869">
        <w:t xml:space="preserve">.  </w:t>
      </w:r>
      <w:r>
        <w:t>De</w:t>
      </w:r>
      <w:r w:rsidRPr="00765869">
        <w:t>spite these enforcement</w:t>
      </w:r>
      <w:r>
        <w:t xml:space="preserve"> efforts</w:t>
      </w:r>
      <w:r w:rsidRPr="00765869">
        <w:t xml:space="preserve">, </w:t>
      </w:r>
      <w:r>
        <w:t xml:space="preserve">we </w:t>
      </w:r>
      <w:r w:rsidRPr="00765869">
        <w:t xml:space="preserve">continue to receive a </w:t>
      </w:r>
      <w:r>
        <w:t xml:space="preserve">significant </w:t>
      </w:r>
      <w:r w:rsidRPr="00765869">
        <w:t xml:space="preserve">number of referrals and complaints </w:t>
      </w:r>
      <w:r>
        <w:t>alleg</w:t>
      </w:r>
      <w:r w:rsidRPr="00765869">
        <w:t xml:space="preserve">ing federal </w:t>
      </w:r>
      <w:r>
        <w:t>payment</w:t>
      </w:r>
      <w:r w:rsidRPr="00765869">
        <w:t xml:space="preserve"> compliance failures.  T</w:t>
      </w:r>
      <w:r w:rsidRPr="00A9128F">
        <w:rPr>
          <w:color w:val="000000"/>
        </w:rPr>
        <w:t>he Commission has in the past imposed increasingly higher forfeitures for USF contribution violations because of the importance of this program.</w:t>
      </w:r>
      <w:r w:rsidRPr="00765869">
        <w:rPr>
          <w:rStyle w:val="FootnoteReference"/>
          <w:szCs w:val="22"/>
        </w:rPr>
        <w:footnoteReference w:id="8"/>
      </w:r>
      <w:r w:rsidRPr="00A9128F">
        <w:rPr>
          <w:color w:val="000000"/>
        </w:rPr>
        <w:t xml:space="preserve"> </w:t>
      </w:r>
      <w:r w:rsidRPr="00765869">
        <w:t xml:space="preserve"> </w:t>
      </w:r>
      <w:r w:rsidRPr="0038482C">
        <w:t>In 2006</w:t>
      </w:r>
      <w:r w:rsidRPr="00A9128F">
        <w:rPr>
          <w:color w:val="000000"/>
        </w:rPr>
        <w:t>,</w:t>
      </w:r>
      <w:r w:rsidRPr="00A9128F">
        <w:rPr>
          <w:i/>
          <w:color w:val="000000"/>
        </w:rPr>
        <w:t xml:space="preserve"> </w:t>
      </w:r>
      <w:r w:rsidRPr="00A9128F">
        <w:rPr>
          <w:color w:val="000000"/>
        </w:rPr>
        <w:t xml:space="preserve">for example, the Commission determined that higher forfeitures were needed to deter carriers from violating the USF contribution and reporting </w:t>
      </w:r>
      <w:r w:rsidR="00576137">
        <w:rPr>
          <w:color w:val="000000"/>
        </w:rPr>
        <w:t>R</w:t>
      </w:r>
      <w:r w:rsidRPr="00A9128F">
        <w:rPr>
          <w:color w:val="000000"/>
        </w:rPr>
        <w:t>ules.</w:t>
      </w:r>
      <w:r w:rsidRPr="00765869">
        <w:rPr>
          <w:rStyle w:val="FootnoteReference"/>
          <w:szCs w:val="22"/>
        </w:rPr>
        <w:footnoteReference w:id="9"/>
      </w:r>
      <w:r w:rsidRPr="00A9128F">
        <w:rPr>
          <w:color w:val="000000"/>
        </w:rPr>
        <w:t xml:space="preserve">  The Commission also warned non-contributors that it would further increase penalties, revise its forfeiture methodology, or take other action as necessary to deter violations of the USF and TRS Fund contribution </w:t>
      </w:r>
      <w:r w:rsidR="00576137">
        <w:rPr>
          <w:color w:val="000000"/>
        </w:rPr>
        <w:t>R</w:t>
      </w:r>
      <w:r w:rsidRPr="00A9128F">
        <w:rPr>
          <w:color w:val="000000"/>
        </w:rPr>
        <w:t>ules.</w:t>
      </w:r>
      <w:r w:rsidRPr="008906B9">
        <w:rPr>
          <w:rStyle w:val="FootnoteReference"/>
          <w:szCs w:val="22"/>
        </w:rPr>
        <w:footnoteReference w:id="10"/>
      </w:r>
      <w:r w:rsidRPr="00A9128F">
        <w:rPr>
          <w:color w:val="000000"/>
        </w:rPr>
        <w:t xml:space="preserve"> </w:t>
      </w:r>
    </w:p>
    <w:p w:rsidR="00651252" w:rsidRPr="00F06937" w:rsidRDefault="00651252" w:rsidP="00651252">
      <w:pPr>
        <w:pStyle w:val="ParaNum"/>
        <w:rPr>
          <w:caps/>
        </w:rPr>
      </w:pPr>
      <w:r>
        <w:t xml:space="preserve">In </w:t>
      </w:r>
      <w:r w:rsidRPr="0038482C">
        <w:t>view</w:t>
      </w:r>
      <w:r>
        <w:t xml:space="preserve"> of the accounting complexities involved with federal program payment investigations, and the continuously significant number of violators,</w:t>
      </w:r>
      <w:r>
        <w:rPr>
          <w:rStyle w:val="FootnoteReference"/>
        </w:rPr>
        <w:footnoteReference w:id="11"/>
      </w:r>
      <w:r>
        <w:t xml:space="preserve"> today we adopt for future enforcement actions a simpler and more straight-forward method of calculating base forfeitures for contribution and regulatory fee violations.  Specifically, we will replace the current methodologies with a treble damages approach that, we believe, will be more efficient and effective.  Under this approach, each </w:t>
      </w:r>
      <w:r>
        <w:lastRenderedPageBreak/>
        <w:t xml:space="preserve">violator’s apparent base forfeiture liability will be three times the delinquent contributor’s debts to </w:t>
      </w:r>
      <w:r w:rsidRPr="006A77EC">
        <w:t xml:space="preserve">the USF, TRS, LNP, NANP, and regulatory fee </w:t>
      </w:r>
      <w:r>
        <w:t>programs</w:t>
      </w:r>
      <w:r w:rsidRPr="006A77EC">
        <w:t>.</w:t>
      </w:r>
      <w:r>
        <w:rPr>
          <w:rStyle w:val="FootnoteReference"/>
        </w:rPr>
        <w:footnoteReference w:id="12"/>
      </w:r>
      <w:r w:rsidRPr="006A77EC">
        <w:t xml:space="preserve">  </w:t>
      </w:r>
      <w:r>
        <w:t>Because many non-contributors collect the required payments from their customers through surcharges and then fail to pay the regulatory programs, the revised forfeiture also corresponds in those instances to three times the amount of economic gain from the violation.  By assessing forfeitures on this basis, we anticipate that we will be able to resolve payment investigations more quickly, which will lead to swifter penalties for delinquent contributors, and to perform significantly more investigations, resulting in increased compliance with the payment requirements.</w:t>
      </w:r>
    </w:p>
    <w:p w:rsidR="00E465F6" w:rsidRPr="00E465F6" w:rsidRDefault="00E465F6" w:rsidP="00E465F6">
      <w:pPr>
        <w:pStyle w:val="ParaNum"/>
        <w:rPr>
          <w:caps/>
        </w:rPr>
      </w:pPr>
      <w:r w:rsidRPr="00EC379B">
        <w:t>The Act authorizes the Commission to assess common carriers, or applicants for any common carrier license, permit, certificate, or other instrument of authorization issued by the Commission, a forfeiture of up to $160,000 for each violation, or each day of a continuing violation, up to a statutory maximum of $1,575,000 for a single act or failure to act.</w:t>
      </w:r>
      <w:r w:rsidRPr="00EC379B">
        <w:rPr>
          <w:sz w:val="20"/>
          <w:vertAlign w:val="superscript"/>
        </w:rPr>
        <w:footnoteReference w:id="13"/>
      </w:r>
      <w:r w:rsidRPr="00EC379B">
        <w:t xml:space="preserve">  </w:t>
      </w:r>
      <w:r w:rsidR="00651252">
        <w:t>As the Commission has observed, each single failure to pay a federal program assessment constitutes a separate violation that continues until the assessment is fully paid.</w:t>
      </w:r>
      <w:r w:rsidR="00651252" w:rsidRPr="00765869">
        <w:rPr>
          <w:rStyle w:val="FootnoteReference"/>
          <w:szCs w:val="22"/>
        </w:rPr>
        <w:footnoteReference w:id="14"/>
      </w:r>
      <w:r w:rsidR="00651252" w:rsidRPr="00B046DA">
        <w:rPr>
          <w:color w:val="000000"/>
          <w:szCs w:val="22"/>
        </w:rPr>
        <w:t xml:space="preserve"> </w:t>
      </w:r>
      <w:r w:rsidR="00651252">
        <w:t xml:space="preserve"> </w:t>
      </w:r>
      <w:r w:rsidRPr="00EC379B">
        <w:t xml:space="preserve">As we apply our improved methodology to assess forfeitures for </w:t>
      </w:r>
      <w:r>
        <w:t xml:space="preserve">program </w:t>
      </w:r>
      <w:r w:rsidRPr="00EC379B">
        <w:t>payment violations, we will not hesitate to exercise our maximum forfeiture authority to promote compliance with the federal payment obligation</w:t>
      </w:r>
      <w:r>
        <w:t xml:space="preserve">s contained in the Act and our </w:t>
      </w:r>
      <w:r w:rsidR="00576137">
        <w:t>R</w:t>
      </w:r>
      <w:r w:rsidRPr="00EC379B">
        <w:t>ules.</w:t>
      </w:r>
    </w:p>
    <w:p w:rsidR="00360B6B" w:rsidRPr="00E84FA6" w:rsidRDefault="00360B6B" w:rsidP="009D7B19">
      <w:pPr>
        <w:pStyle w:val="Heading1"/>
        <w:spacing w:before="240" w:after="240"/>
        <w:rPr>
          <w:rFonts w:ascii="Times New Roman" w:hAnsi="Times New Roman"/>
          <w:szCs w:val="22"/>
        </w:rPr>
      </w:pPr>
      <w:bookmarkStart w:id="6" w:name="_Toc338410309"/>
      <w:bookmarkStart w:id="7" w:name="_Toc338664693"/>
      <w:bookmarkStart w:id="8" w:name="_Toc338664847"/>
      <w:bookmarkStart w:id="9" w:name="_Toc338664965"/>
      <w:bookmarkStart w:id="10" w:name="_Toc339542904"/>
      <w:bookmarkStart w:id="11" w:name="_Toc339543059"/>
      <w:bookmarkStart w:id="12" w:name="_Toc340591473"/>
      <w:bookmarkStart w:id="13" w:name="_Toc340846931"/>
      <w:bookmarkStart w:id="14" w:name="_Toc340847666"/>
      <w:bookmarkStart w:id="15" w:name="_Toc349837070"/>
      <w:bookmarkStart w:id="16" w:name="_Toc350414969"/>
      <w:bookmarkStart w:id="17" w:name="_Toc350430183"/>
      <w:bookmarkStart w:id="18" w:name="_Toc350430294"/>
      <w:bookmarkStart w:id="19" w:name="_Toc353355778"/>
      <w:bookmarkStart w:id="20" w:name="_Toc353357326"/>
      <w:bookmarkStart w:id="21" w:name="_Toc353363780"/>
      <w:bookmarkStart w:id="22" w:name="_Toc353366114"/>
      <w:bookmarkStart w:id="23" w:name="_Toc353540492"/>
      <w:bookmarkStart w:id="24" w:name="_Toc354054823"/>
      <w:bookmarkStart w:id="25" w:name="_Toc355791223"/>
      <w:bookmarkStart w:id="26" w:name="_Toc376876242"/>
      <w:bookmarkStart w:id="27" w:name="_Toc377047233"/>
      <w:bookmarkStart w:id="28" w:name="_Toc377047397"/>
      <w:bookmarkStart w:id="29" w:name="_Toc378343147"/>
      <w:bookmarkStart w:id="30" w:name="_Toc378870721"/>
      <w:bookmarkStart w:id="31" w:name="_Toc378870782"/>
      <w:r w:rsidRPr="00E84FA6">
        <w:rPr>
          <w:rFonts w:ascii="Times New Roman" w:hAnsi="Times New Roman"/>
          <w:szCs w:val="22"/>
        </w:rPr>
        <w:t>ordering clause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BA6A26" w:rsidRPr="00B0601B" w:rsidRDefault="00BA6A26" w:rsidP="00BA6A26">
      <w:pPr>
        <w:pStyle w:val="ParaNum"/>
      </w:pPr>
      <w:r w:rsidRPr="008F40AC">
        <w:t>ACCORDINGLY, IT IS ORDERED that, pursuant to the authority contained in Sections 4(i), 303(r) and 503(b) of the Communications Act of 1934, as amended, 47 U.S.C. §§ 151, 154(i), 303(r), 503(b), and Section 1.80 of the Commission’s Rules, 47 C.F.R. § 1.80, this Policy Statement is ADOPTED.</w:t>
      </w:r>
    </w:p>
    <w:p w:rsidR="00360B6B" w:rsidRPr="00B0601B" w:rsidRDefault="00360B6B" w:rsidP="00C17469">
      <w:pPr>
        <w:pStyle w:val="ParaNum"/>
        <w:numPr>
          <w:ilvl w:val="0"/>
          <w:numId w:val="0"/>
        </w:numPr>
        <w:ind w:left="5040"/>
      </w:pPr>
    </w:p>
    <w:p w:rsidR="002B5D2A" w:rsidRDefault="002B5D2A" w:rsidP="00673472">
      <w:r>
        <w:tab/>
      </w:r>
      <w:r>
        <w:tab/>
      </w:r>
      <w:r>
        <w:tab/>
      </w:r>
      <w:r>
        <w:tab/>
      </w:r>
      <w:r>
        <w:tab/>
      </w:r>
      <w:r>
        <w:tab/>
        <w:t>FEDERAL COMMUNICATIONS COMMISSION</w:t>
      </w:r>
    </w:p>
    <w:p w:rsidR="002B5D2A" w:rsidRDefault="002B5D2A" w:rsidP="00673472"/>
    <w:p w:rsidR="002B5D2A" w:rsidRDefault="002B5D2A" w:rsidP="00673472"/>
    <w:p w:rsidR="002B5D2A" w:rsidRDefault="002B5D2A" w:rsidP="00673472"/>
    <w:p w:rsidR="002B5D2A" w:rsidRDefault="002B5D2A" w:rsidP="00673472"/>
    <w:p w:rsidR="002B5D2A" w:rsidRDefault="002B5D2A" w:rsidP="00673472">
      <w:r>
        <w:tab/>
      </w:r>
      <w:r>
        <w:tab/>
      </w:r>
      <w:r>
        <w:tab/>
      </w:r>
      <w:r>
        <w:tab/>
      </w:r>
      <w:r>
        <w:tab/>
      </w:r>
      <w:r>
        <w:tab/>
        <w:t>Marlene H. Dortch</w:t>
      </w:r>
    </w:p>
    <w:p w:rsidR="002B5D2A" w:rsidRDefault="002B5D2A" w:rsidP="00673472">
      <w:r>
        <w:tab/>
      </w:r>
      <w:r>
        <w:tab/>
      </w:r>
      <w:r>
        <w:tab/>
      </w:r>
      <w:r>
        <w:tab/>
      </w:r>
      <w:r>
        <w:tab/>
      </w:r>
      <w:r>
        <w:tab/>
        <w:t>Secretary</w:t>
      </w:r>
    </w:p>
    <w:sectPr w:rsidR="002B5D2A" w:rsidSect="00585D0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1C" w:rsidRDefault="00B9761C">
      <w:pPr>
        <w:spacing w:line="20" w:lineRule="exact"/>
      </w:pPr>
    </w:p>
  </w:endnote>
  <w:endnote w:type="continuationSeparator" w:id="0">
    <w:p w:rsidR="00B9761C" w:rsidRDefault="00B9761C">
      <w:r>
        <w:t xml:space="preserve"> </w:t>
      </w:r>
    </w:p>
  </w:endnote>
  <w:endnote w:type="continuationNotice" w:id="1">
    <w:p w:rsidR="00B9761C" w:rsidRDefault="00B976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325A7F" w:rsidP="0055614C">
    <w:pPr>
      <w:pStyle w:val="Footer"/>
      <w:framePr w:wrap="around" w:vAnchor="text" w:hAnchor="margin" w:xAlign="center" w:y="1"/>
    </w:pPr>
    <w:r>
      <w:fldChar w:fldCharType="begin"/>
    </w:r>
    <w:r>
      <w:instrText xml:space="preserve">PAGE  </w:instrText>
    </w:r>
    <w:r>
      <w:fldChar w:fldCharType="end"/>
    </w:r>
  </w:p>
  <w:p w:rsidR="00325A7F" w:rsidRDefault="00325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325A7F" w:rsidP="0055614C">
    <w:pPr>
      <w:pStyle w:val="Footer"/>
      <w:framePr w:wrap="around" w:vAnchor="text" w:hAnchor="margin" w:xAlign="center" w:y="1"/>
    </w:pPr>
    <w:r>
      <w:fldChar w:fldCharType="begin"/>
    </w:r>
    <w:r>
      <w:instrText xml:space="preserve">PAGE  </w:instrText>
    </w:r>
    <w:r>
      <w:fldChar w:fldCharType="separate"/>
    </w:r>
    <w:r w:rsidR="00064C80">
      <w:rPr>
        <w:noProof/>
      </w:rPr>
      <w:t>1</w:t>
    </w:r>
    <w:r>
      <w:rPr>
        <w:noProof/>
      </w:rPr>
      <w:fldChar w:fldCharType="end"/>
    </w:r>
  </w:p>
  <w:p w:rsidR="00325A7F" w:rsidRDefault="00325A7F">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325A7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1C" w:rsidRDefault="00B9761C">
      <w:r>
        <w:separator/>
      </w:r>
    </w:p>
  </w:footnote>
  <w:footnote w:type="continuationSeparator" w:id="0">
    <w:p w:rsidR="00B9761C" w:rsidRDefault="00B9761C" w:rsidP="00DD54BD">
      <w:pPr>
        <w:spacing w:before="120" w:after="120"/>
        <w:rPr>
          <w:sz w:val="20"/>
        </w:rPr>
      </w:pPr>
      <w:r>
        <w:rPr>
          <w:sz w:val="20"/>
        </w:rPr>
        <w:t xml:space="preserve">(Continued from previous page)  </w:t>
      </w:r>
      <w:r>
        <w:rPr>
          <w:sz w:val="20"/>
        </w:rPr>
        <w:separator/>
      </w:r>
    </w:p>
  </w:footnote>
  <w:footnote w:type="continuationNotice" w:id="1">
    <w:p w:rsidR="00B9761C" w:rsidRDefault="00B9761C" w:rsidP="000C3F0F">
      <w:pPr>
        <w:jc w:val="right"/>
        <w:rPr>
          <w:sz w:val="20"/>
        </w:rPr>
      </w:pPr>
      <w:r>
        <w:rPr>
          <w:sz w:val="20"/>
        </w:rPr>
        <w:t>(continued….)</w:t>
      </w:r>
    </w:p>
  </w:footnote>
  <w:footnote w:id="2">
    <w:p w:rsidR="00C05279" w:rsidRPr="000C1A8A" w:rsidRDefault="00C05279" w:rsidP="00C05279">
      <w:pPr>
        <w:pStyle w:val="FootnoteText"/>
      </w:pPr>
      <w:r>
        <w:rPr>
          <w:rStyle w:val="FootnoteReference"/>
        </w:rPr>
        <w:footnoteRef/>
      </w:r>
      <w:r>
        <w:t xml:space="preserve"> </w:t>
      </w:r>
      <w:r w:rsidRPr="000C1A8A">
        <w:rPr>
          <w:i/>
        </w:rPr>
        <w:t>See generally FCC Seeks Comment on Report on Process Reform</w:t>
      </w:r>
      <w:r>
        <w:t>, Public Notice, 29 FCC Rcd</w:t>
      </w:r>
      <w:r w:rsidRPr="000C1A8A">
        <w:t xml:space="preserve"> 1338</w:t>
      </w:r>
      <w:r>
        <w:t>, 1338</w:t>
      </w:r>
      <w:r w:rsidRPr="000C1A8A">
        <w:t xml:space="preserve"> (2014) (</w:t>
      </w:r>
      <w:r w:rsidRPr="000C1A8A">
        <w:rPr>
          <w:color w:val="000000"/>
        </w:rPr>
        <w:t>“The Report seeks to further the goal of having the agency operate in the most effective, efficient and transparent way possible. It examines the agency's internal operations with the aim of improving the overall functioning of the agency and its service to the public.</w:t>
      </w:r>
      <w:r w:rsidRPr="000C1A8A">
        <w:t>”).</w:t>
      </w:r>
    </w:p>
  </w:footnote>
  <w:footnote w:id="3">
    <w:p w:rsidR="00C00BF5" w:rsidRDefault="00C00BF5">
      <w:pPr>
        <w:pStyle w:val="FootnoteText"/>
      </w:pPr>
      <w:r>
        <w:rPr>
          <w:rStyle w:val="FootnoteReference"/>
        </w:rPr>
        <w:footnoteRef/>
      </w:r>
      <w:r>
        <w:t xml:space="preserve"> </w:t>
      </w:r>
      <w:r>
        <w:rPr>
          <w:i/>
        </w:rPr>
        <w:t xml:space="preserve">See </w:t>
      </w:r>
      <w:r w:rsidRPr="00E535BD">
        <w:t xml:space="preserve">47 U.S.C. §§ </w:t>
      </w:r>
      <w:r>
        <w:t xml:space="preserve">159, </w:t>
      </w:r>
      <w:r w:rsidRPr="00E535BD">
        <w:rPr>
          <w:rFonts w:eastAsiaTheme="minorEastAsia"/>
        </w:rPr>
        <w:t>251(e)(2), 254</w:t>
      </w:r>
      <w:r>
        <w:rPr>
          <w:rFonts w:eastAsiaTheme="minorEastAsia"/>
        </w:rPr>
        <w:t>(d)</w:t>
      </w:r>
      <w:r w:rsidRPr="00E535BD">
        <w:t xml:space="preserve">; 47 C.F.R. §§ </w:t>
      </w:r>
      <w:r w:rsidRPr="00E535BD">
        <w:rPr>
          <w:rFonts w:eastAsiaTheme="minorEastAsia"/>
          <w:color w:val="000000"/>
        </w:rPr>
        <w:t xml:space="preserve">1.1154, 1.1157, </w:t>
      </w:r>
      <w:r w:rsidR="00A2608E">
        <w:rPr>
          <w:rFonts w:eastAsiaTheme="minorEastAsia"/>
          <w:color w:val="000000"/>
        </w:rPr>
        <w:t xml:space="preserve">52.17, </w:t>
      </w:r>
      <w:r w:rsidRPr="00E535BD">
        <w:rPr>
          <w:rFonts w:eastAsiaTheme="minorEastAsia"/>
          <w:color w:val="000000"/>
        </w:rPr>
        <w:t xml:space="preserve">52.32, </w:t>
      </w:r>
      <w:r>
        <w:rPr>
          <w:rFonts w:eastAsiaTheme="minorEastAsia"/>
          <w:color w:val="000000"/>
        </w:rPr>
        <w:t xml:space="preserve">54.706, 54.711, </w:t>
      </w:r>
      <w:r w:rsidRPr="00E535BD">
        <w:t>64.604(c)(5)(iii).</w:t>
      </w:r>
    </w:p>
  </w:footnote>
  <w:footnote w:id="4">
    <w:p w:rsidR="00E465F6" w:rsidRPr="00E535BD" w:rsidRDefault="00E465F6" w:rsidP="00E465F6">
      <w:pPr>
        <w:pStyle w:val="FootnoteText"/>
      </w:pPr>
      <w:r w:rsidRPr="00E535BD">
        <w:rPr>
          <w:rStyle w:val="FootnoteReference"/>
        </w:rPr>
        <w:footnoteRef/>
      </w:r>
      <w:r w:rsidRPr="00E535BD">
        <w:t xml:space="preserve"> </w:t>
      </w:r>
      <w:r w:rsidRPr="00E535BD">
        <w:rPr>
          <w:i/>
        </w:rPr>
        <w:t>See</w:t>
      </w:r>
      <w:r w:rsidRPr="00E535BD">
        <w:t xml:space="preserve"> 47 U.S.C. § 503(b)(1)(B). </w:t>
      </w:r>
    </w:p>
  </w:footnote>
  <w:footnote w:id="5">
    <w:p w:rsidR="00E465F6" w:rsidRPr="00981F23" w:rsidRDefault="00E465F6" w:rsidP="00E465F6">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6">
    <w:p w:rsidR="00E465F6" w:rsidRPr="00981F23" w:rsidRDefault="00E465F6" w:rsidP="00E465F6">
      <w:pPr>
        <w:pStyle w:val="FootnoteText"/>
        <w:rPr>
          <w:color w:val="000000" w:themeColor="text1"/>
        </w:rPr>
      </w:pPr>
      <w:r w:rsidRPr="00981F23">
        <w:rPr>
          <w:rStyle w:val="FootnoteReference"/>
          <w:color w:val="000000" w:themeColor="text1"/>
        </w:rPr>
        <w:footnoteRef/>
      </w:r>
      <w:r>
        <w:rPr>
          <w:color w:val="000000" w:themeColor="text1"/>
        </w:rPr>
        <w:t xml:space="preserve"> 47 C.F.R. § 1.80(b)(8), n</w:t>
      </w:r>
      <w:r w:rsidRPr="00981F23">
        <w:rPr>
          <w:color w:val="000000" w:themeColor="text1"/>
        </w:rPr>
        <w:t xml:space="preserve">ote to paragraph (b)(8). </w:t>
      </w:r>
    </w:p>
  </w:footnote>
  <w:footnote w:id="7">
    <w:p w:rsidR="00E465F6" w:rsidRPr="00981F23" w:rsidRDefault="00E465F6" w:rsidP="00E465F6">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8">
    <w:p w:rsidR="00651252" w:rsidRPr="00E11546" w:rsidRDefault="00651252" w:rsidP="00651252">
      <w:pPr>
        <w:pStyle w:val="FootnoteText"/>
      </w:pPr>
      <w:r w:rsidRPr="00E11546">
        <w:rPr>
          <w:rStyle w:val="FootnoteReference"/>
        </w:rPr>
        <w:footnoteRef/>
      </w:r>
      <w:r w:rsidRPr="00E11546">
        <w:t xml:space="preserve"> </w:t>
      </w:r>
      <w:r w:rsidRPr="00E11546">
        <w:rPr>
          <w:i/>
        </w:rPr>
        <w:t>E.g.</w:t>
      </w:r>
      <w:r w:rsidRPr="00F06937">
        <w:t>,</w:t>
      </w:r>
      <w:r w:rsidRPr="00E11546">
        <w:rPr>
          <w:i/>
        </w:rPr>
        <w:t xml:space="preserve"> Local Phone Servs.</w:t>
      </w:r>
      <w:r w:rsidRPr="00F06937">
        <w:t>,</w:t>
      </w:r>
      <w:r w:rsidRPr="00E11546">
        <w:rPr>
          <w:i/>
        </w:rPr>
        <w:t xml:space="preserve"> Inc.</w:t>
      </w:r>
      <w:r w:rsidRPr="00E11546">
        <w:t xml:space="preserve">, Notice of Apparent Liability for Forfeiture, 21 FCC Rcd 9974, 9980, para. 15 (2006) (basing forfeiture </w:t>
      </w:r>
      <w:r w:rsidRPr="00E11546">
        <w:rPr>
          <w:color w:val="000000"/>
        </w:rPr>
        <w:t>on more than 12 monthly payment violations</w:t>
      </w:r>
      <w:r w:rsidRPr="00E11546">
        <w:t xml:space="preserve">) ; </w:t>
      </w:r>
      <w:r w:rsidR="002C3B1A" w:rsidRPr="00E11546">
        <w:rPr>
          <w:i/>
        </w:rPr>
        <w:t>Globcom, Inc.</w:t>
      </w:r>
      <w:r w:rsidR="002C3B1A" w:rsidRPr="00E11546">
        <w:t>,</w:t>
      </w:r>
      <w:r w:rsidR="002C3B1A" w:rsidRPr="00E11546">
        <w:rPr>
          <w:color w:val="000000"/>
          <w:shd w:val="clear" w:color="auto" w:fill="FFFFFF"/>
        </w:rPr>
        <w:t xml:space="preserve"> Notice of Apparent Liability for Forfeiture and Order, </w:t>
      </w:r>
      <w:r w:rsidR="002C3B1A" w:rsidRPr="00E11546">
        <w:t>18 FCC Rcd 19893 (2003) (</w:t>
      </w:r>
      <w:r w:rsidR="002C3B1A" w:rsidRPr="00E11546">
        <w:rPr>
          <w:i/>
        </w:rPr>
        <w:t>Globcom NAL</w:t>
      </w:r>
      <w:r w:rsidR="002C3B1A" w:rsidRPr="00E11546">
        <w:t xml:space="preserve">), </w:t>
      </w:r>
      <w:r w:rsidR="002C3B1A" w:rsidRPr="00E11546">
        <w:rPr>
          <w:i/>
        </w:rPr>
        <w:t>forfeiture</w:t>
      </w:r>
      <w:r w:rsidR="002C3B1A" w:rsidRPr="00E11546">
        <w:t xml:space="preserve"> </w:t>
      </w:r>
      <w:r w:rsidR="002C3B1A" w:rsidRPr="00E11546">
        <w:rPr>
          <w:i/>
        </w:rPr>
        <w:t>issued</w:t>
      </w:r>
      <w:r w:rsidR="002C3B1A" w:rsidRPr="00E11546">
        <w:t xml:space="preserve">, Order of Forfeiture, 21 FCC Rcd 4710, </w:t>
      </w:r>
      <w:r w:rsidR="002C3B1A">
        <w:t>4723-24, paras. 36-38</w:t>
      </w:r>
      <w:r w:rsidR="002C3B1A" w:rsidRPr="00E11546">
        <w:t xml:space="preserve"> (2006) (</w:t>
      </w:r>
      <w:r w:rsidR="002C3B1A" w:rsidRPr="00E11546">
        <w:rPr>
          <w:i/>
        </w:rPr>
        <w:t>Globcom Forfeiture Order</w:t>
      </w:r>
      <w:r w:rsidR="002C3B1A" w:rsidRPr="00E11546">
        <w:t>)</w:t>
      </w:r>
      <w:r w:rsidR="002C3B1A">
        <w:t>.</w:t>
      </w:r>
    </w:p>
  </w:footnote>
  <w:footnote w:id="9">
    <w:p w:rsidR="00651252" w:rsidRPr="00E11546" w:rsidRDefault="00651252" w:rsidP="00651252">
      <w:pPr>
        <w:pStyle w:val="FootnoteText"/>
      </w:pPr>
      <w:r w:rsidRPr="00E11546">
        <w:rPr>
          <w:rStyle w:val="FootnoteReference"/>
        </w:rPr>
        <w:footnoteRef/>
      </w:r>
      <w:r w:rsidRPr="00E11546">
        <w:t xml:space="preserve"> </w:t>
      </w:r>
      <w:r w:rsidRPr="00E11546">
        <w:rPr>
          <w:i/>
        </w:rPr>
        <w:t>Globcom Forfeiture Order</w:t>
      </w:r>
      <w:r w:rsidRPr="00E11546">
        <w:t>, 21 FCC Rcd at 4724, para. 37.</w:t>
      </w:r>
    </w:p>
  </w:footnote>
  <w:footnote w:id="10">
    <w:p w:rsidR="00651252" w:rsidRPr="00E11546" w:rsidRDefault="00651252" w:rsidP="00651252">
      <w:pPr>
        <w:pStyle w:val="FootnoteText"/>
      </w:pPr>
      <w:r w:rsidRPr="00E11546">
        <w:rPr>
          <w:rStyle w:val="FootnoteReference"/>
        </w:rPr>
        <w:footnoteRef/>
      </w:r>
      <w:r w:rsidRPr="00E11546">
        <w:t xml:space="preserve"> </w:t>
      </w:r>
      <w:r>
        <w:rPr>
          <w:i/>
        </w:rPr>
        <w:t>See i</w:t>
      </w:r>
      <w:r w:rsidRPr="00E11546">
        <w:rPr>
          <w:i/>
        </w:rPr>
        <w:t>d.</w:t>
      </w:r>
      <w:r w:rsidRPr="00E11546">
        <w:t xml:space="preserve"> at 4724, para</w:t>
      </w:r>
      <w:r>
        <w:t>s</w:t>
      </w:r>
      <w:r w:rsidRPr="00E11546">
        <w:t xml:space="preserve">. </w:t>
      </w:r>
      <w:r>
        <w:t>35–</w:t>
      </w:r>
      <w:r w:rsidRPr="00E11546">
        <w:t>38</w:t>
      </w:r>
      <w:r>
        <w:t xml:space="preserve"> &amp; n.105</w:t>
      </w:r>
      <w:r w:rsidRPr="00E11546">
        <w:t>.</w:t>
      </w:r>
    </w:p>
  </w:footnote>
  <w:footnote w:id="11">
    <w:p w:rsidR="00651252" w:rsidRDefault="00651252" w:rsidP="00651252">
      <w:pPr>
        <w:pStyle w:val="FootnoteText"/>
      </w:pPr>
      <w:r>
        <w:rPr>
          <w:rStyle w:val="FootnoteReference"/>
        </w:rPr>
        <w:footnoteRef/>
      </w:r>
      <w:r>
        <w:t xml:space="preserve"> While the number of investigations is significant in terms of the Commission’s goal of ensuring maximum compliance, the number of referrals or complaints concerning delinquent contributors is a small percentage of the number of contributors fully complying with the payment obligations for the USF and other federal regulatory programs. </w:t>
      </w:r>
    </w:p>
  </w:footnote>
  <w:footnote w:id="12">
    <w:p w:rsidR="00651252" w:rsidRPr="00062955" w:rsidRDefault="00651252" w:rsidP="00651252">
      <w:pPr>
        <w:pStyle w:val="FootnoteText"/>
        <w:rPr>
          <w:b/>
          <w:i/>
        </w:rPr>
      </w:pPr>
      <w:r>
        <w:rPr>
          <w:rStyle w:val="FootnoteReference"/>
        </w:rPr>
        <w:footnoteRef/>
      </w:r>
      <w:r>
        <w:t xml:space="preserve"> </w:t>
      </w:r>
      <w:r w:rsidRPr="0062219A">
        <w:rPr>
          <w:snapToGrid w:val="0"/>
          <w:color w:val="000000"/>
        </w:rPr>
        <w:t>To assess the amount of a delinquent contributor’s debt</w:t>
      </w:r>
      <w:r>
        <w:rPr>
          <w:snapToGrid w:val="0"/>
          <w:color w:val="000000"/>
        </w:rPr>
        <w:t xml:space="preserve"> to each federal program</w:t>
      </w:r>
      <w:r w:rsidRPr="0062219A">
        <w:rPr>
          <w:snapToGrid w:val="0"/>
          <w:color w:val="000000"/>
        </w:rPr>
        <w:t xml:space="preserve">, Commission staff will consider all transfers for debt collection, any debt reflected in </w:t>
      </w:r>
      <w:r>
        <w:rPr>
          <w:snapToGrid w:val="0"/>
          <w:color w:val="000000"/>
        </w:rPr>
        <w:t>the</w:t>
      </w:r>
      <w:r w:rsidRPr="0062219A">
        <w:rPr>
          <w:snapToGrid w:val="0"/>
          <w:color w:val="000000"/>
        </w:rPr>
        <w:t xml:space="preserve"> administrator’s invoices </w:t>
      </w:r>
      <w:r>
        <w:rPr>
          <w:snapToGrid w:val="0"/>
          <w:color w:val="000000"/>
        </w:rPr>
        <w:t xml:space="preserve">for the federal </w:t>
      </w:r>
      <w:r w:rsidRPr="0062219A">
        <w:rPr>
          <w:snapToGrid w:val="0"/>
          <w:color w:val="000000"/>
        </w:rPr>
        <w:t xml:space="preserve">fund </w:t>
      </w:r>
      <w:r>
        <w:rPr>
          <w:snapToGrid w:val="0"/>
          <w:color w:val="000000"/>
        </w:rPr>
        <w:t xml:space="preserve">or regulatory fees </w:t>
      </w:r>
      <w:r w:rsidRPr="0062219A">
        <w:rPr>
          <w:snapToGrid w:val="0"/>
          <w:color w:val="000000"/>
        </w:rPr>
        <w:t xml:space="preserve">that has not been transferred for collection, </w:t>
      </w:r>
      <w:r>
        <w:rPr>
          <w:snapToGrid w:val="0"/>
          <w:color w:val="000000"/>
        </w:rPr>
        <w:t xml:space="preserve">any </w:t>
      </w:r>
      <w:r w:rsidRPr="0062219A">
        <w:rPr>
          <w:snapToGrid w:val="0"/>
          <w:color w:val="000000"/>
        </w:rPr>
        <w:t>information</w:t>
      </w:r>
      <w:r w:rsidRPr="009A406C">
        <w:rPr>
          <w:i/>
          <w:snapToGrid w:val="0"/>
          <w:color w:val="000000"/>
        </w:rPr>
        <w:t xml:space="preserve"> </w:t>
      </w:r>
      <w:r w:rsidRPr="0062219A">
        <w:rPr>
          <w:snapToGrid w:val="0"/>
          <w:color w:val="000000"/>
        </w:rPr>
        <w:t>the investigation target provides on payments or other credits</w:t>
      </w:r>
      <w:r>
        <w:rPr>
          <w:snapToGrid w:val="0"/>
          <w:color w:val="000000"/>
        </w:rPr>
        <w:t xml:space="preserve"> </w:t>
      </w:r>
      <w:r w:rsidRPr="000D3C96">
        <w:rPr>
          <w:snapToGrid w:val="0"/>
          <w:color w:val="000000"/>
        </w:rPr>
        <w:t>affecting</w:t>
      </w:r>
      <w:r w:rsidRPr="0062219A">
        <w:rPr>
          <w:snapToGrid w:val="0"/>
          <w:color w:val="000000"/>
        </w:rPr>
        <w:t xml:space="preserve"> </w:t>
      </w:r>
      <w:r>
        <w:rPr>
          <w:snapToGrid w:val="0"/>
          <w:color w:val="000000"/>
        </w:rPr>
        <w:t>the target’s debt, and any other information relevant to determining a delinquent contributor’s debt to a federal program</w:t>
      </w:r>
      <w:r w:rsidRPr="0062219A">
        <w:rPr>
          <w:snapToGrid w:val="0"/>
          <w:color w:val="000000"/>
        </w:rPr>
        <w:t>.</w:t>
      </w:r>
      <w:r>
        <w:rPr>
          <w:snapToGrid w:val="0"/>
          <w:color w:val="000000"/>
        </w:rPr>
        <w:t xml:space="preserve">  </w:t>
      </w:r>
      <w:r w:rsidRPr="00651252">
        <w:rPr>
          <w:snapToGrid w:val="0"/>
          <w:color w:val="000000"/>
        </w:rPr>
        <w:t>Payments made after a target becomes aware of a Commission investigation will not be considered to offset the amount of a delinquent contributor’s debt to each federal program for the purposes of a forfeiture calculation.</w:t>
      </w:r>
    </w:p>
  </w:footnote>
  <w:footnote w:id="13">
    <w:p w:rsidR="00E465F6" w:rsidRPr="00EC379B" w:rsidRDefault="00E465F6" w:rsidP="00E465F6">
      <w:pPr>
        <w:pStyle w:val="FootnoteText"/>
      </w:pPr>
      <w:r w:rsidRPr="00EC379B">
        <w:rPr>
          <w:rStyle w:val="FootnoteReference"/>
        </w:rPr>
        <w:footnoteRef/>
      </w:r>
      <w:r w:rsidRPr="00EC379B">
        <w:t xml:space="preserve"> </w:t>
      </w:r>
      <w:r w:rsidRPr="00EC379B">
        <w:rPr>
          <w:i/>
          <w:iCs/>
        </w:rPr>
        <w:t xml:space="preserve">See </w:t>
      </w:r>
      <w:hyperlink r:id="rId1" w:tgtFrame="_top" w:history="1">
        <w:r w:rsidRPr="00EC379B">
          <w:t>47 U.S.C. § 503(b)(2)(B)</w:t>
        </w:r>
      </w:hyperlink>
      <w:r w:rsidRPr="00EC379B">
        <w:t xml:space="preserve">; </w:t>
      </w:r>
      <w:r w:rsidRPr="00EC379B">
        <w:rPr>
          <w:i/>
          <w:iCs/>
        </w:rPr>
        <w:t>see also</w:t>
      </w:r>
      <w:r w:rsidRPr="00EC379B">
        <w:t xml:space="preserve"> </w:t>
      </w:r>
      <w:hyperlink r:id="rId2" w:tgtFrame="_top" w:history="1">
        <w:r w:rsidRPr="00EC379B">
          <w:t>47 C.F.R. § 1.80(b)</w:t>
        </w:r>
      </w:hyperlink>
      <w:r w:rsidRPr="00EC379B">
        <w:t xml:space="preserve">; </w:t>
      </w:r>
      <w:hyperlink r:id="rId3" w:tgtFrame="_top" w:history="1">
        <w:r w:rsidRPr="00EC379B">
          <w:rPr>
            <w:i/>
          </w:rPr>
          <w:t>Amendment of Section 1.80(b) of the Commission's Rules, Adjustment of Forfeiture Maxima to Reflect Inflation</w:t>
        </w:r>
        <w:r w:rsidRPr="00EC379B">
          <w:t>, Order, 28 FCC Rcd 10785 (2013)</w:t>
        </w:r>
      </w:hyperlink>
      <w:r w:rsidRPr="00EC379B">
        <w:t xml:space="preserve">.  </w:t>
      </w:r>
    </w:p>
  </w:footnote>
  <w:footnote w:id="14">
    <w:p w:rsidR="00651252" w:rsidRPr="00E425FA" w:rsidRDefault="00651252" w:rsidP="00651252">
      <w:pPr>
        <w:pStyle w:val="FootnoteText"/>
        <w:rPr>
          <w:color w:val="FF0000"/>
        </w:rPr>
      </w:pPr>
      <w:r>
        <w:rPr>
          <w:rStyle w:val="FootnoteReference"/>
        </w:rPr>
        <w:footnoteRef/>
      </w:r>
      <w:r>
        <w:t xml:space="preserve"> </w:t>
      </w:r>
      <w:r w:rsidRPr="00E535BD">
        <w:rPr>
          <w:i/>
        </w:rPr>
        <w:t>See</w:t>
      </w:r>
      <w:r>
        <w:t xml:space="preserve">, </w:t>
      </w:r>
      <w:r w:rsidRPr="00236660">
        <w:rPr>
          <w:i/>
        </w:rPr>
        <w:t>e.g.</w:t>
      </w:r>
      <w:r>
        <w:t xml:space="preserve">, </w:t>
      </w:r>
      <w:r w:rsidRPr="00E11546">
        <w:rPr>
          <w:i/>
        </w:rPr>
        <w:t>Globcom Forfeiture Order</w:t>
      </w:r>
      <w:r w:rsidRPr="00E11546">
        <w:t xml:space="preserve">, 21 FCC Rcd at </w:t>
      </w:r>
      <w:r w:rsidRPr="00D206F0">
        <w:t>4725,</w:t>
      </w:r>
      <w:r>
        <w:t xml:space="preserve"> n.105.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7D" w:rsidRDefault="00086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BA6A26" w:rsidP="000C3F0F">
    <w:pPr>
      <w:pStyle w:val="Header"/>
      <w:rPr>
        <w:b w:val="0"/>
      </w:rPr>
    </w:pPr>
    <w:r>
      <w:rPr>
        <w:noProof/>
        <w:snapToGrid/>
      </w:rPr>
      <mc:AlternateContent>
        <mc:Choice Requires="wps">
          <w:drawing>
            <wp:anchor distT="0" distB="0" distL="114300" distR="114300" simplePos="0" relativeHeight="251661824" behindDoc="1" locked="0" layoutInCell="0" allowOverlap="1" wp14:anchorId="408113D2" wp14:editId="32E2395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325A7F">
      <w:tab/>
      <w:t>Federal Communications Commission</w:t>
    </w:r>
    <w:r w:rsidR="00325A7F">
      <w:tab/>
    </w:r>
    <w:r w:rsidR="00825783">
      <w:rPr>
        <w:spacing w:val="-2"/>
      </w:rPr>
      <w:t>FCC 15</w:t>
    </w:r>
    <w:r w:rsidR="006C313A">
      <w:rPr>
        <w:spacing w:val="-2"/>
      </w:rPr>
      <w:t>-15</w:t>
    </w:r>
  </w:p>
  <w:p w:rsidR="00325A7F" w:rsidRPr="000C3F0F" w:rsidRDefault="00325A7F" w:rsidP="000C3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7F" w:rsidRDefault="00BA6A26" w:rsidP="000C3F0F">
    <w:pPr>
      <w:pStyle w:val="Header"/>
      <w:rPr>
        <w:b w:val="0"/>
      </w:rPr>
    </w:pPr>
    <w:r>
      <w:rPr>
        <w:noProof/>
        <w:snapToGrid/>
      </w:rPr>
      <mc:AlternateContent>
        <mc:Choice Requires="wps">
          <w:drawing>
            <wp:anchor distT="0" distB="0" distL="114300" distR="114300" simplePos="0" relativeHeight="25165977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325A7F">
      <w:tab/>
      <w:t>Federal Communications Commission</w:t>
    </w:r>
    <w:r w:rsidR="00325A7F">
      <w:tab/>
    </w:r>
    <w:r w:rsidR="00E465F6">
      <w:rPr>
        <w:spacing w:val="-2"/>
      </w:rPr>
      <w:t>FCC 15</w:t>
    </w:r>
    <w:r w:rsidR="00325A7F">
      <w:rPr>
        <w:spacing w:val="-2"/>
      </w:rPr>
      <w:t>-</w:t>
    </w:r>
    <w:r w:rsidR="00E465F6" w:rsidRPr="00E465F6">
      <w:rPr>
        <w:spacing w:val="-2"/>
        <w:highlight w:val="yellow"/>
      </w:rPr>
      <w:t>_</w:t>
    </w:r>
  </w:p>
  <w:p w:rsidR="00325A7F" w:rsidRPr="000C3F0F" w:rsidRDefault="00325A7F" w:rsidP="000C3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E82"/>
    <w:multiLevelType w:val="hybridMultilevel"/>
    <w:tmpl w:val="A594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C67DD6"/>
    <w:multiLevelType w:val="multilevel"/>
    <w:tmpl w:val="1A9C2956"/>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666B86"/>
    <w:multiLevelType w:val="singleLevel"/>
    <w:tmpl w:val="74427134"/>
    <w:lvl w:ilvl="0">
      <w:start w:val="1"/>
      <w:numFmt w:val="decimal"/>
      <w:lvlText w:val="%1."/>
      <w:lvlJc w:val="left"/>
      <w:pPr>
        <w:tabs>
          <w:tab w:val="num" w:pos="1530"/>
        </w:tabs>
        <w:ind w:left="450" w:firstLine="720"/>
      </w:pPr>
      <w:rPr>
        <w:rFonts w:cs="Times New Roman"/>
        <w:b w:val="0"/>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4110DEA"/>
    <w:multiLevelType w:val="hybridMultilevel"/>
    <w:tmpl w:val="8F5AE810"/>
    <w:lvl w:ilvl="0" w:tplc="30C45162">
      <w:start w:val="1"/>
      <w:numFmt w:val="decimal"/>
      <w:lvlText w:val="%1."/>
      <w:lvlJc w:val="left"/>
      <w:pPr>
        <w:tabs>
          <w:tab w:val="num" w:pos="1980"/>
        </w:tabs>
        <w:ind w:left="1980" w:hanging="360"/>
      </w:pPr>
      <w:rPr>
        <w:rFonts w:ascii="Times New Roman" w:hAnsi="Times New Roman" w:cs="Times New Roman" w:hint="default"/>
        <w:sz w:val="22"/>
        <w:szCs w:val="22"/>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0"/>
  </w:num>
  <w:num w:numId="3">
    <w:abstractNumId w:val="5"/>
  </w:num>
  <w:num w:numId="4">
    <w:abstractNumId w:val="8"/>
  </w:num>
  <w:num w:numId="5">
    <w:abstractNumId w:val="4"/>
  </w:num>
  <w:num w:numId="6">
    <w:abstractNumId w:val="2"/>
  </w:num>
  <w:num w:numId="7">
    <w:abstractNumId w:val="1"/>
  </w:num>
  <w:num w:numId="8">
    <w:abstractNumId w:val="12"/>
  </w:num>
  <w:num w:numId="9">
    <w:abstractNumId w:val="6"/>
  </w:num>
  <w:num w:numId="10">
    <w:abstractNumId w:val="9"/>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7"/>
  </w:num>
  <w:num w:numId="19">
    <w:abstractNumId w:val="5"/>
  </w:num>
  <w:num w:numId="20">
    <w:abstractNumId w:val="10"/>
  </w:num>
  <w:num w:numId="21">
    <w:abstractNumId w:val="10"/>
  </w:num>
  <w:num w:numId="22">
    <w:abstractNumId w:val="10"/>
  </w:num>
  <w:num w:numId="23">
    <w:abstractNumId w:val="10"/>
  </w:num>
  <w:num w:numId="24">
    <w:abstractNumId w:val="10"/>
    <w:lvlOverride w:ilvl="0">
      <w:startOverride w:val="1"/>
    </w:lvlOverride>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10"/>
    <w:lvlOverride w:ilvl="0">
      <w:startOverride w:val="1"/>
    </w:lvlOverride>
  </w:num>
  <w:num w:numId="29">
    <w:abstractNumId w:val="0"/>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num>
  <w:num w:numId="38">
    <w:abstractNumId w:val="11"/>
  </w:num>
  <w:num w:numId="39">
    <w:abstractNumId w:val="10"/>
  </w:num>
  <w:num w:numId="40">
    <w:abstractNumId w:val="10"/>
  </w:num>
  <w:num w:numId="41">
    <w:abstractNumId w:val="10"/>
  </w:num>
  <w:num w:numId="42">
    <w:abstractNumId w:val="10"/>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E9"/>
    <w:rsid w:val="000001CE"/>
    <w:rsid w:val="00001D48"/>
    <w:rsid w:val="00001D7C"/>
    <w:rsid w:val="00002CB8"/>
    <w:rsid w:val="00003C9F"/>
    <w:rsid w:val="00004081"/>
    <w:rsid w:val="00005415"/>
    <w:rsid w:val="00005A57"/>
    <w:rsid w:val="000068FA"/>
    <w:rsid w:val="00007037"/>
    <w:rsid w:val="0000706C"/>
    <w:rsid w:val="0001046A"/>
    <w:rsid w:val="000129F4"/>
    <w:rsid w:val="00012FF0"/>
    <w:rsid w:val="0001386E"/>
    <w:rsid w:val="00013B71"/>
    <w:rsid w:val="00014233"/>
    <w:rsid w:val="00014502"/>
    <w:rsid w:val="00014FD9"/>
    <w:rsid w:val="00015246"/>
    <w:rsid w:val="00015593"/>
    <w:rsid w:val="00016383"/>
    <w:rsid w:val="000164CA"/>
    <w:rsid w:val="000170F0"/>
    <w:rsid w:val="000202E5"/>
    <w:rsid w:val="0002123B"/>
    <w:rsid w:val="00021463"/>
    <w:rsid w:val="00023A9C"/>
    <w:rsid w:val="0002685C"/>
    <w:rsid w:val="00026A41"/>
    <w:rsid w:val="00030969"/>
    <w:rsid w:val="00031076"/>
    <w:rsid w:val="00031082"/>
    <w:rsid w:val="00032435"/>
    <w:rsid w:val="00032A4F"/>
    <w:rsid w:val="00032D3E"/>
    <w:rsid w:val="00033424"/>
    <w:rsid w:val="00033CB8"/>
    <w:rsid w:val="000355D9"/>
    <w:rsid w:val="00036039"/>
    <w:rsid w:val="000376F1"/>
    <w:rsid w:val="00037F90"/>
    <w:rsid w:val="00040EE6"/>
    <w:rsid w:val="00041036"/>
    <w:rsid w:val="000422EA"/>
    <w:rsid w:val="0004260E"/>
    <w:rsid w:val="00043381"/>
    <w:rsid w:val="000448C3"/>
    <w:rsid w:val="00044FA3"/>
    <w:rsid w:val="0004503F"/>
    <w:rsid w:val="00045641"/>
    <w:rsid w:val="0004620A"/>
    <w:rsid w:val="00047010"/>
    <w:rsid w:val="000475A7"/>
    <w:rsid w:val="000505D2"/>
    <w:rsid w:val="00050FA3"/>
    <w:rsid w:val="000533CA"/>
    <w:rsid w:val="00053B2D"/>
    <w:rsid w:val="000548A0"/>
    <w:rsid w:val="000550C7"/>
    <w:rsid w:val="00055D89"/>
    <w:rsid w:val="00055DC3"/>
    <w:rsid w:val="00057F59"/>
    <w:rsid w:val="000601F1"/>
    <w:rsid w:val="0006075F"/>
    <w:rsid w:val="00060B4E"/>
    <w:rsid w:val="00060FAA"/>
    <w:rsid w:val="00060FD0"/>
    <w:rsid w:val="000610F3"/>
    <w:rsid w:val="000613F7"/>
    <w:rsid w:val="00061626"/>
    <w:rsid w:val="00062142"/>
    <w:rsid w:val="000625C6"/>
    <w:rsid w:val="00063EAA"/>
    <w:rsid w:val="000641E1"/>
    <w:rsid w:val="00064C80"/>
    <w:rsid w:val="00065077"/>
    <w:rsid w:val="0006567F"/>
    <w:rsid w:val="000656D2"/>
    <w:rsid w:val="000663C2"/>
    <w:rsid w:val="00066EAA"/>
    <w:rsid w:val="00067DC9"/>
    <w:rsid w:val="00067F1C"/>
    <w:rsid w:val="00067F1E"/>
    <w:rsid w:val="0007098E"/>
    <w:rsid w:val="0007184B"/>
    <w:rsid w:val="00071F69"/>
    <w:rsid w:val="0007260F"/>
    <w:rsid w:val="000731AF"/>
    <w:rsid w:val="000739D3"/>
    <w:rsid w:val="00073AF4"/>
    <w:rsid w:val="000747D0"/>
    <w:rsid w:val="00074AA9"/>
    <w:rsid w:val="00074AAB"/>
    <w:rsid w:val="00074DFD"/>
    <w:rsid w:val="00074E80"/>
    <w:rsid w:val="00075454"/>
    <w:rsid w:val="000754AF"/>
    <w:rsid w:val="00075B19"/>
    <w:rsid w:val="00075B95"/>
    <w:rsid w:val="00076193"/>
    <w:rsid w:val="000771BF"/>
    <w:rsid w:val="00077378"/>
    <w:rsid w:val="00077D20"/>
    <w:rsid w:val="00077F87"/>
    <w:rsid w:val="00080527"/>
    <w:rsid w:val="00080A41"/>
    <w:rsid w:val="00080BBB"/>
    <w:rsid w:val="00081118"/>
    <w:rsid w:val="000811BD"/>
    <w:rsid w:val="000811E2"/>
    <w:rsid w:val="000814EF"/>
    <w:rsid w:val="000823EC"/>
    <w:rsid w:val="00083C19"/>
    <w:rsid w:val="00083F19"/>
    <w:rsid w:val="000842B5"/>
    <w:rsid w:val="00085C23"/>
    <w:rsid w:val="0008637D"/>
    <w:rsid w:val="00086940"/>
    <w:rsid w:val="00087348"/>
    <w:rsid w:val="000875BF"/>
    <w:rsid w:val="00090B48"/>
    <w:rsid w:val="00091237"/>
    <w:rsid w:val="00091495"/>
    <w:rsid w:val="00091B17"/>
    <w:rsid w:val="00091B56"/>
    <w:rsid w:val="0009296F"/>
    <w:rsid w:val="000929C6"/>
    <w:rsid w:val="00093219"/>
    <w:rsid w:val="00093415"/>
    <w:rsid w:val="00093D49"/>
    <w:rsid w:val="00094075"/>
    <w:rsid w:val="0009419E"/>
    <w:rsid w:val="00095739"/>
    <w:rsid w:val="00095E35"/>
    <w:rsid w:val="0009616B"/>
    <w:rsid w:val="000965B1"/>
    <w:rsid w:val="00096BC6"/>
    <w:rsid w:val="00096CF7"/>
    <w:rsid w:val="00096D8C"/>
    <w:rsid w:val="00096FE6"/>
    <w:rsid w:val="00097332"/>
    <w:rsid w:val="00097352"/>
    <w:rsid w:val="000976D5"/>
    <w:rsid w:val="00097E0E"/>
    <w:rsid w:val="000A446C"/>
    <w:rsid w:val="000A6929"/>
    <w:rsid w:val="000A6F50"/>
    <w:rsid w:val="000B0455"/>
    <w:rsid w:val="000B084F"/>
    <w:rsid w:val="000B08C2"/>
    <w:rsid w:val="000B091D"/>
    <w:rsid w:val="000B1443"/>
    <w:rsid w:val="000B15FE"/>
    <w:rsid w:val="000B207C"/>
    <w:rsid w:val="000B30B0"/>
    <w:rsid w:val="000B37F9"/>
    <w:rsid w:val="000B3949"/>
    <w:rsid w:val="000B40E2"/>
    <w:rsid w:val="000B4538"/>
    <w:rsid w:val="000B5B86"/>
    <w:rsid w:val="000B5BB3"/>
    <w:rsid w:val="000B5D59"/>
    <w:rsid w:val="000B6A14"/>
    <w:rsid w:val="000B6EED"/>
    <w:rsid w:val="000B704A"/>
    <w:rsid w:val="000B7E19"/>
    <w:rsid w:val="000B7F6C"/>
    <w:rsid w:val="000B7FE8"/>
    <w:rsid w:val="000C05C6"/>
    <w:rsid w:val="000C0B65"/>
    <w:rsid w:val="000C1217"/>
    <w:rsid w:val="000C1991"/>
    <w:rsid w:val="000C2785"/>
    <w:rsid w:val="000C30F9"/>
    <w:rsid w:val="000C3775"/>
    <w:rsid w:val="000C3EC9"/>
    <w:rsid w:val="000C3F0F"/>
    <w:rsid w:val="000C4008"/>
    <w:rsid w:val="000C4B48"/>
    <w:rsid w:val="000C505A"/>
    <w:rsid w:val="000C6A08"/>
    <w:rsid w:val="000C6AAD"/>
    <w:rsid w:val="000C6DB6"/>
    <w:rsid w:val="000C71BF"/>
    <w:rsid w:val="000D0599"/>
    <w:rsid w:val="000D06E7"/>
    <w:rsid w:val="000D0825"/>
    <w:rsid w:val="000D0F14"/>
    <w:rsid w:val="000D1077"/>
    <w:rsid w:val="000D18D5"/>
    <w:rsid w:val="000D206D"/>
    <w:rsid w:val="000D2078"/>
    <w:rsid w:val="000D258A"/>
    <w:rsid w:val="000D4489"/>
    <w:rsid w:val="000D5183"/>
    <w:rsid w:val="000D5FFC"/>
    <w:rsid w:val="000D6B41"/>
    <w:rsid w:val="000D6F70"/>
    <w:rsid w:val="000D790D"/>
    <w:rsid w:val="000E0EAA"/>
    <w:rsid w:val="000E1099"/>
    <w:rsid w:val="000E1942"/>
    <w:rsid w:val="000E30F5"/>
    <w:rsid w:val="000E3169"/>
    <w:rsid w:val="000E3308"/>
    <w:rsid w:val="000E377E"/>
    <w:rsid w:val="000E3D42"/>
    <w:rsid w:val="000E5578"/>
    <w:rsid w:val="000E7BC1"/>
    <w:rsid w:val="000F015F"/>
    <w:rsid w:val="000F0AF8"/>
    <w:rsid w:val="000F0F4F"/>
    <w:rsid w:val="000F2BA5"/>
    <w:rsid w:val="000F4081"/>
    <w:rsid w:val="000F428B"/>
    <w:rsid w:val="000F4EB8"/>
    <w:rsid w:val="000F6A54"/>
    <w:rsid w:val="000F7738"/>
    <w:rsid w:val="00101058"/>
    <w:rsid w:val="00101CD5"/>
    <w:rsid w:val="00101F5C"/>
    <w:rsid w:val="001034CD"/>
    <w:rsid w:val="001038B4"/>
    <w:rsid w:val="0010435E"/>
    <w:rsid w:val="00104474"/>
    <w:rsid w:val="00106667"/>
    <w:rsid w:val="00107B13"/>
    <w:rsid w:val="00107D1E"/>
    <w:rsid w:val="001103A5"/>
    <w:rsid w:val="00111640"/>
    <w:rsid w:val="00111962"/>
    <w:rsid w:val="001125DC"/>
    <w:rsid w:val="001125FD"/>
    <w:rsid w:val="00112FEC"/>
    <w:rsid w:val="001140BF"/>
    <w:rsid w:val="00114712"/>
    <w:rsid w:val="00114EAC"/>
    <w:rsid w:val="00115D77"/>
    <w:rsid w:val="00117D2A"/>
    <w:rsid w:val="00120351"/>
    <w:rsid w:val="001207D3"/>
    <w:rsid w:val="001214AD"/>
    <w:rsid w:val="0012188A"/>
    <w:rsid w:val="00121E59"/>
    <w:rsid w:val="001220B5"/>
    <w:rsid w:val="00122BD5"/>
    <w:rsid w:val="0012326E"/>
    <w:rsid w:val="00123546"/>
    <w:rsid w:val="00126815"/>
    <w:rsid w:val="00127741"/>
    <w:rsid w:val="00127B5D"/>
    <w:rsid w:val="001302F6"/>
    <w:rsid w:val="00130837"/>
    <w:rsid w:val="00133E50"/>
    <w:rsid w:val="00134109"/>
    <w:rsid w:val="00134C53"/>
    <w:rsid w:val="0013550C"/>
    <w:rsid w:val="001355C9"/>
    <w:rsid w:val="00135F32"/>
    <w:rsid w:val="00136F6B"/>
    <w:rsid w:val="0013745D"/>
    <w:rsid w:val="00137E04"/>
    <w:rsid w:val="0014186C"/>
    <w:rsid w:val="001446FF"/>
    <w:rsid w:val="001449EB"/>
    <w:rsid w:val="00144BF9"/>
    <w:rsid w:val="00144D55"/>
    <w:rsid w:val="00145447"/>
    <w:rsid w:val="0014575C"/>
    <w:rsid w:val="00147C87"/>
    <w:rsid w:val="001501F2"/>
    <w:rsid w:val="00150C39"/>
    <w:rsid w:val="00151267"/>
    <w:rsid w:val="001515FA"/>
    <w:rsid w:val="00151ABF"/>
    <w:rsid w:val="00151E59"/>
    <w:rsid w:val="00152658"/>
    <w:rsid w:val="00153529"/>
    <w:rsid w:val="00154A21"/>
    <w:rsid w:val="00154B52"/>
    <w:rsid w:val="0015551F"/>
    <w:rsid w:val="001559F9"/>
    <w:rsid w:val="001563E5"/>
    <w:rsid w:val="001567B3"/>
    <w:rsid w:val="00156851"/>
    <w:rsid w:val="0015785B"/>
    <w:rsid w:val="00160268"/>
    <w:rsid w:val="001607A6"/>
    <w:rsid w:val="00160C16"/>
    <w:rsid w:val="001614FB"/>
    <w:rsid w:val="001619D5"/>
    <w:rsid w:val="00161F66"/>
    <w:rsid w:val="00162E8D"/>
    <w:rsid w:val="0016346F"/>
    <w:rsid w:val="0017044A"/>
    <w:rsid w:val="00170654"/>
    <w:rsid w:val="00171F12"/>
    <w:rsid w:val="001720BD"/>
    <w:rsid w:val="00172710"/>
    <w:rsid w:val="00172B30"/>
    <w:rsid w:val="00173B32"/>
    <w:rsid w:val="0017706D"/>
    <w:rsid w:val="00177218"/>
    <w:rsid w:val="00180711"/>
    <w:rsid w:val="00180900"/>
    <w:rsid w:val="00180CD1"/>
    <w:rsid w:val="00180D42"/>
    <w:rsid w:val="00181532"/>
    <w:rsid w:val="00181B5E"/>
    <w:rsid w:val="0018206B"/>
    <w:rsid w:val="00182688"/>
    <w:rsid w:val="0018360D"/>
    <w:rsid w:val="0018375E"/>
    <w:rsid w:val="00183E3D"/>
    <w:rsid w:val="00184DBB"/>
    <w:rsid w:val="00184DCF"/>
    <w:rsid w:val="00184EEA"/>
    <w:rsid w:val="00185348"/>
    <w:rsid w:val="00185552"/>
    <w:rsid w:val="001902C3"/>
    <w:rsid w:val="001918E8"/>
    <w:rsid w:val="00192232"/>
    <w:rsid w:val="001922C9"/>
    <w:rsid w:val="0019247C"/>
    <w:rsid w:val="0019259D"/>
    <w:rsid w:val="00192F66"/>
    <w:rsid w:val="001933E3"/>
    <w:rsid w:val="001935AC"/>
    <w:rsid w:val="00193932"/>
    <w:rsid w:val="00193954"/>
    <w:rsid w:val="00193B1E"/>
    <w:rsid w:val="00195447"/>
    <w:rsid w:val="00196062"/>
    <w:rsid w:val="00196DDE"/>
    <w:rsid w:val="001A104F"/>
    <w:rsid w:val="001A56BB"/>
    <w:rsid w:val="001B0081"/>
    <w:rsid w:val="001B077F"/>
    <w:rsid w:val="001B1455"/>
    <w:rsid w:val="001B1A4A"/>
    <w:rsid w:val="001B2B35"/>
    <w:rsid w:val="001B2FF5"/>
    <w:rsid w:val="001B3D31"/>
    <w:rsid w:val="001B41EA"/>
    <w:rsid w:val="001B7239"/>
    <w:rsid w:val="001C02C4"/>
    <w:rsid w:val="001C25CB"/>
    <w:rsid w:val="001C2DEB"/>
    <w:rsid w:val="001C37A5"/>
    <w:rsid w:val="001C41B9"/>
    <w:rsid w:val="001C4305"/>
    <w:rsid w:val="001C4755"/>
    <w:rsid w:val="001C5414"/>
    <w:rsid w:val="001C7C96"/>
    <w:rsid w:val="001D222D"/>
    <w:rsid w:val="001D25BA"/>
    <w:rsid w:val="001D3A82"/>
    <w:rsid w:val="001D3F1A"/>
    <w:rsid w:val="001D4238"/>
    <w:rsid w:val="001D4632"/>
    <w:rsid w:val="001D4D88"/>
    <w:rsid w:val="001D4DAF"/>
    <w:rsid w:val="001D510D"/>
    <w:rsid w:val="001D6308"/>
    <w:rsid w:val="001D68DF"/>
    <w:rsid w:val="001D6BCF"/>
    <w:rsid w:val="001D73D5"/>
    <w:rsid w:val="001D7D07"/>
    <w:rsid w:val="001E01CA"/>
    <w:rsid w:val="001E113F"/>
    <w:rsid w:val="001E1DDD"/>
    <w:rsid w:val="001E220F"/>
    <w:rsid w:val="001E23BD"/>
    <w:rsid w:val="001E2852"/>
    <w:rsid w:val="001E2E29"/>
    <w:rsid w:val="001E3186"/>
    <w:rsid w:val="001E3B32"/>
    <w:rsid w:val="001E4192"/>
    <w:rsid w:val="001E46D1"/>
    <w:rsid w:val="001E46E0"/>
    <w:rsid w:val="001E4A82"/>
    <w:rsid w:val="001E50B1"/>
    <w:rsid w:val="001E57EF"/>
    <w:rsid w:val="001E5EA1"/>
    <w:rsid w:val="001E650D"/>
    <w:rsid w:val="001E6600"/>
    <w:rsid w:val="001E718D"/>
    <w:rsid w:val="001E75C3"/>
    <w:rsid w:val="001F1316"/>
    <w:rsid w:val="001F1F88"/>
    <w:rsid w:val="001F225B"/>
    <w:rsid w:val="001F2A01"/>
    <w:rsid w:val="001F2B5A"/>
    <w:rsid w:val="001F4214"/>
    <w:rsid w:val="001F5158"/>
    <w:rsid w:val="001F55B3"/>
    <w:rsid w:val="001F55C1"/>
    <w:rsid w:val="001F66D0"/>
    <w:rsid w:val="001F7537"/>
    <w:rsid w:val="001F7D9A"/>
    <w:rsid w:val="00200252"/>
    <w:rsid w:val="00200B3B"/>
    <w:rsid w:val="00201515"/>
    <w:rsid w:val="00202346"/>
    <w:rsid w:val="0020306E"/>
    <w:rsid w:val="00203851"/>
    <w:rsid w:val="00203B3A"/>
    <w:rsid w:val="00205C3F"/>
    <w:rsid w:val="00205EB0"/>
    <w:rsid w:val="002061AE"/>
    <w:rsid w:val="002075B0"/>
    <w:rsid w:val="00207BE5"/>
    <w:rsid w:val="00207CF7"/>
    <w:rsid w:val="0021101A"/>
    <w:rsid w:val="00211332"/>
    <w:rsid w:val="0021155C"/>
    <w:rsid w:val="0021186C"/>
    <w:rsid w:val="00212642"/>
    <w:rsid w:val="00212A4A"/>
    <w:rsid w:val="00212E12"/>
    <w:rsid w:val="0021301D"/>
    <w:rsid w:val="0021303E"/>
    <w:rsid w:val="002134CA"/>
    <w:rsid w:val="00213DCC"/>
    <w:rsid w:val="0021432B"/>
    <w:rsid w:val="0021576A"/>
    <w:rsid w:val="0021582A"/>
    <w:rsid w:val="0021655C"/>
    <w:rsid w:val="00216E90"/>
    <w:rsid w:val="0021718C"/>
    <w:rsid w:val="00221D18"/>
    <w:rsid w:val="0022207A"/>
    <w:rsid w:val="00222CFC"/>
    <w:rsid w:val="0022390B"/>
    <w:rsid w:val="00223F1D"/>
    <w:rsid w:val="00224725"/>
    <w:rsid w:val="00224BF8"/>
    <w:rsid w:val="00224D5B"/>
    <w:rsid w:val="00226B6C"/>
    <w:rsid w:val="002270BC"/>
    <w:rsid w:val="00230D83"/>
    <w:rsid w:val="00231645"/>
    <w:rsid w:val="00231D01"/>
    <w:rsid w:val="002320F6"/>
    <w:rsid w:val="00232B86"/>
    <w:rsid w:val="00232F4D"/>
    <w:rsid w:val="00232FD2"/>
    <w:rsid w:val="0023374A"/>
    <w:rsid w:val="00233D03"/>
    <w:rsid w:val="00233ED0"/>
    <w:rsid w:val="00234373"/>
    <w:rsid w:val="00235082"/>
    <w:rsid w:val="002359DB"/>
    <w:rsid w:val="002366E4"/>
    <w:rsid w:val="00240B86"/>
    <w:rsid w:val="00241121"/>
    <w:rsid w:val="0024287C"/>
    <w:rsid w:val="00242D8B"/>
    <w:rsid w:val="00243064"/>
    <w:rsid w:val="002431A3"/>
    <w:rsid w:val="002444D7"/>
    <w:rsid w:val="00244A75"/>
    <w:rsid w:val="0024514D"/>
    <w:rsid w:val="00245756"/>
    <w:rsid w:val="00247199"/>
    <w:rsid w:val="0024738C"/>
    <w:rsid w:val="00250F7D"/>
    <w:rsid w:val="00251FCF"/>
    <w:rsid w:val="002527B3"/>
    <w:rsid w:val="00253085"/>
    <w:rsid w:val="0025320C"/>
    <w:rsid w:val="00253B49"/>
    <w:rsid w:val="00253C6B"/>
    <w:rsid w:val="00253DCE"/>
    <w:rsid w:val="00254EDA"/>
    <w:rsid w:val="002559F1"/>
    <w:rsid w:val="00256A25"/>
    <w:rsid w:val="00257054"/>
    <w:rsid w:val="00262506"/>
    <w:rsid w:val="00263B92"/>
    <w:rsid w:val="002641B7"/>
    <w:rsid w:val="00264D59"/>
    <w:rsid w:val="00264D62"/>
    <w:rsid w:val="0026685D"/>
    <w:rsid w:val="00266C67"/>
    <w:rsid w:val="002670CA"/>
    <w:rsid w:val="00267F0A"/>
    <w:rsid w:val="002701CE"/>
    <w:rsid w:val="00271274"/>
    <w:rsid w:val="00272A6B"/>
    <w:rsid w:val="00272D77"/>
    <w:rsid w:val="0027392E"/>
    <w:rsid w:val="00273E75"/>
    <w:rsid w:val="0027426A"/>
    <w:rsid w:val="00274E43"/>
    <w:rsid w:val="002751AE"/>
    <w:rsid w:val="0027550B"/>
    <w:rsid w:val="00276835"/>
    <w:rsid w:val="00280AAD"/>
    <w:rsid w:val="00280E7A"/>
    <w:rsid w:val="002811FB"/>
    <w:rsid w:val="002818A1"/>
    <w:rsid w:val="00281B87"/>
    <w:rsid w:val="00281B9D"/>
    <w:rsid w:val="00282155"/>
    <w:rsid w:val="002823AA"/>
    <w:rsid w:val="00282CF5"/>
    <w:rsid w:val="00285017"/>
    <w:rsid w:val="0028536F"/>
    <w:rsid w:val="00285936"/>
    <w:rsid w:val="00286CD8"/>
    <w:rsid w:val="00290C3F"/>
    <w:rsid w:val="00291069"/>
    <w:rsid w:val="0029127D"/>
    <w:rsid w:val="0029174D"/>
    <w:rsid w:val="00291F59"/>
    <w:rsid w:val="00292BCE"/>
    <w:rsid w:val="00293111"/>
    <w:rsid w:val="00293E03"/>
    <w:rsid w:val="00294010"/>
    <w:rsid w:val="00295AB2"/>
    <w:rsid w:val="002A1276"/>
    <w:rsid w:val="002A1E69"/>
    <w:rsid w:val="002A2329"/>
    <w:rsid w:val="002A2D2E"/>
    <w:rsid w:val="002A2E2C"/>
    <w:rsid w:val="002A37DC"/>
    <w:rsid w:val="002A3F65"/>
    <w:rsid w:val="002A411E"/>
    <w:rsid w:val="002A4158"/>
    <w:rsid w:val="002A4174"/>
    <w:rsid w:val="002A4A9B"/>
    <w:rsid w:val="002A4AFD"/>
    <w:rsid w:val="002A5849"/>
    <w:rsid w:val="002A591D"/>
    <w:rsid w:val="002A5C0F"/>
    <w:rsid w:val="002A60DF"/>
    <w:rsid w:val="002A6F12"/>
    <w:rsid w:val="002B0524"/>
    <w:rsid w:val="002B0CC0"/>
    <w:rsid w:val="002B1AB9"/>
    <w:rsid w:val="002B24BB"/>
    <w:rsid w:val="002B3B36"/>
    <w:rsid w:val="002B3F77"/>
    <w:rsid w:val="002B4911"/>
    <w:rsid w:val="002B4FDA"/>
    <w:rsid w:val="002B5172"/>
    <w:rsid w:val="002B5D2A"/>
    <w:rsid w:val="002B6D23"/>
    <w:rsid w:val="002B70F7"/>
    <w:rsid w:val="002C305C"/>
    <w:rsid w:val="002C38E2"/>
    <w:rsid w:val="002C3B1A"/>
    <w:rsid w:val="002C5250"/>
    <w:rsid w:val="002C5278"/>
    <w:rsid w:val="002C6353"/>
    <w:rsid w:val="002C7775"/>
    <w:rsid w:val="002D04E0"/>
    <w:rsid w:val="002D088E"/>
    <w:rsid w:val="002D118B"/>
    <w:rsid w:val="002D22BD"/>
    <w:rsid w:val="002D23BA"/>
    <w:rsid w:val="002D26D2"/>
    <w:rsid w:val="002D31AC"/>
    <w:rsid w:val="002D321A"/>
    <w:rsid w:val="002D33AB"/>
    <w:rsid w:val="002D3755"/>
    <w:rsid w:val="002D388C"/>
    <w:rsid w:val="002D3963"/>
    <w:rsid w:val="002D4ADE"/>
    <w:rsid w:val="002D58BB"/>
    <w:rsid w:val="002D5D48"/>
    <w:rsid w:val="002D6819"/>
    <w:rsid w:val="002D691D"/>
    <w:rsid w:val="002D6B8D"/>
    <w:rsid w:val="002D6C35"/>
    <w:rsid w:val="002D6C6E"/>
    <w:rsid w:val="002D75D5"/>
    <w:rsid w:val="002D7640"/>
    <w:rsid w:val="002E05C9"/>
    <w:rsid w:val="002E1267"/>
    <w:rsid w:val="002E14EE"/>
    <w:rsid w:val="002E1C59"/>
    <w:rsid w:val="002E21D3"/>
    <w:rsid w:val="002E228D"/>
    <w:rsid w:val="002E2886"/>
    <w:rsid w:val="002E2E4E"/>
    <w:rsid w:val="002E306C"/>
    <w:rsid w:val="002E3674"/>
    <w:rsid w:val="002E4E67"/>
    <w:rsid w:val="002E50B6"/>
    <w:rsid w:val="002E5F68"/>
    <w:rsid w:val="002E6EFD"/>
    <w:rsid w:val="002F15A6"/>
    <w:rsid w:val="002F1AEC"/>
    <w:rsid w:val="002F1AF8"/>
    <w:rsid w:val="002F2BA0"/>
    <w:rsid w:val="002F3A8B"/>
    <w:rsid w:val="002F4C46"/>
    <w:rsid w:val="002F4CF6"/>
    <w:rsid w:val="002F4D90"/>
    <w:rsid w:val="002F58D2"/>
    <w:rsid w:val="002F6150"/>
    <w:rsid w:val="002F79B4"/>
    <w:rsid w:val="002F7DF6"/>
    <w:rsid w:val="00300917"/>
    <w:rsid w:val="0030124A"/>
    <w:rsid w:val="00301BE8"/>
    <w:rsid w:val="00303BB3"/>
    <w:rsid w:val="00304E2A"/>
    <w:rsid w:val="0030530D"/>
    <w:rsid w:val="00306953"/>
    <w:rsid w:val="00307426"/>
    <w:rsid w:val="0031098A"/>
    <w:rsid w:val="00310D27"/>
    <w:rsid w:val="003113A1"/>
    <w:rsid w:val="003137C0"/>
    <w:rsid w:val="00313DE2"/>
    <w:rsid w:val="00313ECA"/>
    <w:rsid w:val="00314815"/>
    <w:rsid w:val="00315A88"/>
    <w:rsid w:val="00315E47"/>
    <w:rsid w:val="0031663B"/>
    <w:rsid w:val="00317857"/>
    <w:rsid w:val="003216AD"/>
    <w:rsid w:val="00321B01"/>
    <w:rsid w:val="00321D0D"/>
    <w:rsid w:val="00322D8E"/>
    <w:rsid w:val="00323C97"/>
    <w:rsid w:val="00324085"/>
    <w:rsid w:val="00324273"/>
    <w:rsid w:val="003246D0"/>
    <w:rsid w:val="003246E6"/>
    <w:rsid w:val="003249C6"/>
    <w:rsid w:val="00325A7F"/>
    <w:rsid w:val="00325B30"/>
    <w:rsid w:val="003268D3"/>
    <w:rsid w:val="00326FA8"/>
    <w:rsid w:val="00327926"/>
    <w:rsid w:val="0033019B"/>
    <w:rsid w:val="003306CA"/>
    <w:rsid w:val="003320BE"/>
    <w:rsid w:val="003332A9"/>
    <w:rsid w:val="003334DC"/>
    <w:rsid w:val="003341A8"/>
    <w:rsid w:val="00334FEF"/>
    <w:rsid w:val="003352FF"/>
    <w:rsid w:val="00335437"/>
    <w:rsid w:val="0033591A"/>
    <w:rsid w:val="003366AC"/>
    <w:rsid w:val="00336A44"/>
    <w:rsid w:val="003409FE"/>
    <w:rsid w:val="00340C30"/>
    <w:rsid w:val="003418B1"/>
    <w:rsid w:val="00341956"/>
    <w:rsid w:val="00341D60"/>
    <w:rsid w:val="0034356F"/>
    <w:rsid w:val="00343749"/>
    <w:rsid w:val="00344379"/>
    <w:rsid w:val="003445C6"/>
    <w:rsid w:val="003446C6"/>
    <w:rsid w:val="00344F70"/>
    <w:rsid w:val="00345162"/>
    <w:rsid w:val="00346160"/>
    <w:rsid w:val="0034761E"/>
    <w:rsid w:val="00347FA7"/>
    <w:rsid w:val="00350749"/>
    <w:rsid w:val="00351C31"/>
    <w:rsid w:val="00352EA7"/>
    <w:rsid w:val="00353104"/>
    <w:rsid w:val="00353319"/>
    <w:rsid w:val="00353E0D"/>
    <w:rsid w:val="00356CB0"/>
    <w:rsid w:val="003572DD"/>
    <w:rsid w:val="00357359"/>
    <w:rsid w:val="00357A34"/>
    <w:rsid w:val="00357A7E"/>
    <w:rsid w:val="00360B6B"/>
    <w:rsid w:val="00360C59"/>
    <w:rsid w:val="00361177"/>
    <w:rsid w:val="00361ADF"/>
    <w:rsid w:val="003621AA"/>
    <w:rsid w:val="00362BAF"/>
    <w:rsid w:val="00363951"/>
    <w:rsid w:val="003646BE"/>
    <w:rsid w:val="0036492B"/>
    <w:rsid w:val="00364EDC"/>
    <w:rsid w:val="00364FB0"/>
    <w:rsid w:val="0036521B"/>
    <w:rsid w:val="003656C6"/>
    <w:rsid w:val="0036570D"/>
    <w:rsid w:val="003675BA"/>
    <w:rsid w:val="00370EF3"/>
    <w:rsid w:val="0037116C"/>
    <w:rsid w:val="00371653"/>
    <w:rsid w:val="0037165A"/>
    <w:rsid w:val="003718A6"/>
    <w:rsid w:val="00371AA2"/>
    <w:rsid w:val="00372889"/>
    <w:rsid w:val="00372A85"/>
    <w:rsid w:val="00372CC0"/>
    <w:rsid w:val="003733AC"/>
    <w:rsid w:val="00373FE4"/>
    <w:rsid w:val="0037460F"/>
    <w:rsid w:val="00374EA9"/>
    <w:rsid w:val="0037657A"/>
    <w:rsid w:val="003770C2"/>
    <w:rsid w:val="00377F6C"/>
    <w:rsid w:val="0038036D"/>
    <w:rsid w:val="0038044C"/>
    <w:rsid w:val="003808A1"/>
    <w:rsid w:val="00381781"/>
    <w:rsid w:val="003829F2"/>
    <w:rsid w:val="00382CED"/>
    <w:rsid w:val="00384706"/>
    <w:rsid w:val="0038674E"/>
    <w:rsid w:val="003870EC"/>
    <w:rsid w:val="00387CD7"/>
    <w:rsid w:val="00390757"/>
    <w:rsid w:val="003910D3"/>
    <w:rsid w:val="00393416"/>
    <w:rsid w:val="00394A19"/>
    <w:rsid w:val="00395F65"/>
    <w:rsid w:val="00396B2B"/>
    <w:rsid w:val="0039709D"/>
    <w:rsid w:val="003974B4"/>
    <w:rsid w:val="003A04E1"/>
    <w:rsid w:val="003A1354"/>
    <w:rsid w:val="003A13BA"/>
    <w:rsid w:val="003A14A3"/>
    <w:rsid w:val="003A2032"/>
    <w:rsid w:val="003A24BE"/>
    <w:rsid w:val="003A2578"/>
    <w:rsid w:val="003A34C4"/>
    <w:rsid w:val="003A3E63"/>
    <w:rsid w:val="003A57AE"/>
    <w:rsid w:val="003A6A32"/>
    <w:rsid w:val="003A7005"/>
    <w:rsid w:val="003B0550"/>
    <w:rsid w:val="003B193B"/>
    <w:rsid w:val="003B2844"/>
    <w:rsid w:val="003B3612"/>
    <w:rsid w:val="003B4587"/>
    <w:rsid w:val="003B5008"/>
    <w:rsid w:val="003B51D3"/>
    <w:rsid w:val="003B694F"/>
    <w:rsid w:val="003B6A48"/>
    <w:rsid w:val="003B6E2A"/>
    <w:rsid w:val="003B7871"/>
    <w:rsid w:val="003B7BCA"/>
    <w:rsid w:val="003C0097"/>
    <w:rsid w:val="003C01C1"/>
    <w:rsid w:val="003C18EB"/>
    <w:rsid w:val="003C1AB5"/>
    <w:rsid w:val="003C1C58"/>
    <w:rsid w:val="003C43EA"/>
    <w:rsid w:val="003C6A18"/>
    <w:rsid w:val="003C7C2C"/>
    <w:rsid w:val="003D1013"/>
    <w:rsid w:val="003D1036"/>
    <w:rsid w:val="003D19AB"/>
    <w:rsid w:val="003D273E"/>
    <w:rsid w:val="003D2D78"/>
    <w:rsid w:val="003D33ED"/>
    <w:rsid w:val="003D3540"/>
    <w:rsid w:val="003D363B"/>
    <w:rsid w:val="003D399F"/>
    <w:rsid w:val="003D3D47"/>
    <w:rsid w:val="003D430A"/>
    <w:rsid w:val="003D4A16"/>
    <w:rsid w:val="003D5E97"/>
    <w:rsid w:val="003E0FB7"/>
    <w:rsid w:val="003E10D5"/>
    <w:rsid w:val="003E2299"/>
    <w:rsid w:val="003E3560"/>
    <w:rsid w:val="003E3C34"/>
    <w:rsid w:val="003E48C8"/>
    <w:rsid w:val="003E5194"/>
    <w:rsid w:val="003E59B3"/>
    <w:rsid w:val="003E7380"/>
    <w:rsid w:val="003E76D6"/>
    <w:rsid w:val="003E7827"/>
    <w:rsid w:val="003F08DB"/>
    <w:rsid w:val="003F171C"/>
    <w:rsid w:val="003F46AE"/>
    <w:rsid w:val="003F4795"/>
    <w:rsid w:val="003F51B6"/>
    <w:rsid w:val="003F5248"/>
    <w:rsid w:val="003F5541"/>
    <w:rsid w:val="003F567C"/>
    <w:rsid w:val="003F681A"/>
    <w:rsid w:val="003F76C7"/>
    <w:rsid w:val="003F7D4F"/>
    <w:rsid w:val="003F7F2A"/>
    <w:rsid w:val="0040081B"/>
    <w:rsid w:val="00400A99"/>
    <w:rsid w:val="004035EE"/>
    <w:rsid w:val="00404243"/>
    <w:rsid w:val="004055B0"/>
    <w:rsid w:val="0040606B"/>
    <w:rsid w:val="00406A4B"/>
    <w:rsid w:val="00407496"/>
    <w:rsid w:val="004079A4"/>
    <w:rsid w:val="00410923"/>
    <w:rsid w:val="00411ADD"/>
    <w:rsid w:val="00412FC5"/>
    <w:rsid w:val="00413129"/>
    <w:rsid w:val="00413430"/>
    <w:rsid w:val="0041355C"/>
    <w:rsid w:val="00413951"/>
    <w:rsid w:val="00414085"/>
    <w:rsid w:val="004146E8"/>
    <w:rsid w:val="00415077"/>
    <w:rsid w:val="004151A2"/>
    <w:rsid w:val="00415865"/>
    <w:rsid w:val="00416454"/>
    <w:rsid w:val="0041696F"/>
    <w:rsid w:val="00417AF4"/>
    <w:rsid w:val="004204EF"/>
    <w:rsid w:val="00420FF5"/>
    <w:rsid w:val="00421188"/>
    <w:rsid w:val="00421CB2"/>
    <w:rsid w:val="004220F9"/>
    <w:rsid w:val="00422276"/>
    <w:rsid w:val="00422370"/>
    <w:rsid w:val="004228F2"/>
    <w:rsid w:val="00422AB3"/>
    <w:rsid w:val="00422B09"/>
    <w:rsid w:val="004242F1"/>
    <w:rsid w:val="004245BE"/>
    <w:rsid w:val="00425164"/>
    <w:rsid w:val="004259BA"/>
    <w:rsid w:val="00426894"/>
    <w:rsid w:val="00426999"/>
    <w:rsid w:val="004269F1"/>
    <w:rsid w:val="00427754"/>
    <w:rsid w:val="00427D80"/>
    <w:rsid w:val="00427EAB"/>
    <w:rsid w:val="00432897"/>
    <w:rsid w:val="00433933"/>
    <w:rsid w:val="00434E72"/>
    <w:rsid w:val="00435B24"/>
    <w:rsid w:val="00436119"/>
    <w:rsid w:val="004378EE"/>
    <w:rsid w:val="00437F06"/>
    <w:rsid w:val="00440716"/>
    <w:rsid w:val="00441595"/>
    <w:rsid w:val="00442C31"/>
    <w:rsid w:val="0044327E"/>
    <w:rsid w:val="0044597D"/>
    <w:rsid w:val="00445A00"/>
    <w:rsid w:val="004462B0"/>
    <w:rsid w:val="0044734A"/>
    <w:rsid w:val="00450309"/>
    <w:rsid w:val="00450A03"/>
    <w:rsid w:val="0045114B"/>
    <w:rsid w:val="00451B0F"/>
    <w:rsid w:val="0045425D"/>
    <w:rsid w:val="00455404"/>
    <w:rsid w:val="004566DC"/>
    <w:rsid w:val="00456812"/>
    <w:rsid w:val="00456D4A"/>
    <w:rsid w:val="00456F30"/>
    <w:rsid w:val="00460BB5"/>
    <w:rsid w:val="00460BCB"/>
    <w:rsid w:val="0046129D"/>
    <w:rsid w:val="004629E9"/>
    <w:rsid w:val="00464A6F"/>
    <w:rsid w:val="00464C9D"/>
    <w:rsid w:val="00464D9B"/>
    <w:rsid w:val="00465586"/>
    <w:rsid w:val="00465C7F"/>
    <w:rsid w:val="00466483"/>
    <w:rsid w:val="00466D69"/>
    <w:rsid w:val="00466F07"/>
    <w:rsid w:val="00467089"/>
    <w:rsid w:val="0046782C"/>
    <w:rsid w:val="004701E0"/>
    <w:rsid w:val="0047157A"/>
    <w:rsid w:val="0047192B"/>
    <w:rsid w:val="0047434E"/>
    <w:rsid w:val="0047617F"/>
    <w:rsid w:val="00476313"/>
    <w:rsid w:val="00477B90"/>
    <w:rsid w:val="00477FAE"/>
    <w:rsid w:val="004813E3"/>
    <w:rsid w:val="0048158A"/>
    <w:rsid w:val="004823D0"/>
    <w:rsid w:val="00482D2B"/>
    <w:rsid w:val="00483D64"/>
    <w:rsid w:val="00486690"/>
    <w:rsid w:val="00486A04"/>
    <w:rsid w:val="00487207"/>
    <w:rsid w:val="004905DB"/>
    <w:rsid w:val="00490D96"/>
    <w:rsid w:val="00493405"/>
    <w:rsid w:val="00493460"/>
    <w:rsid w:val="00495600"/>
    <w:rsid w:val="00496399"/>
    <w:rsid w:val="00496BA5"/>
    <w:rsid w:val="0049720D"/>
    <w:rsid w:val="004977D5"/>
    <w:rsid w:val="004A0121"/>
    <w:rsid w:val="004A02F2"/>
    <w:rsid w:val="004A1DD3"/>
    <w:rsid w:val="004A201B"/>
    <w:rsid w:val="004A246A"/>
    <w:rsid w:val="004A3123"/>
    <w:rsid w:val="004A366E"/>
    <w:rsid w:val="004A428A"/>
    <w:rsid w:val="004A48FE"/>
    <w:rsid w:val="004A6327"/>
    <w:rsid w:val="004A674F"/>
    <w:rsid w:val="004B0244"/>
    <w:rsid w:val="004B0D29"/>
    <w:rsid w:val="004B18B3"/>
    <w:rsid w:val="004B205D"/>
    <w:rsid w:val="004B25EE"/>
    <w:rsid w:val="004B2D48"/>
    <w:rsid w:val="004B403E"/>
    <w:rsid w:val="004B4411"/>
    <w:rsid w:val="004B4BA5"/>
    <w:rsid w:val="004B4CF4"/>
    <w:rsid w:val="004B5856"/>
    <w:rsid w:val="004B5C25"/>
    <w:rsid w:val="004B61BD"/>
    <w:rsid w:val="004B62C0"/>
    <w:rsid w:val="004B6F8E"/>
    <w:rsid w:val="004B7187"/>
    <w:rsid w:val="004B781F"/>
    <w:rsid w:val="004C0CE4"/>
    <w:rsid w:val="004C1384"/>
    <w:rsid w:val="004C143D"/>
    <w:rsid w:val="004C21A8"/>
    <w:rsid w:val="004C237C"/>
    <w:rsid w:val="004C246C"/>
    <w:rsid w:val="004C2EE3"/>
    <w:rsid w:val="004C2F87"/>
    <w:rsid w:val="004C3905"/>
    <w:rsid w:val="004C4624"/>
    <w:rsid w:val="004C482E"/>
    <w:rsid w:val="004C5709"/>
    <w:rsid w:val="004C5BE1"/>
    <w:rsid w:val="004C6482"/>
    <w:rsid w:val="004C65A2"/>
    <w:rsid w:val="004C71A2"/>
    <w:rsid w:val="004C74FA"/>
    <w:rsid w:val="004C7B8A"/>
    <w:rsid w:val="004D13EE"/>
    <w:rsid w:val="004D2158"/>
    <w:rsid w:val="004D2667"/>
    <w:rsid w:val="004D3319"/>
    <w:rsid w:val="004D33A9"/>
    <w:rsid w:val="004D56EE"/>
    <w:rsid w:val="004D576A"/>
    <w:rsid w:val="004D589A"/>
    <w:rsid w:val="004D61BF"/>
    <w:rsid w:val="004D6C5E"/>
    <w:rsid w:val="004D6E57"/>
    <w:rsid w:val="004D7965"/>
    <w:rsid w:val="004E11B3"/>
    <w:rsid w:val="004E32E0"/>
    <w:rsid w:val="004E3922"/>
    <w:rsid w:val="004E3DBA"/>
    <w:rsid w:val="004E4A10"/>
    <w:rsid w:val="004E4A22"/>
    <w:rsid w:val="004E5763"/>
    <w:rsid w:val="004E577C"/>
    <w:rsid w:val="004E656F"/>
    <w:rsid w:val="004E6E60"/>
    <w:rsid w:val="004E76A4"/>
    <w:rsid w:val="004E7DEB"/>
    <w:rsid w:val="004F1E27"/>
    <w:rsid w:val="004F3219"/>
    <w:rsid w:val="004F397A"/>
    <w:rsid w:val="004F3D33"/>
    <w:rsid w:val="004F4997"/>
    <w:rsid w:val="004F567A"/>
    <w:rsid w:val="004F5A0D"/>
    <w:rsid w:val="004F6E8F"/>
    <w:rsid w:val="004F75C3"/>
    <w:rsid w:val="004F7611"/>
    <w:rsid w:val="004F7FEC"/>
    <w:rsid w:val="0050092E"/>
    <w:rsid w:val="00500B50"/>
    <w:rsid w:val="00500C3E"/>
    <w:rsid w:val="005016C3"/>
    <w:rsid w:val="00501D8D"/>
    <w:rsid w:val="0050298D"/>
    <w:rsid w:val="00503CF1"/>
    <w:rsid w:val="00505986"/>
    <w:rsid w:val="00505E22"/>
    <w:rsid w:val="00505F21"/>
    <w:rsid w:val="0050628E"/>
    <w:rsid w:val="00506DB1"/>
    <w:rsid w:val="0050714F"/>
    <w:rsid w:val="0050749F"/>
    <w:rsid w:val="005077F0"/>
    <w:rsid w:val="00507ECF"/>
    <w:rsid w:val="005109B4"/>
    <w:rsid w:val="00510B8B"/>
    <w:rsid w:val="00510E8A"/>
    <w:rsid w:val="005112E1"/>
    <w:rsid w:val="00511968"/>
    <w:rsid w:val="00511D8C"/>
    <w:rsid w:val="00512567"/>
    <w:rsid w:val="00512865"/>
    <w:rsid w:val="00512DB8"/>
    <w:rsid w:val="005138E7"/>
    <w:rsid w:val="00513B80"/>
    <w:rsid w:val="00514838"/>
    <w:rsid w:val="005148CD"/>
    <w:rsid w:val="00514BA4"/>
    <w:rsid w:val="00514E6F"/>
    <w:rsid w:val="00514F9F"/>
    <w:rsid w:val="00516C11"/>
    <w:rsid w:val="0052028D"/>
    <w:rsid w:val="005202E1"/>
    <w:rsid w:val="00522005"/>
    <w:rsid w:val="0052207A"/>
    <w:rsid w:val="00522414"/>
    <w:rsid w:val="00522C25"/>
    <w:rsid w:val="00522CD5"/>
    <w:rsid w:val="00522ED9"/>
    <w:rsid w:val="00522FDB"/>
    <w:rsid w:val="00523013"/>
    <w:rsid w:val="0052520E"/>
    <w:rsid w:val="0052676D"/>
    <w:rsid w:val="00527BAD"/>
    <w:rsid w:val="00527C02"/>
    <w:rsid w:val="0053018A"/>
    <w:rsid w:val="005308ED"/>
    <w:rsid w:val="00530AF2"/>
    <w:rsid w:val="00530C94"/>
    <w:rsid w:val="005310A3"/>
    <w:rsid w:val="00532F9C"/>
    <w:rsid w:val="005338AA"/>
    <w:rsid w:val="00534771"/>
    <w:rsid w:val="00534A15"/>
    <w:rsid w:val="0053585A"/>
    <w:rsid w:val="005362B5"/>
    <w:rsid w:val="00536EFD"/>
    <w:rsid w:val="005370E2"/>
    <w:rsid w:val="005377A7"/>
    <w:rsid w:val="005406B8"/>
    <w:rsid w:val="00540DD2"/>
    <w:rsid w:val="00540F10"/>
    <w:rsid w:val="0054123E"/>
    <w:rsid w:val="00542972"/>
    <w:rsid w:val="00543B3C"/>
    <w:rsid w:val="00544729"/>
    <w:rsid w:val="00544C3B"/>
    <w:rsid w:val="0054537F"/>
    <w:rsid w:val="00545D4D"/>
    <w:rsid w:val="00546106"/>
    <w:rsid w:val="005473E9"/>
    <w:rsid w:val="00550486"/>
    <w:rsid w:val="00550B36"/>
    <w:rsid w:val="00550B72"/>
    <w:rsid w:val="00550FB4"/>
    <w:rsid w:val="00551871"/>
    <w:rsid w:val="005530F2"/>
    <w:rsid w:val="00553428"/>
    <w:rsid w:val="00553C48"/>
    <w:rsid w:val="005549A3"/>
    <w:rsid w:val="00555541"/>
    <w:rsid w:val="0055614C"/>
    <w:rsid w:val="005561BB"/>
    <w:rsid w:val="005570BB"/>
    <w:rsid w:val="0055721F"/>
    <w:rsid w:val="00557523"/>
    <w:rsid w:val="005576C8"/>
    <w:rsid w:val="00557E70"/>
    <w:rsid w:val="0056048A"/>
    <w:rsid w:val="0056152B"/>
    <w:rsid w:val="00564A4C"/>
    <w:rsid w:val="00564CFC"/>
    <w:rsid w:val="00564FE9"/>
    <w:rsid w:val="00565B84"/>
    <w:rsid w:val="00565F0A"/>
    <w:rsid w:val="00566B84"/>
    <w:rsid w:val="00566E49"/>
    <w:rsid w:val="005675A1"/>
    <w:rsid w:val="00571B45"/>
    <w:rsid w:val="00572705"/>
    <w:rsid w:val="00572CE1"/>
    <w:rsid w:val="0057337B"/>
    <w:rsid w:val="00573A08"/>
    <w:rsid w:val="00573C42"/>
    <w:rsid w:val="00574790"/>
    <w:rsid w:val="00575DDB"/>
    <w:rsid w:val="00576008"/>
    <w:rsid w:val="00576137"/>
    <w:rsid w:val="00576638"/>
    <w:rsid w:val="00576A4F"/>
    <w:rsid w:val="00577C03"/>
    <w:rsid w:val="00580072"/>
    <w:rsid w:val="005801BA"/>
    <w:rsid w:val="00580B62"/>
    <w:rsid w:val="00582042"/>
    <w:rsid w:val="00582A3F"/>
    <w:rsid w:val="00583279"/>
    <w:rsid w:val="00583392"/>
    <w:rsid w:val="00584D06"/>
    <w:rsid w:val="00585D00"/>
    <w:rsid w:val="00585F34"/>
    <w:rsid w:val="0058748D"/>
    <w:rsid w:val="00587E58"/>
    <w:rsid w:val="00590B0A"/>
    <w:rsid w:val="005910A3"/>
    <w:rsid w:val="0059132A"/>
    <w:rsid w:val="00591FB6"/>
    <w:rsid w:val="00593977"/>
    <w:rsid w:val="005941D6"/>
    <w:rsid w:val="00594806"/>
    <w:rsid w:val="00595F68"/>
    <w:rsid w:val="00596BA5"/>
    <w:rsid w:val="00596D86"/>
    <w:rsid w:val="005A11B8"/>
    <w:rsid w:val="005A1C2B"/>
    <w:rsid w:val="005A1EED"/>
    <w:rsid w:val="005A2D4B"/>
    <w:rsid w:val="005A2EE0"/>
    <w:rsid w:val="005A2F78"/>
    <w:rsid w:val="005A3513"/>
    <w:rsid w:val="005A517F"/>
    <w:rsid w:val="005A5960"/>
    <w:rsid w:val="005A5B58"/>
    <w:rsid w:val="005A5FA6"/>
    <w:rsid w:val="005A6893"/>
    <w:rsid w:val="005A7E95"/>
    <w:rsid w:val="005B0415"/>
    <w:rsid w:val="005B12E8"/>
    <w:rsid w:val="005B1390"/>
    <w:rsid w:val="005B17E1"/>
    <w:rsid w:val="005B1AA0"/>
    <w:rsid w:val="005B20A0"/>
    <w:rsid w:val="005B2D3E"/>
    <w:rsid w:val="005B3FEB"/>
    <w:rsid w:val="005B4D94"/>
    <w:rsid w:val="005B5C81"/>
    <w:rsid w:val="005B5E0F"/>
    <w:rsid w:val="005B63D5"/>
    <w:rsid w:val="005B7B5D"/>
    <w:rsid w:val="005C03F3"/>
    <w:rsid w:val="005C1D24"/>
    <w:rsid w:val="005C2555"/>
    <w:rsid w:val="005C35A7"/>
    <w:rsid w:val="005C47A3"/>
    <w:rsid w:val="005C62BF"/>
    <w:rsid w:val="005C7230"/>
    <w:rsid w:val="005D0319"/>
    <w:rsid w:val="005D0610"/>
    <w:rsid w:val="005D09D6"/>
    <w:rsid w:val="005D1919"/>
    <w:rsid w:val="005D1D9B"/>
    <w:rsid w:val="005D200D"/>
    <w:rsid w:val="005D2F67"/>
    <w:rsid w:val="005D33A5"/>
    <w:rsid w:val="005D3E36"/>
    <w:rsid w:val="005D3FF5"/>
    <w:rsid w:val="005D44E3"/>
    <w:rsid w:val="005D4EFE"/>
    <w:rsid w:val="005D5160"/>
    <w:rsid w:val="005D5670"/>
    <w:rsid w:val="005D5D6A"/>
    <w:rsid w:val="005D7905"/>
    <w:rsid w:val="005D7F72"/>
    <w:rsid w:val="005E0712"/>
    <w:rsid w:val="005E1A41"/>
    <w:rsid w:val="005E1B40"/>
    <w:rsid w:val="005E1F3B"/>
    <w:rsid w:val="005E2194"/>
    <w:rsid w:val="005E3154"/>
    <w:rsid w:val="005E3999"/>
    <w:rsid w:val="005E5CB3"/>
    <w:rsid w:val="005E6446"/>
    <w:rsid w:val="005E70B9"/>
    <w:rsid w:val="005E79F7"/>
    <w:rsid w:val="005F0FBF"/>
    <w:rsid w:val="005F119C"/>
    <w:rsid w:val="005F14A1"/>
    <w:rsid w:val="005F2BDB"/>
    <w:rsid w:val="005F3033"/>
    <w:rsid w:val="005F3B8E"/>
    <w:rsid w:val="005F3D0E"/>
    <w:rsid w:val="005F5458"/>
    <w:rsid w:val="005F57C3"/>
    <w:rsid w:val="005F6D34"/>
    <w:rsid w:val="0060154F"/>
    <w:rsid w:val="0060219F"/>
    <w:rsid w:val="006029F3"/>
    <w:rsid w:val="00603272"/>
    <w:rsid w:val="00603900"/>
    <w:rsid w:val="00603E88"/>
    <w:rsid w:val="00604DDE"/>
    <w:rsid w:val="00605283"/>
    <w:rsid w:val="00605BDA"/>
    <w:rsid w:val="006062AB"/>
    <w:rsid w:val="00606AF4"/>
    <w:rsid w:val="006073AC"/>
    <w:rsid w:val="006073BD"/>
    <w:rsid w:val="00607A76"/>
    <w:rsid w:val="00607BA5"/>
    <w:rsid w:val="00610C1E"/>
    <w:rsid w:val="00611EDD"/>
    <w:rsid w:val="00612FE7"/>
    <w:rsid w:val="006135B2"/>
    <w:rsid w:val="006140C4"/>
    <w:rsid w:val="00614532"/>
    <w:rsid w:val="006146EB"/>
    <w:rsid w:val="00614731"/>
    <w:rsid w:val="006152C8"/>
    <w:rsid w:val="0061577C"/>
    <w:rsid w:val="0061578D"/>
    <w:rsid w:val="00615F24"/>
    <w:rsid w:val="00616907"/>
    <w:rsid w:val="00616E7C"/>
    <w:rsid w:val="006207C2"/>
    <w:rsid w:val="00620CF3"/>
    <w:rsid w:val="00621E7B"/>
    <w:rsid w:val="006222A8"/>
    <w:rsid w:val="006223F6"/>
    <w:rsid w:val="00622848"/>
    <w:rsid w:val="00622AA7"/>
    <w:rsid w:val="00622DFC"/>
    <w:rsid w:val="006245EA"/>
    <w:rsid w:val="006252A4"/>
    <w:rsid w:val="00625999"/>
    <w:rsid w:val="00625EF8"/>
    <w:rsid w:val="00625F55"/>
    <w:rsid w:val="00626EB6"/>
    <w:rsid w:val="00627D0A"/>
    <w:rsid w:val="00630221"/>
    <w:rsid w:val="0063040D"/>
    <w:rsid w:val="00630BD2"/>
    <w:rsid w:val="00630DCE"/>
    <w:rsid w:val="00631483"/>
    <w:rsid w:val="0063154F"/>
    <w:rsid w:val="006319CE"/>
    <w:rsid w:val="00631A05"/>
    <w:rsid w:val="0063259C"/>
    <w:rsid w:val="00632840"/>
    <w:rsid w:val="00633D2C"/>
    <w:rsid w:val="00635C42"/>
    <w:rsid w:val="00636268"/>
    <w:rsid w:val="00637572"/>
    <w:rsid w:val="00637BD9"/>
    <w:rsid w:val="006404AA"/>
    <w:rsid w:val="006412C6"/>
    <w:rsid w:val="006415A8"/>
    <w:rsid w:val="00642285"/>
    <w:rsid w:val="006425BB"/>
    <w:rsid w:val="00643811"/>
    <w:rsid w:val="006458C7"/>
    <w:rsid w:val="00645D2C"/>
    <w:rsid w:val="00645FB3"/>
    <w:rsid w:val="00646A7A"/>
    <w:rsid w:val="00646D5F"/>
    <w:rsid w:val="00647201"/>
    <w:rsid w:val="006472B9"/>
    <w:rsid w:val="00650A94"/>
    <w:rsid w:val="00651252"/>
    <w:rsid w:val="006525AF"/>
    <w:rsid w:val="0065383B"/>
    <w:rsid w:val="00654330"/>
    <w:rsid w:val="00654DA8"/>
    <w:rsid w:val="006553F9"/>
    <w:rsid w:val="00655D03"/>
    <w:rsid w:val="00655D1D"/>
    <w:rsid w:val="00655DF9"/>
    <w:rsid w:val="006574A9"/>
    <w:rsid w:val="006578A2"/>
    <w:rsid w:val="0066094F"/>
    <w:rsid w:val="00661951"/>
    <w:rsid w:val="00661A7F"/>
    <w:rsid w:val="00661AD1"/>
    <w:rsid w:val="006633A5"/>
    <w:rsid w:val="00663C2E"/>
    <w:rsid w:val="00663DED"/>
    <w:rsid w:val="006641CF"/>
    <w:rsid w:val="0066516C"/>
    <w:rsid w:val="00665660"/>
    <w:rsid w:val="00665B9F"/>
    <w:rsid w:val="00665BED"/>
    <w:rsid w:val="00666511"/>
    <w:rsid w:val="006667BB"/>
    <w:rsid w:val="00666C34"/>
    <w:rsid w:val="00670665"/>
    <w:rsid w:val="006706D0"/>
    <w:rsid w:val="00670902"/>
    <w:rsid w:val="00670B3F"/>
    <w:rsid w:val="00670B74"/>
    <w:rsid w:val="0067178B"/>
    <w:rsid w:val="0067188D"/>
    <w:rsid w:val="00671979"/>
    <w:rsid w:val="00672BAE"/>
    <w:rsid w:val="00673472"/>
    <w:rsid w:val="00674A81"/>
    <w:rsid w:val="00674AF9"/>
    <w:rsid w:val="00674B11"/>
    <w:rsid w:val="00675D7E"/>
    <w:rsid w:val="00676BB0"/>
    <w:rsid w:val="006770F3"/>
    <w:rsid w:val="006774C5"/>
    <w:rsid w:val="00677FE9"/>
    <w:rsid w:val="006800B6"/>
    <w:rsid w:val="00680183"/>
    <w:rsid w:val="00681203"/>
    <w:rsid w:val="00681294"/>
    <w:rsid w:val="0068189E"/>
    <w:rsid w:val="00681ED9"/>
    <w:rsid w:val="00682DD6"/>
    <w:rsid w:val="0068357C"/>
    <w:rsid w:val="00683F84"/>
    <w:rsid w:val="0068406B"/>
    <w:rsid w:val="00684446"/>
    <w:rsid w:val="006850AD"/>
    <w:rsid w:val="00686015"/>
    <w:rsid w:val="006862BC"/>
    <w:rsid w:val="006879D2"/>
    <w:rsid w:val="00687BB1"/>
    <w:rsid w:val="00690334"/>
    <w:rsid w:val="00690878"/>
    <w:rsid w:val="006908EC"/>
    <w:rsid w:val="00690EB8"/>
    <w:rsid w:val="00691C4E"/>
    <w:rsid w:val="00691C9C"/>
    <w:rsid w:val="00691E5D"/>
    <w:rsid w:val="00691E8D"/>
    <w:rsid w:val="006922F2"/>
    <w:rsid w:val="006929CC"/>
    <w:rsid w:val="00693904"/>
    <w:rsid w:val="006939A9"/>
    <w:rsid w:val="006942F3"/>
    <w:rsid w:val="006952FE"/>
    <w:rsid w:val="006955A6"/>
    <w:rsid w:val="006960C7"/>
    <w:rsid w:val="006A12D2"/>
    <w:rsid w:val="006A1769"/>
    <w:rsid w:val="006A3C71"/>
    <w:rsid w:val="006A57FA"/>
    <w:rsid w:val="006A5B9B"/>
    <w:rsid w:val="006A64E8"/>
    <w:rsid w:val="006A6A09"/>
    <w:rsid w:val="006A6A81"/>
    <w:rsid w:val="006B3969"/>
    <w:rsid w:val="006B3B5E"/>
    <w:rsid w:val="006B4D73"/>
    <w:rsid w:val="006B4F73"/>
    <w:rsid w:val="006C0DE7"/>
    <w:rsid w:val="006C10E4"/>
    <w:rsid w:val="006C203D"/>
    <w:rsid w:val="006C313A"/>
    <w:rsid w:val="006C336F"/>
    <w:rsid w:val="006C3373"/>
    <w:rsid w:val="006C3E0E"/>
    <w:rsid w:val="006C3FA2"/>
    <w:rsid w:val="006C4259"/>
    <w:rsid w:val="006C45B3"/>
    <w:rsid w:val="006C4C9C"/>
    <w:rsid w:val="006C53AA"/>
    <w:rsid w:val="006C59A9"/>
    <w:rsid w:val="006C5ED6"/>
    <w:rsid w:val="006C6D70"/>
    <w:rsid w:val="006C7854"/>
    <w:rsid w:val="006D21E6"/>
    <w:rsid w:val="006D2BE7"/>
    <w:rsid w:val="006D3BA3"/>
    <w:rsid w:val="006D5352"/>
    <w:rsid w:val="006D5AD1"/>
    <w:rsid w:val="006D5FAC"/>
    <w:rsid w:val="006D6CC8"/>
    <w:rsid w:val="006D79BD"/>
    <w:rsid w:val="006E079B"/>
    <w:rsid w:val="006E0849"/>
    <w:rsid w:val="006E12BF"/>
    <w:rsid w:val="006E1F05"/>
    <w:rsid w:val="006E20FA"/>
    <w:rsid w:val="006E22E1"/>
    <w:rsid w:val="006E2912"/>
    <w:rsid w:val="006E374E"/>
    <w:rsid w:val="006E3842"/>
    <w:rsid w:val="006E482D"/>
    <w:rsid w:val="006E611C"/>
    <w:rsid w:val="006E61D8"/>
    <w:rsid w:val="006E61E4"/>
    <w:rsid w:val="006E66BB"/>
    <w:rsid w:val="006E762C"/>
    <w:rsid w:val="006F0BDF"/>
    <w:rsid w:val="006F1369"/>
    <w:rsid w:val="006F2592"/>
    <w:rsid w:val="006F2E22"/>
    <w:rsid w:val="006F3252"/>
    <w:rsid w:val="006F3499"/>
    <w:rsid w:val="006F3558"/>
    <w:rsid w:val="006F452F"/>
    <w:rsid w:val="006F4668"/>
    <w:rsid w:val="006F47C3"/>
    <w:rsid w:val="006F4A02"/>
    <w:rsid w:val="006F4D16"/>
    <w:rsid w:val="006F529F"/>
    <w:rsid w:val="006F5956"/>
    <w:rsid w:val="006F7393"/>
    <w:rsid w:val="006F751A"/>
    <w:rsid w:val="0070025D"/>
    <w:rsid w:val="0070049C"/>
    <w:rsid w:val="00700554"/>
    <w:rsid w:val="00700F4B"/>
    <w:rsid w:val="00701D33"/>
    <w:rsid w:val="00701DF7"/>
    <w:rsid w:val="0070210D"/>
    <w:rsid w:val="0070224F"/>
    <w:rsid w:val="0070296A"/>
    <w:rsid w:val="00702AD2"/>
    <w:rsid w:val="00702AF5"/>
    <w:rsid w:val="00703339"/>
    <w:rsid w:val="007041C8"/>
    <w:rsid w:val="00704D51"/>
    <w:rsid w:val="007054CD"/>
    <w:rsid w:val="00705AFE"/>
    <w:rsid w:val="00706089"/>
    <w:rsid w:val="007067E4"/>
    <w:rsid w:val="00707076"/>
    <w:rsid w:val="0070741C"/>
    <w:rsid w:val="00710D00"/>
    <w:rsid w:val="007115F7"/>
    <w:rsid w:val="0071242F"/>
    <w:rsid w:val="00712BFA"/>
    <w:rsid w:val="00712D4F"/>
    <w:rsid w:val="0071402A"/>
    <w:rsid w:val="0071420B"/>
    <w:rsid w:val="0071695D"/>
    <w:rsid w:val="00716998"/>
    <w:rsid w:val="00716D45"/>
    <w:rsid w:val="0071700D"/>
    <w:rsid w:val="0071739F"/>
    <w:rsid w:val="0072100C"/>
    <w:rsid w:val="007210F7"/>
    <w:rsid w:val="007218DF"/>
    <w:rsid w:val="00722E6B"/>
    <w:rsid w:val="007231E7"/>
    <w:rsid w:val="007241F7"/>
    <w:rsid w:val="00724E12"/>
    <w:rsid w:val="00724F85"/>
    <w:rsid w:val="00725738"/>
    <w:rsid w:val="00725D0C"/>
    <w:rsid w:val="0072647E"/>
    <w:rsid w:val="00726713"/>
    <w:rsid w:val="00727AC1"/>
    <w:rsid w:val="00727C08"/>
    <w:rsid w:val="0073108A"/>
    <w:rsid w:val="00731969"/>
    <w:rsid w:val="00732E83"/>
    <w:rsid w:val="00733DBF"/>
    <w:rsid w:val="0073480F"/>
    <w:rsid w:val="00734C56"/>
    <w:rsid w:val="007359F3"/>
    <w:rsid w:val="00736A5C"/>
    <w:rsid w:val="00737704"/>
    <w:rsid w:val="00737F7E"/>
    <w:rsid w:val="0074011F"/>
    <w:rsid w:val="0074151D"/>
    <w:rsid w:val="007416B6"/>
    <w:rsid w:val="007434A8"/>
    <w:rsid w:val="007442E9"/>
    <w:rsid w:val="0074468A"/>
    <w:rsid w:val="007449FD"/>
    <w:rsid w:val="0074606E"/>
    <w:rsid w:val="007464DC"/>
    <w:rsid w:val="007466C8"/>
    <w:rsid w:val="00746AFC"/>
    <w:rsid w:val="00746ED5"/>
    <w:rsid w:val="00747002"/>
    <w:rsid w:val="007474A7"/>
    <w:rsid w:val="00747F2C"/>
    <w:rsid w:val="007509FF"/>
    <w:rsid w:val="00750F32"/>
    <w:rsid w:val="00751566"/>
    <w:rsid w:val="00751B6F"/>
    <w:rsid w:val="00751B77"/>
    <w:rsid w:val="007523B5"/>
    <w:rsid w:val="00752438"/>
    <w:rsid w:val="00752617"/>
    <w:rsid w:val="00752C88"/>
    <w:rsid w:val="00753234"/>
    <w:rsid w:val="0075360F"/>
    <w:rsid w:val="007548F4"/>
    <w:rsid w:val="00754D69"/>
    <w:rsid w:val="00756157"/>
    <w:rsid w:val="00757626"/>
    <w:rsid w:val="00760F9F"/>
    <w:rsid w:val="0076257E"/>
    <w:rsid w:val="007627EF"/>
    <w:rsid w:val="00766245"/>
    <w:rsid w:val="007677B3"/>
    <w:rsid w:val="0077099E"/>
    <w:rsid w:val="007709E0"/>
    <w:rsid w:val="00770B47"/>
    <w:rsid w:val="00770CB8"/>
    <w:rsid w:val="00771642"/>
    <w:rsid w:val="007727E9"/>
    <w:rsid w:val="0077350E"/>
    <w:rsid w:val="007743D1"/>
    <w:rsid w:val="0077451F"/>
    <w:rsid w:val="00775A1D"/>
    <w:rsid w:val="00775D28"/>
    <w:rsid w:val="0077610F"/>
    <w:rsid w:val="00776711"/>
    <w:rsid w:val="0077768A"/>
    <w:rsid w:val="00777FE3"/>
    <w:rsid w:val="00780064"/>
    <w:rsid w:val="00780126"/>
    <w:rsid w:val="0078054A"/>
    <w:rsid w:val="00780DE2"/>
    <w:rsid w:val="007836F2"/>
    <w:rsid w:val="00783B80"/>
    <w:rsid w:val="00783D84"/>
    <w:rsid w:val="007845FF"/>
    <w:rsid w:val="00785689"/>
    <w:rsid w:val="00785F07"/>
    <w:rsid w:val="0078727B"/>
    <w:rsid w:val="00787BC0"/>
    <w:rsid w:val="0079146D"/>
    <w:rsid w:val="0079164E"/>
    <w:rsid w:val="0079323E"/>
    <w:rsid w:val="00793DA9"/>
    <w:rsid w:val="0079449B"/>
    <w:rsid w:val="00794797"/>
    <w:rsid w:val="00795615"/>
    <w:rsid w:val="00795747"/>
    <w:rsid w:val="00795C2A"/>
    <w:rsid w:val="007961B7"/>
    <w:rsid w:val="00796525"/>
    <w:rsid w:val="007970F1"/>
    <w:rsid w:val="0079754B"/>
    <w:rsid w:val="00797BEA"/>
    <w:rsid w:val="00797DB0"/>
    <w:rsid w:val="007A0F91"/>
    <w:rsid w:val="007A140F"/>
    <w:rsid w:val="007A15A1"/>
    <w:rsid w:val="007A16EE"/>
    <w:rsid w:val="007A17A4"/>
    <w:rsid w:val="007A18A5"/>
    <w:rsid w:val="007A1E6D"/>
    <w:rsid w:val="007A1F45"/>
    <w:rsid w:val="007A226C"/>
    <w:rsid w:val="007A2A45"/>
    <w:rsid w:val="007A5989"/>
    <w:rsid w:val="007A5DFB"/>
    <w:rsid w:val="007A6D73"/>
    <w:rsid w:val="007A73B7"/>
    <w:rsid w:val="007B1C49"/>
    <w:rsid w:val="007B2064"/>
    <w:rsid w:val="007B3F16"/>
    <w:rsid w:val="007B3FE4"/>
    <w:rsid w:val="007B475A"/>
    <w:rsid w:val="007B56ED"/>
    <w:rsid w:val="007B5915"/>
    <w:rsid w:val="007B6BAC"/>
    <w:rsid w:val="007B6F84"/>
    <w:rsid w:val="007B708A"/>
    <w:rsid w:val="007B7348"/>
    <w:rsid w:val="007B7AA0"/>
    <w:rsid w:val="007C04BC"/>
    <w:rsid w:val="007C06A5"/>
    <w:rsid w:val="007C0909"/>
    <w:rsid w:val="007C240D"/>
    <w:rsid w:val="007C269D"/>
    <w:rsid w:val="007C2D5A"/>
    <w:rsid w:val="007C2E4E"/>
    <w:rsid w:val="007C32C7"/>
    <w:rsid w:val="007C340A"/>
    <w:rsid w:val="007C362E"/>
    <w:rsid w:val="007C3B24"/>
    <w:rsid w:val="007C488F"/>
    <w:rsid w:val="007C5020"/>
    <w:rsid w:val="007C59B8"/>
    <w:rsid w:val="007C59DB"/>
    <w:rsid w:val="007C6581"/>
    <w:rsid w:val="007C7300"/>
    <w:rsid w:val="007D0B7B"/>
    <w:rsid w:val="007D1AD4"/>
    <w:rsid w:val="007D2075"/>
    <w:rsid w:val="007D3E2E"/>
    <w:rsid w:val="007D4398"/>
    <w:rsid w:val="007D4EB5"/>
    <w:rsid w:val="007D6626"/>
    <w:rsid w:val="007D6B25"/>
    <w:rsid w:val="007D6E19"/>
    <w:rsid w:val="007D7015"/>
    <w:rsid w:val="007E087E"/>
    <w:rsid w:val="007E0ED3"/>
    <w:rsid w:val="007E1144"/>
    <w:rsid w:val="007E118A"/>
    <w:rsid w:val="007E2329"/>
    <w:rsid w:val="007E265C"/>
    <w:rsid w:val="007E30EE"/>
    <w:rsid w:val="007E33A9"/>
    <w:rsid w:val="007E406B"/>
    <w:rsid w:val="007E40B8"/>
    <w:rsid w:val="007E4F76"/>
    <w:rsid w:val="007E5F3C"/>
    <w:rsid w:val="007E655B"/>
    <w:rsid w:val="007F1201"/>
    <w:rsid w:val="007F2331"/>
    <w:rsid w:val="007F2D05"/>
    <w:rsid w:val="007F31EB"/>
    <w:rsid w:val="007F3259"/>
    <w:rsid w:val="007F3CEB"/>
    <w:rsid w:val="007F4D9F"/>
    <w:rsid w:val="007F4FD0"/>
    <w:rsid w:val="007F555A"/>
    <w:rsid w:val="007F6C8C"/>
    <w:rsid w:val="00800458"/>
    <w:rsid w:val="008007C2"/>
    <w:rsid w:val="00802843"/>
    <w:rsid w:val="00802933"/>
    <w:rsid w:val="0080298E"/>
    <w:rsid w:val="00802BB0"/>
    <w:rsid w:val="00802C74"/>
    <w:rsid w:val="008045C8"/>
    <w:rsid w:val="008049DD"/>
    <w:rsid w:val="00804B00"/>
    <w:rsid w:val="00805069"/>
    <w:rsid w:val="0080604E"/>
    <w:rsid w:val="008075F0"/>
    <w:rsid w:val="008109BF"/>
    <w:rsid w:val="00811430"/>
    <w:rsid w:val="00812259"/>
    <w:rsid w:val="008127E5"/>
    <w:rsid w:val="00813E0B"/>
    <w:rsid w:val="00814947"/>
    <w:rsid w:val="00815757"/>
    <w:rsid w:val="0081594C"/>
    <w:rsid w:val="00816B83"/>
    <w:rsid w:val="00822145"/>
    <w:rsid w:val="008223EF"/>
    <w:rsid w:val="00822736"/>
    <w:rsid w:val="00822CE0"/>
    <w:rsid w:val="008231F0"/>
    <w:rsid w:val="0082394B"/>
    <w:rsid w:val="00823F52"/>
    <w:rsid w:val="008244BF"/>
    <w:rsid w:val="00825783"/>
    <w:rsid w:val="00825959"/>
    <w:rsid w:val="00826017"/>
    <w:rsid w:val="00826D80"/>
    <w:rsid w:val="00827052"/>
    <w:rsid w:val="00830300"/>
    <w:rsid w:val="00830B0D"/>
    <w:rsid w:val="0083121D"/>
    <w:rsid w:val="008348D6"/>
    <w:rsid w:val="00834EF7"/>
    <w:rsid w:val="00836021"/>
    <w:rsid w:val="0083656C"/>
    <w:rsid w:val="008368F3"/>
    <w:rsid w:val="008371AE"/>
    <w:rsid w:val="00840511"/>
    <w:rsid w:val="00841138"/>
    <w:rsid w:val="00841AB1"/>
    <w:rsid w:val="008426E4"/>
    <w:rsid w:val="00844321"/>
    <w:rsid w:val="00844676"/>
    <w:rsid w:val="00845A48"/>
    <w:rsid w:val="00845DB2"/>
    <w:rsid w:val="00845DC3"/>
    <w:rsid w:val="008465FB"/>
    <w:rsid w:val="0084666D"/>
    <w:rsid w:val="008468C3"/>
    <w:rsid w:val="008468EB"/>
    <w:rsid w:val="00846C87"/>
    <w:rsid w:val="008473B2"/>
    <w:rsid w:val="008506FE"/>
    <w:rsid w:val="00851317"/>
    <w:rsid w:val="008520FC"/>
    <w:rsid w:val="008525D7"/>
    <w:rsid w:val="00853B3B"/>
    <w:rsid w:val="00853EA6"/>
    <w:rsid w:val="00854809"/>
    <w:rsid w:val="00854FC2"/>
    <w:rsid w:val="00856219"/>
    <w:rsid w:val="008569F3"/>
    <w:rsid w:val="00856E29"/>
    <w:rsid w:val="00856F43"/>
    <w:rsid w:val="0085746B"/>
    <w:rsid w:val="00860D25"/>
    <w:rsid w:val="00860FEE"/>
    <w:rsid w:val="00861269"/>
    <w:rsid w:val="008619B9"/>
    <w:rsid w:val="00861C99"/>
    <w:rsid w:val="00863C2C"/>
    <w:rsid w:val="008646B6"/>
    <w:rsid w:val="008653C8"/>
    <w:rsid w:val="008657EB"/>
    <w:rsid w:val="008675D4"/>
    <w:rsid w:val="00867E0C"/>
    <w:rsid w:val="00871612"/>
    <w:rsid w:val="008725C5"/>
    <w:rsid w:val="00874B8C"/>
    <w:rsid w:val="00874FD0"/>
    <w:rsid w:val="00876458"/>
    <w:rsid w:val="0087691F"/>
    <w:rsid w:val="00876FC2"/>
    <w:rsid w:val="0087735F"/>
    <w:rsid w:val="00877D1C"/>
    <w:rsid w:val="0088061D"/>
    <w:rsid w:val="0088357E"/>
    <w:rsid w:val="00883584"/>
    <w:rsid w:val="008839B8"/>
    <w:rsid w:val="00883D84"/>
    <w:rsid w:val="00883EB3"/>
    <w:rsid w:val="0088431B"/>
    <w:rsid w:val="00884B26"/>
    <w:rsid w:val="008866EB"/>
    <w:rsid w:val="00890C82"/>
    <w:rsid w:val="00892616"/>
    <w:rsid w:val="00893124"/>
    <w:rsid w:val="0089438A"/>
    <w:rsid w:val="00894598"/>
    <w:rsid w:val="008948BA"/>
    <w:rsid w:val="00895BCB"/>
    <w:rsid w:val="00895E1A"/>
    <w:rsid w:val="00896490"/>
    <w:rsid w:val="00896E24"/>
    <w:rsid w:val="008978BA"/>
    <w:rsid w:val="008A0472"/>
    <w:rsid w:val="008A1313"/>
    <w:rsid w:val="008A1CA9"/>
    <w:rsid w:val="008A1ED6"/>
    <w:rsid w:val="008A272E"/>
    <w:rsid w:val="008A2813"/>
    <w:rsid w:val="008A3726"/>
    <w:rsid w:val="008A4423"/>
    <w:rsid w:val="008A4755"/>
    <w:rsid w:val="008A4C12"/>
    <w:rsid w:val="008A5983"/>
    <w:rsid w:val="008A5E84"/>
    <w:rsid w:val="008A6CA8"/>
    <w:rsid w:val="008A6D1B"/>
    <w:rsid w:val="008A773A"/>
    <w:rsid w:val="008A7912"/>
    <w:rsid w:val="008B153F"/>
    <w:rsid w:val="008B1BFA"/>
    <w:rsid w:val="008B1C37"/>
    <w:rsid w:val="008B1DAD"/>
    <w:rsid w:val="008B1E71"/>
    <w:rsid w:val="008B3566"/>
    <w:rsid w:val="008B44A4"/>
    <w:rsid w:val="008B4FC0"/>
    <w:rsid w:val="008B5854"/>
    <w:rsid w:val="008B67D6"/>
    <w:rsid w:val="008B6815"/>
    <w:rsid w:val="008B6F9D"/>
    <w:rsid w:val="008B7524"/>
    <w:rsid w:val="008B762C"/>
    <w:rsid w:val="008C062A"/>
    <w:rsid w:val="008C0A5A"/>
    <w:rsid w:val="008C1BEC"/>
    <w:rsid w:val="008C257B"/>
    <w:rsid w:val="008C2BCB"/>
    <w:rsid w:val="008C37D0"/>
    <w:rsid w:val="008C3D5F"/>
    <w:rsid w:val="008C3DD3"/>
    <w:rsid w:val="008C3E80"/>
    <w:rsid w:val="008C491A"/>
    <w:rsid w:val="008C509E"/>
    <w:rsid w:val="008C510F"/>
    <w:rsid w:val="008C526C"/>
    <w:rsid w:val="008C645A"/>
    <w:rsid w:val="008C68BE"/>
    <w:rsid w:val="008C7C64"/>
    <w:rsid w:val="008D0676"/>
    <w:rsid w:val="008D06DE"/>
    <w:rsid w:val="008D0DFD"/>
    <w:rsid w:val="008D2202"/>
    <w:rsid w:val="008D56D0"/>
    <w:rsid w:val="008D56F7"/>
    <w:rsid w:val="008D5BBE"/>
    <w:rsid w:val="008D606D"/>
    <w:rsid w:val="008D6467"/>
    <w:rsid w:val="008D6FF6"/>
    <w:rsid w:val="008D7576"/>
    <w:rsid w:val="008D7ABF"/>
    <w:rsid w:val="008E172E"/>
    <w:rsid w:val="008E1FC2"/>
    <w:rsid w:val="008E37A8"/>
    <w:rsid w:val="008E41C6"/>
    <w:rsid w:val="008E4CC3"/>
    <w:rsid w:val="008E4F8F"/>
    <w:rsid w:val="008E669E"/>
    <w:rsid w:val="008E6776"/>
    <w:rsid w:val="008E7D49"/>
    <w:rsid w:val="008E7DC3"/>
    <w:rsid w:val="008E7DE2"/>
    <w:rsid w:val="008F0629"/>
    <w:rsid w:val="008F0B52"/>
    <w:rsid w:val="008F0B93"/>
    <w:rsid w:val="008F0D8F"/>
    <w:rsid w:val="008F3666"/>
    <w:rsid w:val="008F36FB"/>
    <w:rsid w:val="008F396C"/>
    <w:rsid w:val="008F4450"/>
    <w:rsid w:val="008F53C3"/>
    <w:rsid w:val="008F656F"/>
    <w:rsid w:val="008F7430"/>
    <w:rsid w:val="009000AA"/>
    <w:rsid w:val="00900D7B"/>
    <w:rsid w:val="00901906"/>
    <w:rsid w:val="0090217C"/>
    <w:rsid w:val="00902A89"/>
    <w:rsid w:val="009032B1"/>
    <w:rsid w:val="00903521"/>
    <w:rsid w:val="00903890"/>
    <w:rsid w:val="00903960"/>
    <w:rsid w:val="00903E39"/>
    <w:rsid w:val="00904BC1"/>
    <w:rsid w:val="009050C4"/>
    <w:rsid w:val="0090578A"/>
    <w:rsid w:val="00905DA9"/>
    <w:rsid w:val="00905F15"/>
    <w:rsid w:val="009071B9"/>
    <w:rsid w:val="00907220"/>
    <w:rsid w:val="0090742B"/>
    <w:rsid w:val="00911067"/>
    <w:rsid w:val="0091117C"/>
    <w:rsid w:val="00911577"/>
    <w:rsid w:val="00911955"/>
    <w:rsid w:val="00911B1A"/>
    <w:rsid w:val="00914BEE"/>
    <w:rsid w:val="009152BA"/>
    <w:rsid w:val="00915362"/>
    <w:rsid w:val="00915A0C"/>
    <w:rsid w:val="009176DB"/>
    <w:rsid w:val="00917B96"/>
    <w:rsid w:val="009211AB"/>
    <w:rsid w:val="009213D4"/>
    <w:rsid w:val="009213EE"/>
    <w:rsid w:val="00921803"/>
    <w:rsid w:val="00921B36"/>
    <w:rsid w:val="00922321"/>
    <w:rsid w:val="009228D5"/>
    <w:rsid w:val="009245DF"/>
    <w:rsid w:val="00925611"/>
    <w:rsid w:val="009259C5"/>
    <w:rsid w:val="00926503"/>
    <w:rsid w:val="00926B94"/>
    <w:rsid w:val="00927068"/>
    <w:rsid w:val="00930A7C"/>
    <w:rsid w:val="009325D7"/>
    <w:rsid w:val="009342A1"/>
    <w:rsid w:val="00934B64"/>
    <w:rsid w:val="00935C57"/>
    <w:rsid w:val="00937403"/>
    <w:rsid w:val="00937954"/>
    <w:rsid w:val="00940263"/>
    <w:rsid w:val="00941844"/>
    <w:rsid w:val="00942468"/>
    <w:rsid w:val="009442C9"/>
    <w:rsid w:val="009443B3"/>
    <w:rsid w:val="00944512"/>
    <w:rsid w:val="0094465A"/>
    <w:rsid w:val="0094472D"/>
    <w:rsid w:val="00944783"/>
    <w:rsid w:val="00945418"/>
    <w:rsid w:val="00945E1A"/>
    <w:rsid w:val="009504B1"/>
    <w:rsid w:val="00950D7E"/>
    <w:rsid w:val="00950E5F"/>
    <w:rsid w:val="0095103B"/>
    <w:rsid w:val="00952617"/>
    <w:rsid w:val="0095482C"/>
    <w:rsid w:val="00954A5D"/>
    <w:rsid w:val="00955A8E"/>
    <w:rsid w:val="00956D0B"/>
    <w:rsid w:val="00957188"/>
    <w:rsid w:val="00961955"/>
    <w:rsid w:val="00962399"/>
    <w:rsid w:val="00962468"/>
    <w:rsid w:val="009624B9"/>
    <w:rsid w:val="00962C67"/>
    <w:rsid w:val="0096303D"/>
    <w:rsid w:val="009633DB"/>
    <w:rsid w:val="009641BE"/>
    <w:rsid w:val="00965FFE"/>
    <w:rsid w:val="009676F0"/>
    <w:rsid w:val="0096772C"/>
    <w:rsid w:val="00967B96"/>
    <w:rsid w:val="00967CEF"/>
    <w:rsid w:val="00970E29"/>
    <w:rsid w:val="00971014"/>
    <w:rsid w:val="00971344"/>
    <w:rsid w:val="009713BF"/>
    <w:rsid w:val="0097161B"/>
    <w:rsid w:val="00972081"/>
    <w:rsid w:val="00973315"/>
    <w:rsid w:val="00974B41"/>
    <w:rsid w:val="00974B7F"/>
    <w:rsid w:val="00975FFC"/>
    <w:rsid w:val="009762BA"/>
    <w:rsid w:val="00977432"/>
    <w:rsid w:val="009774EC"/>
    <w:rsid w:val="00977837"/>
    <w:rsid w:val="00977EBA"/>
    <w:rsid w:val="0098033B"/>
    <w:rsid w:val="009804FC"/>
    <w:rsid w:val="00980CB2"/>
    <w:rsid w:val="0098193A"/>
    <w:rsid w:val="0098256A"/>
    <w:rsid w:val="009834DA"/>
    <w:rsid w:val="0098406E"/>
    <w:rsid w:val="009840E5"/>
    <w:rsid w:val="00987A69"/>
    <w:rsid w:val="00990F27"/>
    <w:rsid w:val="00991131"/>
    <w:rsid w:val="00992E0E"/>
    <w:rsid w:val="00993590"/>
    <w:rsid w:val="00995CDE"/>
    <w:rsid w:val="009960AC"/>
    <w:rsid w:val="009A18E5"/>
    <w:rsid w:val="009A3EDB"/>
    <w:rsid w:val="009A3F25"/>
    <w:rsid w:val="009A4A7E"/>
    <w:rsid w:val="009A5FB8"/>
    <w:rsid w:val="009A6ECB"/>
    <w:rsid w:val="009A7482"/>
    <w:rsid w:val="009A79E5"/>
    <w:rsid w:val="009A7D10"/>
    <w:rsid w:val="009B1B64"/>
    <w:rsid w:val="009B1E44"/>
    <w:rsid w:val="009B396D"/>
    <w:rsid w:val="009B4423"/>
    <w:rsid w:val="009B4AF2"/>
    <w:rsid w:val="009B52B0"/>
    <w:rsid w:val="009B7083"/>
    <w:rsid w:val="009B734E"/>
    <w:rsid w:val="009C1134"/>
    <w:rsid w:val="009C15F8"/>
    <w:rsid w:val="009C21FC"/>
    <w:rsid w:val="009C2618"/>
    <w:rsid w:val="009C2EDE"/>
    <w:rsid w:val="009C35B2"/>
    <w:rsid w:val="009C4FF1"/>
    <w:rsid w:val="009C6929"/>
    <w:rsid w:val="009C714E"/>
    <w:rsid w:val="009C74D0"/>
    <w:rsid w:val="009C7A3C"/>
    <w:rsid w:val="009D0503"/>
    <w:rsid w:val="009D08C5"/>
    <w:rsid w:val="009D0F16"/>
    <w:rsid w:val="009D27B7"/>
    <w:rsid w:val="009D2B8A"/>
    <w:rsid w:val="009D313C"/>
    <w:rsid w:val="009D4FA4"/>
    <w:rsid w:val="009D577E"/>
    <w:rsid w:val="009D57AF"/>
    <w:rsid w:val="009D585C"/>
    <w:rsid w:val="009D6108"/>
    <w:rsid w:val="009D627C"/>
    <w:rsid w:val="009D6E06"/>
    <w:rsid w:val="009D7B19"/>
    <w:rsid w:val="009E1A4F"/>
    <w:rsid w:val="009E2533"/>
    <w:rsid w:val="009E3263"/>
    <w:rsid w:val="009E3306"/>
    <w:rsid w:val="009E6D08"/>
    <w:rsid w:val="009E726B"/>
    <w:rsid w:val="009E7E36"/>
    <w:rsid w:val="009E7EE6"/>
    <w:rsid w:val="009F0196"/>
    <w:rsid w:val="009F04D4"/>
    <w:rsid w:val="009F0A22"/>
    <w:rsid w:val="009F25B3"/>
    <w:rsid w:val="009F276E"/>
    <w:rsid w:val="009F37B0"/>
    <w:rsid w:val="009F3E8E"/>
    <w:rsid w:val="009F499E"/>
    <w:rsid w:val="009F5036"/>
    <w:rsid w:val="009F52F0"/>
    <w:rsid w:val="009F7586"/>
    <w:rsid w:val="009F787F"/>
    <w:rsid w:val="00A00DCE"/>
    <w:rsid w:val="00A011BF"/>
    <w:rsid w:val="00A01952"/>
    <w:rsid w:val="00A03CD4"/>
    <w:rsid w:val="00A03D7C"/>
    <w:rsid w:val="00A05A63"/>
    <w:rsid w:val="00A06860"/>
    <w:rsid w:val="00A10451"/>
    <w:rsid w:val="00A1088E"/>
    <w:rsid w:val="00A122BB"/>
    <w:rsid w:val="00A12669"/>
    <w:rsid w:val="00A12FD7"/>
    <w:rsid w:val="00A134A0"/>
    <w:rsid w:val="00A137A8"/>
    <w:rsid w:val="00A14693"/>
    <w:rsid w:val="00A15533"/>
    <w:rsid w:val="00A157D0"/>
    <w:rsid w:val="00A164E7"/>
    <w:rsid w:val="00A17E01"/>
    <w:rsid w:val="00A21220"/>
    <w:rsid w:val="00A216EB"/>
    <w:rsid w:val="00A22058"/>
    <w:rsid w:val="00A220E7"/>
    <w:rsid w:val="00A22A52"/>
    <w:rsid w:val="00A233AF"/>
    <w:rsid w:val="00A2356C"/>
    <w:rsid w:val="00A243C9"/>
    <w:rsid w:val="00A24702"/>
    <w:rsid w:val="00A25702"/>
    <w:rsid w:val="00A2608E"/>
    <w:rsid w:val="00A265E3"/>
    <w:rsid w:val="00A268DF"/>
    <w:rsid w:val="00A30803"/>
    <w:rsid w:val="00A30EBE"/>
    <w:rsid w:val="00A312A2"/>
    <w:rsid w:val="00A34CAC"/>
    <w:rsid w:val="00A3549B"/>
    <w:rsid w:val="00A366B9"/>
    <w:rsid w:val="00A3746B"/>
    <w:rsid w:val="00A40043"/>
    <w:rsid w:val="00A4051D"/>
    <w:rsid w:val="00A41059"/>
    <w:rsid w:val="00A41B85"/>
    <w:rsid w:val="00A42019"/>
    <w:rsid w:val="00A42338"/>
    <w:rsid w:val="00A429E2"/>
    <w:rsid w:val="00A42ED3"/>
    <w:rsid w:val="00A45233"/>
    <w:rsid w:val="00A452C5"/>
    <w:rsid w:val="00A45F4F"/>
    <w:rsid w:val="00A469B2"/>
    <w:rsid w:val="00A51996"/>
    <w:rsid w:val="00A51E1E"/>
    <w:rsid w:val="00A51F1C"/>
    <w:rsid w:val="00A5348B"/>
    <w:rsid w:val="00A53623"/>
    <w:rsid w:val="00A54883"/>
    <w:rsid w:val="00A54BEC"/>
    <w:rsid w:val="00A55163"/>
    <w:rsid w:val="00A55E44"/>
    <w:rsid w:val="00A56736"/>
    <w:rsid w:val="00A56F51"/>
    <w:rsid w:val="00A5783D"/>
    <w:rsid w:val="00A57B25"/>
    <w:rsid w:val="00A600A9"/>
    <w:rsid w:val="00A6030F"/>
    <w:rsid w:val="00A604AB"/>
    <w:rsid w:val="00A6304D"/>
    <w:rsid w:val="00A63AF2"/>
    <w:rsid w:val="00A63D76"/>
    <w:rsid w:val="00A64CB3"/>
    <w:rsid w:val="00A64F59"/>
    <w:rsid w:val="00A673B4"/>
    <w:rsid w:val="00A678CA"/>
    <w:rsid w:val="00A71EF6"/>
    <w:rsid w:val="00A720F5"/>
    <w:rsid w:val="00A724F1"/>
    <w:rsid w:val="00A72A58"/>
    <w:rsid w:val="00A72E5E"/>
    <w:rsid w:val="00A77722"/>
    <w:rsid w:val="00A77F02"/>
    <w:rsid w:val="00A81069"/>
    <w:rsid w:val="00A82355"/>
    <w:rsid w:val="00A823D0"/>
    <w:rsid w:val="00A83652"/>
    <w:rsid w:val="00A841F7"/>
    <w:rsid w:val="00A866F5"/>
    <w:rsid w:val="00A86B41"/>
    <w:rsid w:val="00A90FE6"/>
    <w:rsid w:val="00A9277D"/>
    <w:rsid w:val="00A93D86"/>
    <w:rsid w:val="00A94EC0"/>
    <w:rsid w:val="00A9509A"/>
    <w:rsid w:val="00A968C0"/>
    <w:rsid w:val="00A9728A"/>
    <w:rsid w:val="00AA1A12"/>
    <w:rsid w:val="00AA2A81"/>
    <w:rsid w:val="00AA346C"/>
    <w:rsid w:val="00AA3EEA"/>
    <w:rsid w:val="00AA5482"/>
    <w:rsid w:val="00AA55B7"/>
    <w:rsid w:val="00AA5B9E"/>
    <w:rsid w:val="00AA6CE4"/>
    <w:rsid w:val="00AA6D96"/>
    <w:rsid w:val="00AB00D8"/>
    <w:rsid w:val="00AB2407"/>
    <w:rsid w:val="00AB2649"/>
    <w:rsid w:val="00AB2AAA"/>
    <w:rsid w:val="00AB3EAE"/>
    <w:rsid w:val="00AB53DF"/>
    <w:rsid w:val="00AB584B"/>
    <w:rsid w:val="00AB7217"/>
    <w:rsid w:val="00AC0A56"/>
    <w:rsid w:val="00AC0AE5"/>
    <w:rsid w:val="00AC1C65"/>
    <w:rsid w:val="00AC20B7"/>
    <w:rsid w:val="00AC228E"/>
    <w:rsid w:val="00AC22F2"/>
    <w:rsid w:val="00AC32F1"/>
    <w:rsid w:val="00AC390B"/>
    <w:rsid w:val="00AC5351"/>
    <w:rsid w:val="00AC5D53"/>
    <w:rsid w:val="00AC5E2F"/>
    <w:rsid w:val="00AC6C7B"/>
    <w:rsid w:val="00AC6F48"/>
    <w:rsid w:val="00AD0C41"/>
    <w:rsid w:val="00AD12A0"/>
    <w:rsid w:val="00AD19B4"/>
    <w:rsid w:val="00AD1B9D"/>
    <w:rsid w:val="00AD2157"/>
    <w:rsid w:val="00AD2EAF"/>
    <w:rsid w:val="00AD2F50"/>
    <w:rsid w:val="00AD4F61"/>
    <w:rsid w:val="00AD674B"/>
    <w:rsid w:val="00AD68F6"/>
    <w:rsid w:val="00AD6CBD"/>
    <w:rsid w:val="00AD7E85"/>
    <w:rsid w:val="00AE0DC3"/>
    <w:rsid w:val="00AE27B0"/>
    <w:rsid w:val="00AE32F9"/>
    <w:rsid w:val="00AE3600"/>
    <w:rsid w:val="00AE38D4"/>
    <w:rsid w:val="00AE3AA2"/>
    <w:rsid w:val="00AE416B"/>
    <w:rsid w:val="00AE4346"/>
    <w:rsid w:val="00AE5363"/>
    <w:rsid w:val="00AE57D1"/>
    <w:rsid w:val="00AE5F92"/>
    <w:rsid w:val="00AE662E"/>
    <w:rsid w:val="00AE68FC"/>
    <w:rsid w:val="00AE7A47"/>
    <w:rsid w:val="00AE7DD5"/>
    <w:rsid w:val="00AF14B3"/>
    <w:rsid w:val="00AF1CC5"/>
    <w:rsid w:val="00AF2B06"/>
    <w:rsid w:val="00AF2C17"/>
    <w:rsid w:val="00AF3B88"/>
    <w:rsid w:val="00AF3EBA"/>
    <w:rsid w:val="00AF4255"/>
    <w:rsid w:val="00AF4906"/>
    <w:rsid w:val="00AF4D70"/>
    <w:rsid w:val="00AF4E17"/>
    <w:rsid w:val="00AF5AA7"/>
    <w:rsid w:val="00AF676A"/>
    <w:rsid w:val="00AF700B"/>
    <w:rsid w:val="00B0002A"/>
    <w:rsid w:val="00B002D2"/>
    <w:rsid w:val="00B01B08"/>
    <w:rsid w:val="00B01E05"/>
    <w:rsid w:val="00B02A7B"/>
    <w:rsid w:val="00B03613"/>
    <w:rsid w:val="00B04662"/>
    <w:rsid w:val="00B04B0C"/>
    <w:rsid w:val="00B05A2F"/>
    <w:rsid w:val="00B0601B"/>
    <w:rsid w:val="00B06455"/>
    <w:rsid w:val="00B07BE2"/>
    <w:rsid w:val="00B07D95"/>
    <w:rsid w:val="00B07E5C"/>
    <w:rsid w:val="00B10054"/>
    <w:rsid w:val="00B10250"/>
    <w:rsid w:val="00B109BA"/>
    <w:rsid w:val="00B111C8"/>
    <w:rsid w:val="00B20185"/>
    <w:rsid w:val="00B201C7"/>
    <w:rsid w:val="00B21C0A"/>
    <w:rsid w:val="00B23348"/>
    <w:rsid w:val="00B23B04"/>
    <w:rsid w:val="00B23FBE"/>
    <w:rsid w:val="00B2439E"/>
    <w:rsid w:val="00B2486A"/>
    <w:rsid w:val="00B25FE8"/>
    <w:rsid w:val="00B278F7"/>
    <w:rsid w:val="00B27AD5"/>
    <w:rsid w:val="00B27AF7"/>
    <w:rsid w:val="00B27F0C"/>
    <w:rsid w:val="00B307C5"/>
    <w:rsid w:val="00B322E8"/>
    <w:rsid w:val="00B32520"/>
    <w:rsid w:val="00B33C64"/>
    <w:rsid w:val="00B345F5"/>
    <w:rsid w:val="00B35C02"/>
    <w:rsid w:val="00B40913"/>
    <w:rsid w:val="00B40975"/>
    <w:rsid w:val="00B40E6D"/>
    <w:rsid w:val="00B41E47"/>
    <w:rsid w:val="00B41E7C"/>
    <w:rsid w:val="00B428D1"/>
    <w:rsid w:val="00B42D69"/>
    <w:rsid w:val="00B439D2"/>
    <w:rsid w:val="00B44B2E"/>
    <w:rsid w:val="00B45436"/>
    <w:rsid w:val="00B45E7A"/>
    <w:rsid w:val="00B46188"/>
    <w:rsid w:val="00B46485"/>
    <w:rsid w:val="00B46E37"/>
    <w:rsid w:val="00B46EA8"/>
    <w:rsid w:val="00B46F24"/>
    <w:rsid w:val="00B47861"/>
    <w:rsid w:val="00B478B1"/>
    <w:rsid w:val="00B47E7F"/>
    <w:rsid w:val="00B50C1C"/>
    <w:rsid w:val="00B5229B"/>
    <w:rsid w:val="00B52CA5"/>
    <w:rsid w:val="00B546F6"/>
    <w:rsid w:val="00B56255"/>
    <w:rsid w:val="00B5650D"/>
    <w:rsid w:val="00B579AD"/>
    <w:rsid w:val="00B57E11"/>
    <w:rsid w:val="00B60371"/>
    <w:rsid w:val="00B61861"/>
    <w:rsid w:val="00B619EF"/>
    <w:rsid w:val="00B61E96"/>
    <w:rsid w:val="00B62E25"/>
    <w:rsid w:val="00B6376A"/>
    <w:rsid w:val="00B64BC7"/>
    <w:rsid w:val="00B6697A"/>
    <w:rsid w:val="00B673EF"/>
    <w:rsid w:val="00B67B60"/>
    <w:rsid w:val="00B72112"/>
    <w:rsid w:val="00B72145"/>
    <w:rsid w:val="00B7255A"/>
    <w:rsid w:val="00B73000"/>
    <w:rsid w:val="00B7323A"/>
    <w:rsid w:val="00B738CD"/>
    <w:rsid w:val="00B73BD1"/>
    <w:rsid w:val="00B7628C"/>
    <w:rsid w:val="00B764B8"/>
    <w:rsid w:val="00B76B7C"/>
    <w:rsid w:val="00B77B97"/>
    <w:rsid w:val="00B77CA7"/>
    <w:rsid w:val="00B77DB0"/>
    <w:rsid w:val="00B8093C"/>
    <w:rsid w:val="00B80A7B"/>
    <w:rsid w:val="00B80E1B"/>
    <w:rsid w:val="00B80F33"/>
    <w:rsid w:val="00B811F7"/>
    <w:rsid w:val="00B81A0E"/>
    <w:rsid w:val="00B81A83"/>
    <w:rsid w:val="00B81FC7"/>
    <w:rsid w:val="00B820D9"/>
    <w:rsid w:val="00B84F5B"/>
    <w:rsid w:val="00B85DA3"/>
    <w:rsid w:val="00B85FF0"/>
    <w:rsid w:val="00B86F24"/>
    <w:rsid w:val="00B87792"/>
    <w:rsid w:val="00B90CAB"/>
    <w:rsid w:val="00B910B2"/>
    <w:rsid w:val="00B930DE"/>
    <w:rsid w:val="00B933D9"/>
    <w:rsid w:val="00B96001"/>
    <w:rsid w:val="00B96064"/>
    <w:rsid w:val="00B96255"/>
    <w:rsid w:val="00B96B53"/>
    <w:rsid w:val="00B96B96"/>
    <w:rsid w:val="00B96DCE"/>
    <w:rsid w:val="00B96FBE"/>
    <w:rsid w:val="00B973D1"/>
    <w:rsid w:val="00B9747C"/>
    <w:rsid w:val="00B9761C"/>
    <w:rsid w:val="00BA0E60"/>
    <w:rsid w:val="00BA10C3"/>
    <w:rsid w:val="00BA158A"/>
    <w:rsid w:val="00BA1B6E"/>
    <w:rsid w:val="00BA2DF0"/>
    <w:rsid w:val="00BA309D"/>
    <w:rsid w:val="00BA4518"/>
    <w:rsid w:val="00BA45C1"/>
    <w:rsid w:val="00BA574D"/>
    <w:rsid w:val="00BA5DC6"/>
    <w:rsid w:val="00BA6196"/>
    <w:rsid w:val="00BA6A26"/>
    <w:rsid w:val="00BA7426"/>
    <w:rsid w:val="00BB0241"/>
    <w:rsid w:val="00BB0BC0"/>
    <w:rsid w:val="00BB190F"/>
    <w:rsid w:val="00BB27B1"/>
    <w:rsid w:val="00BB2A22"/>
    <w:rsid w:val="00BB308A"/>
    <w:rsid w:val="00BB345A"/>
    <w:rsid w:val="00BB4547"/>
    <w:rsid w:val="00BB46E4"/>
    <w:rsid w:val="00BB4CA1"/>
    <w:rsid w:val="00BB6076"/>
    <w:rsid w:val="00BB62BA"/>
    <w:rsid w:val="00BB64A0"/>
    <w:rsid w:val="00BB6750"/>
    <w:rsid w:val="00BB69AF"/>
    <w:rsid w:val="00BB6EF9"/>
    <w:rsid w:val="00BB75F8"/>
    <w:rsid w:val="00BB798B"/>
    <w:rsid w:val="00BC0182"/>
    <w:rsid w:val="00BC4C9D"/>
    <w:rsid w:val="00BC6066"/>
    <w:rsid w:val="00BC6D8C"/>
    <w:rsid w:val="00BC71A7"/>
    <w:rsid w:val="00BD1FFC"/>
    <w:rsid w:val="00BD2E07"/>
    <w:rsid w:val="00BD2E8D"/>
    <w:rsid w:val="00BD369F"/>
    <w:rsid w:val="00BD3F3E"/>
    <w:rsid w:val="00BD57EB"/>
    <w:rsid w:val="00BD6A10"/>
    <w:rsid w:val="00BE022D"/>
    <w:rsid w:val="00BE02C3"/>
    <w:rsid w:val="00BE0DCE"/>
    <w:rsid w:val="00BE16A9"/>
    <w:rsid w:val="00BE17C7"/>
    <w:rsid w:val="00BE2127"/>
    <w:rsid w:val="00BE24C1"/>
    <w:rsid w:val="00BE34B5"/>
    <w:rsid w:val="00BE4881"/>
    <w:rsid w:val="00BE4BE0"/>
    <w:rsid w:val="00BE51C0"/>
    <w:rsid w:val="00BE60C9"/>
    <w:rsid w:val="00BE729B"/>
    <w:rsid w:val="00BE7A8D"/>
    <w:rsid w:val="00BF10CC"/>
    <w:rsid w:val="00BF21D0"/>
    <w:rsid w:val="00BF29EC"/>
    <w:rsid w:val="00BF449B"/>
    <w:rsid w:val="00BF5172"/>
    <w:rsid w:val="00BF63D1"/>
    <w:rsid w:val="00BF657F"/>
    <w:rsid w:val="00BF6A19"/>
    <w:rsid w:val="00BF6D26"/>
    <w:rsid w:val="00C00BF5"/>
    <w:rsid w:val="00C016E3"/>
    <w:rsid w:val="00C02636"/>
    <w:rsid w:val="00C029B7"/>
    <w:rsid w:val="00C03122"/>
    <w:rsid w:val="00C0379E"/>
    <w:rsid w:val="00C03B47"/>
    <w:rsid w:val="00C04775"/>
    <w:rsid w:val="00C04ABB"/>
    <w:rsid w:val="00C04C6D"/>
    <w:rsid w:val="00C051F5"/>
    <w:rsid w:val="00C05279"/>
    <w:rsid w:val="00C05A10"/>
    <w:rsid w:val="00C066D1"/>
    <w:rsid w:val="00C06B21"/>
    <w:rsid w:val="00C06C64"/>
    <w:rsid w:val="00C06F93"/>
    <w:rsid w:val="00C07272"/>
    <w:rsid w:val="00C10876"/>
    <w:rsid w:val="00C10CA2"/>
    <w:rsid w:val="00C113EB"/>
    <w:rsid w:val="00C115FF"/>
    <w:rsid w:val="00C1182B"/>
    <w:rsid w:val="00C119B1"/>
    <w:rsid w:val="00C12F31"/>
    <w:rsid w:val="00C13268"/>
    <w:rsid w:val="00C140A7"/>
    <w:rsid w:val="00C16612"/>
    <w:rsid w:val="00C1679C"/>
    <w:rsid w:val="00C169F0"/>
    <w:rsid w:val="00C16C7C"/>
    <w:rsid w:val="00C170CA"/>
    <w:rsid w:val="00C172EF"/>
    <w:rsid w:val="00C17469"/>
    <w:rsid w:val="00C22F57"/>
    <w:rsid w:val="00C233F0"/>
    <w:rsid w:val="00C23FDF"/>
    <w:rsid w:val="00C24868"/>
    <w:rsid w:val="00C25DD1"/>
    <w:rsid w:val="00C27235"/>
    <w:rsid w:val="00C2788D"/>
    <w:rsid w:val="00C27998"/>
    <w:rsid w:val="00C30226"/>
    <w:rsid w:val="00C308CE"/>
    <w:rsid w:val="00C30EE4"/>
    <w:rsid w:val="00C3115C"/>
    <w:rsid w:val="00C31847"/>
    <w:rsid w:val="00C31895"/>
    <w:rsid w:val="00C31B68"/>
    <w:rsid w:val="00C324CE"/>
    <w:rsid w:val="00C33F15"/>
    <w:rsid w:val="00C34006"/>
    <w:rsid w:val="00C35DBE"/>
    <w:rsid w:val="00C3633B"/>
    <w:rsid w:val="00C4038D"/>
    <w:rsid w:val="00C40751"/>
    <w:rsid w:val="00C40A73"/>
    <w:rsid w:val="00C41442"/>
    <w:rsid w:val="00C42110"/>
    <w:rsid w:val="00C426B1"/>
    <w:rsid w:val="00C428EA"/>
    <w:rsid w:val="00C42CDC"/>
    <w:rsid w:val="00C44406"/>
    <w:rsid w:val="00C44AE0"/>
    <w:rsid w:val="00C44B46"/>
    <w:rsid w:val="00C44B56"/>
    <w:rsid w:val="00C45F96"/>
    <w:rsid w:val="00C46281"/>
    <w:rsid w:val="00C46947"/>
    <w:rsid w:val="00C46A22"/>
    <w:rsid w:val="00C50484"/>
    <w:rsid w:val="00C511ED"/>
    <w:rsid w:val="00C5334A"/>
    <w:rsid w:val="00C5356F"/>
    <w:rsid w:val="00C53611"/>
    <w:rsid w:val="00C553D7"/>
    <w:rsid w:val="00C5653B"/>
    <w:rsid w:val="00C56A8F"/>
    <w:rsid w:val="00C56DC1"/>
    <w:rsid w:val="00C57226"/>
    <w:rsid w:val="00C6042D"/>
    <w:rsid w:val="00C63F9A"/>
    <w:rsid w:val="00C658F0"/>
    <w:rsid w:val="00C67264"/>
    <w:rsid w:val="00C67718"/>
    <w:rsid w:val="00C677CB"/>
    <w:rsid w:val="00C67D50"/>
    <w:rsid w:val="00C705F8"/>
    <w:rsid w:val="00C719A6"/>
    <w:rsid w:val="00C71C7F"/>
    <w:rsid w:val="00C71ECE"/>
    <w:rsid w:val="00C73E6F"/>
    <w:rsid w:val="00C74602"/>
    <w:rsid w:val="00C746D1"/>
    <w:rsid w:val="00C74EB0"/>
    <w:rsid w:val="00C755B8"/>
    <w:rsid w:val="00C7606D"/>
    <w:rsid w:val="00C7631A"/>
    <w:rsid w:val="00C763FE"/>
    <w:rsid w:val="00C77026"/>
    <w:rsid w:val="00C774A9"/>
    <w:rsid w:val="00C77CAF"/>
    <w:rsid w:val="00C81724"/>
    <w:rsid w:val="00C81909"/>
    <w:rsid w:val="00C81EFB"/>
    <w:rsid w:val="00C83539"/>
    <w:rsid w:val="00C83929"/>
    <w:rsid w:val="00C83E36"/>
    <w:rsid w:val="00C8429C"/>
    <w:rsid w:val="00C848D9"/>
    <w:rsid w:val="00C851BC"/>
    <w:rsid w:val="00C858A8"/>
    <w:rsid w:val="00C8598B"/>
    <w:rsid w:val="00C8626F"/>
    <w:rsid w:val="00C86B75"/>
    <w:rsid w:val="00C87E56"/>
    <w:rsid w:val="00C90273"/>
    <w:rsid w:val="00C90601"/>
    <w:rsid w:val="00C90D6A"/>
    <w:rsid w:val="00C91166"/>
    <w:rsid w:val="00C915E9"/>
    <w:rsid w:val="00C924FC"/>
    <w:rsid w:val="00C932FD"/>
    <w:rsid w:val="00C9447B"/>
    <w:rsid w:val="00C94A67"/>
    <w:rsid w:val="00C94B69"/>
    <w:rsid w:val="00C96B8B"/>
    <w:rsid w:val="00C976EF"/>
    <w:rsid w:val="00CA0155"/>
    <w:rsid w:val="00CA0818"/>
    <w:rsid w:val="00CA247E"/>
    <w:rsid w:val="00CA286A"/>
    <w:rsid w:val="00CA34AB"/>
    <w:rsid w:val="00CA405C"/>
    <w:rsid w:val="00CA4521"/>
    <w:rsid w:val="00CA4AD8"/>
    <w:rsid w:val="00CA6588"/>
    <w:rsid w:val="00CA6952"/>
    <w:rsid w:val="00CA71B3"/>
    <w:rsid w:val="00CA734E"/>
    <w:rsid w:val="00CA784B"/>
    <w:rsid w:val="00CB00E1"/>
    <w:rsid w:val="00CB0C7B"/>
    <w:rsid w:val="00CB0D46"/>
    <w:rsid w:val="00CB1142"/>
    <w:rsid w:val="00CB1412"/>
    <w:rsid w:val="00CB17D3"/>
    <w:rsid w:val="00CB196C"/>
    <w:rsid w:val="00CB269B"/>
    <w:rsid w:val="00CB35A6"/>
    <w:rsid w:val="00CB4639"/>
    <w:rsid w:val="00CB60B2"/>
    <w:rsid w:val="00CB7FA2"/>
    <w:rsid w:val="00CC02F5"/>
    <w:rsid w:val="00CC0DB9"/>
    <w:rsid w:val="00CC12A1"/>
    <w:rsid w:val="00CC16E4"/>
    <w:rsid w:val="00CC1B2E"/>
    <w:rsid w:val="00CC23E6"/>
    <w:rsid w:val="00CC310B"/>
    <w:rsid w:val="00CC4C23"/>
    <w:rsid w:val="00CC4F5A"/>
    <w:rsid w:val="00CC5106"/>
    <w:rsid w:val="00CC544F"/>
    <w:rsid w:val="00CC5BC7"/>
    <w:rsid w:val="00CC62D9"/>
    <w:rsid w:val="00CC6B11"/>
    <w:rsid w:val="00CC7243"/>
    <w:rsid w:val="00CC72B6"/>
    <w:rsid w:val="00CC72DA"/>
    <w:rsid w:val="00CC7900"/>
    <w:rsid w:val="00CD0359"/>
    <w:rsid w:val="00CD1C63"/>
    <w:rsid w:val="00CD2047"/>
    <w:rsid w:val="00CD2F6A"/>
    <w:rsid w:val="00CD3639"/>
    <w:rsid w:val="00CD4729"/>
    <w:rsid w:val="00CD4F23"/>
    <w:rsid w:val="00CD5211"/>
    <w:rsid w:val="00CD599F"/>
    <w:rsid w:val="00CD5DFE"/>
    <w:rsid w:val="00CD6451"/>
    <w:rsid w:val="00CD652C"/>
    <w:rsid w:val="00CE0568"/>
    <w:rsid w:val="00CE10C6"/>
    <w:rsid w:val="00CE13C3"/>
    <w:rsid w:val="00CE1BE9"/>
    <w:rsid w:val="00CE1C30"/>
    <w:rsid w:val="00CE26C1"/>
    <w:rsid w:val="00CE34FB"/>
    <w:rsid w:val="00CE36B6"/>
    <w:rsid w:val="00CE41E7"/>
    <w:rsid w:val="00CE47B7"/>
    <w:rsid w:val="00CE5079"/>
    <w:rsid w:val="00CE5833"/>
    <w:rsid w:val="00CE635E"/>
    <w:rsid w:val="00CF13F3"/>
    <w:rsid w:val="00CF1D75"/>
    <w:rsid w:val="00CF2E5C"/>
    <w:rsid w:val="00CF3034"/>
    <w:rsid w:val="00CF31C1"/>
    <w:rsid w:val="00CF4183"/>
    <w:rsid w:val="00CF4F5F"/>
    <w:rsid w:val="00CF4FEB"/>
    <w:rsid w:val="00CF5912"/>
    <w:rsid w:val="00CF5AAE"/>
    <w:rsid w:val="00CF622B"/>
    <w:rsid w:val="00CF69D4"/>
    <w:rsid w:val="00CF7CB6"/>
    <w:rsid w:val="00D00692"/>
    <w:rsid w:val="00D00B76"/>
    <w:rsid w:val="00D01372"/>
    <w:rsid w:val="00D01958"/>
    <w:rsid w:val="00D01AD5"/>
    <w:rsid w:val="00D01D60"/>
    <w:rsid w:val="00D0218D"/>
    <w:rsid w:val="00D022B4"/>
    <w:rsid w:val="00D0258A"/>
    <w:rsid w:val="00D0275F"/>
    <w:rsid w:val="00D02C0D"/>
    <w:rsid w:val="00D05A08"/>
    <w:rsid w:val="00D06910"/>
    <w:rsid w:val="00D06D82"/>
    <w:rsid w:val="00D105A7"/>
    <w:rsid w:val="00D111A6"/>
    <w:rsid w:val="00D11A40"/>
    <w:rsid w:val="00D141C5"/>
    <w:rsid w:val="00D14DB2"/>
    <w:rsid w:val="00D15B4E"/>
    <w:rsid w:val="00D15C82"/>
    <w:rsid w:val="00D15D9C"/>
    <w:rsid w:val="00D1695F"/>
    <w:rsid w:val="00D1717F"/>
    <w:rsid w:val="00D2132E"/>
    <w:rsid w:val="00D214FC"/>
    <w:rsid w:val="00D218B6"/>
    <w:rsid w:val="00D23806"/>
    <w:rsid w:val="00D24E0C"/>
    <w:rsid w:val="00D24E0D"/>
    <w:rsid w:val="00D24EA6"/>
    <w:rsid w:val="00D251BC"/>
    <w:rsid w:val="00D2636D"/>
    <w:rsid w:val="00D26F30"/>
    <w:rsid w:val="00D27315"/>
    <w:rsid w:val="00D30EF5"/>
    <w:rsid w:val="00D32004"/>
    <w:rsid w:val="00D3228E"/>
    <w:rsid w:val="00D325CB"/>
    <w:rsid w:val="00D32AC9"/>
    <w:rsid w:val="00D33437"/>
    <w:rsid w:val="00D33773"/>
    <w:rsid w:val="00D35754"/>
    <w:rsid w:val="00D36872"/>
    <w:rsid w:val="00D36F1B"/>
    <w:rsid w:val="00D36FCC"/>
    <w:rsid w:val="00D374D6"/>
    <w:rsid w:val="00D405EE"/>
    <w:rsid w:val="00D40633"/>
    <w:rsid w:val="00D406C5"/>
    <w:rsid w:val="00D4139C"/>
    <w:rsid w:val="00D41A9B"/>
    <w:rsid w:val="00D42054"/>
    <w:rsid w:val="00D42586"/>
    <w:rsid w:val="00D42827"/>
    <w:rsid w:val="00D434BF"/>
    <w:rsid w:val="00D442A5"/>
    <w:rsid w:val="00D44B32"/>
    <w:rsid w:val="00D45623"/>
    <w:rsid w:val="00D4600E"/>
    <w:rsid w:val="00D47559"/>
    <w:rsid w:val="00D47A02"/>
    <w:rsid w:val="00D521C4"/>
    <w:rsid w:val="00D53DB8"/>
    <w:rsid w:val="00D53FD6"/>
    <w:rsid w:val="00D54330"/>
    <w:rsid w:val="00D55E31"/>
    <w:rsid w:val="00D6018A"/>
    <w:rsid w:val="00D61098"/>
    <w:rsid w:val="00D62351"/>
    <w:rsid w:val="00D63A85"/>
    <w:rsid w:val="00D6455D"/>
    <w:rsid w:val="00D64AF9"/>
    <w:rsid w:val="00D64DD0"/>
    <w:rsid w:val="00D65044"/>
    <w:rsid w:val="00D65470"/>
    <w:rsid w:val="00D668E6"/>
    <w:rsid w:val="00D70B75"/>
    <w:rsid w:val="00D71E97"/>
    <w:rsid w:val="00D71F7B"/>
    <w:rsid w:val="00D72190"/>
    <w:rsid w:val="00D721AE"/>
    <w:rsid w:val="00D7242B"/>
    <w:rsid w:val="00D728B2"/>
    <w:rsid w:val="00D72C03"/>
    <w:rsid w:val="00D72CBE"/>
    <w:rsid w:val="00D745F2"/>
    <w:rsid w:val="00D7480A"/>
    <w:rsid w:val="00D7564E"/>
    <w:rsid w:val="00D779BF"/>
    <w:rsid w:val="00D80376"/>
    <w:rsid w:val="00D80EDE"/>
    <w:rsid w:val="00D80F42"/>
    <w:rsid w:val="00D81225"/>
    <w:rsid w:val="00D82191"/>
    <w:rsid w:val="00D82542"/>
    <w:rsid w:val="00D82F5C"/>
    <w:rsid w:val="00D83411"/>
    <w:rsid w:val="00D83C12"/>
    <w:rsid w:val="00D84F39"/>
    <w:rsid w:val="00D855E2"/>
    <w:rsid w:val="00D8595A"/>
    <w:rsid w:val="00D86004"/>
    <w:rsid w:val="00D86D01"/>
    <w:rsid w:val="00D87914"/>
    <w:rsid w:val="00D90899"/>
    <w:rsid w:val="00D90E53"/>
    <w:rsid w:val="00D91329"/>
    <w:rsid w:val="00D913DE"/>
    <w:rsid w:val="00D91DAD"/>
    <w:rsid w:val="00D94553"/>
    <w:rsid w:val="00D951F4"/>
    <w:rsid w:val="00D9579E"/>
    <w:rsid w:val="00D95814"/>
    <w:rsid w:val="00D96C75"/>
    <w:rsid w:val="00D971AA"/>
    <w:rsid w:val="00DA10AB"/>
    <w:rsid w:val="00DA1C23"/>
    <w:rsid w:val="00DA1DB5"/>
    <w:rsid w:val="00DA2529"/>
    <w:rsid w:val="00DA4A1C"/>
    <w:rsid w:val="00DA5987"/>
    <w:rsid w:val="00DA5DCF"/>
    <w:rsid w:val="00DA692C"/>
    <w:rsid w:val="00DA6F93"/>
    <w:rsid w:val="00DA72BC"/>
    <w:rsid w:val="00DA749C"/>
    <w:rsid w:val="00DA7A78"/>
    <w:rsid w:val="00DB0A27"/>
    <w:rsid w:val="00DB130A"/>
    <w:rsid w:val="00DB36AA"/>
    <w:rsid w:val="00DB4F53"/>
    <w:rsid w:val="00DB5495"/>
    <w:rsid w:val="00DB56F4"/>
    <w:rsid w:val="00DB6240"/>
    <w:rsid w:val="00DB67DA"/>
    <w:rsid w:val="00DB6969"/>
    <w:rsid w:val="00DB772D"/>
    <w:rsid w:val="00DB788E"/>
    <w:rsid w:val="00DC0281"/>
    <w:rsid w:val="00DC0427"/>
    <w:rsid w:val="00DC10A1"/>
    <w:rsid w:val="00DC1D4F"/>
    <w:rsid w:val="00DC231E"/>
    <w:rsid w:val="00DC245C"/>
    <w:rsid w:val="00DC299F"/>
    <w:rsid w:val="00DC2CC5"/>
    <w:rsid w:val="00DC2E82"/>
    <w:rsid w:val="00DC3C70"/>
    <w:rsid w:val="00DC44F9"/>
    <w:rsid w:val="00DC46A0"/>
    <w:rsid w:val="00DC54FE"/>
    <w:rsid w:val="00DC5CA7"/>
    <w:rsid w:val="00DC63D2"/>
    <w:rsid w:val="00DC655F"/>
    <w:rsid w:val="00DD053C"/>
    <w:rsid w:val="00DD09C2"/>
    <w:rsid w:val="00DD0B59"/>
    <w:rsid w:val="00DD1B7E"/>
    <w:rsid w:val="00DD1C0A"/>
    <w:rsid w:val="00DD2B15"/>
    <w:rsid w:val="00DD3033"/>
    <w:rsid w:val="00DD37CC"/>
    <w:rsid w:val="00DD48F1"/>
    <w:rsid w:val="00DD5220"/>
    <w:rsid w:val="00DD523E"/>
    <w:rsid w:val="00DD54BD"/>
    <w:rsid w:val="00DD5C55"/>
    <w:rsid w:val="00DD6926"/>
    <w:rsid w:val="00DD7103"/>
    <w:rsid w:val="00DD7EBD"/>
    <w:rsid w:val="00DE0588"/>
    <w:rsid w:val="00DE05D9"/>
    <w:rsid w:val="00DE0D0D"/>
    <w:rsid w:val="00DE18E6"/>
    <w:rsid w:val="00DE2EA7"/>
    <w:rsid w:val="00DE3CA4"/>
    <w:rsid w:val="00DE448C"/>
    <w:rsid w:val="00DE47B7"/>
    <w:rsid w:val="00DE4FC2"/>
    <w:rsid w:val="00DE5A06"/>
    <w:rsid w:val="00DE729E"/>
    <w:rsid w:val="00DE75D7"/>
    <w:rsid w:val="00DE79BC"/>
    <w:rsid w:val="00DF0098"/>
    <w:rsid w:val="00DF0320"/>
    <w:rsid w:val="00DF0A5F"/>
    <w:rsid w:val="00DF2439"/>
    <w:rsid w:val="00DF28B0"/>
    <w:rsid w:val="00DF2F14"/>
    <w:rsid w:val="00DF341A"/>
    <w:rsid w:val="00DF3818"/>
    <w:rsid w:val="00DF396F"/>
    <w:rsid w:val="00DF498E"/>
    <w:rsid w:val="00DF62B6"/>
    <w:rsid w:val="00DF636E"/>
    <w:rsid w:val="00DF73AC"/>
    <w:rsid w:val="00DF7817"/>
    <w:rsid w:val="00E0059B"/>
    <w:rsid w:val="00E006C4"/>
    <w:rsid w:val="00E006DF"/>
    <w:rsid w:val="00E01B44"/>
    <w:rsid w:val="00E02865"/>
    <w:rsid w:val="00E02E9A"/>
    <w:rsid w:val="00E02F95"/>
    <w:rsid w:val="00E03556"/>
    <w:rsid w:val="00E04238"/>
    <w:rsid w:val="00E04F62"/>
    <w:rsid w:val="00E04F6B"/>
    <w:rsid w:val="00E067AA"/>
    <w:rsid w:val="00E07225"/>
    <w:rsid w:val="00E11299"/>
    <w:rsid w:val="00E119C8"/>
    <w:rsid w:val="00E11F33"/>
    <w:rsid w:val="00E13696"/>
    <w:rsid w:val="00E1380D"/>
    <w:rsid w:val="00E1386E"/>
    <w:rsid w:val="00E13EC7"/>
    <w:rsid w:val="00E143B7"/>
    <w:rsid w:val="00E1505C"/>
    <w:rsid w:val="00E15DA2"/>
    <w:rsid w:val="00E15EAB"/>
    <w:rsid w:val="00E16F0C"/>
    <w:rsid w:val="00E17003"/>
    <w:rsid w:val="00E1716C"/>
    <w:rsid w:val="00E1752A"/>
    <w:rsid w:val="00E17ECA"/>
    <w:rsid w:val="00E20B27"/>
    <w:rsid w:val="00E2250C"/>
    <w:rsid w:val="00E22654"/>
    <w:rsid w:val="00E23014"/>
    <w:rsid w:val="00E23E35"/>
    <w:rsid w:val="00E2478B"/>
    <w:rsid w:val="00E25E28"/>
    <w:rsid w:val="00E261C5"/>
    <w:rsid w:val="00E2620E"/>
    <w:rsid w:val="00E26B85"/>
    <w:rsid w:val="00E30709"/>
    <w:rsid w:val="00E322D6"/>
    <w:rsid w:val="00E33CFD"/>
    <w:rsid w:val="00E343DC"/>
    <w:rsid w:val="00E34629"/>
    <w:rsid w:val="00E34C72"/>
    <w:rsid w:val="00E34F1F"/>
    <w:rsid w:val="00E356CD"/>
    <w:rsid w:val="00E3719E"/>
    <w:rsid w:val="00E3787A"/>
    <w:rsid w:val="00E37E0A"/>
    <w:rsid w:val="00E37EB7"/>
    <w:rsid w:val="00E40179"/>
    <w:rsid w:val="00E40B1B"/>
    <w:rsid w:val="00E40D9E"/>
    <w:rsid w:val="00E41340"/>
    <w:rsid w:val="00E42B4C"/>
    <w:rsid w:val="00E43457"/>
    <w:rsid w:val="00E446BD"/>
    <w:rsid w:val="00E449C1"/>
    <w:rsid w:val="00E45010"/>
    <w:rsid w:val="00E45F19"/>
    <w:rsid w:val="00E464E5"/>
    <w:rsid w:val="00E465F6"/>
    <w:rsid w:val="00E47094"/>
    <w:rsid w:val="00E4795C"/>
    <w:rsid w:val="00E47BE5"/>
    <w:rsid w:val="00E47EFE"/>
    <w:rsid w:val="00E52E12"/>
    <w:rsid w:val="00E532ED"/>
    <w:rsid w:val="00E5359B"/>
    <w:rsid w:val="00E5409F"/>
    <w:rsid w:val="00E5478E"/>
    <w:rsid w:val="00E54D38"/>
    <w:rsid w:val="00E554E1"/>
    <w:rsid w:val="00E555AE"/>
    <w:rsid w:val="00E55C16"/>
    <w:rsid w:val="00E5640F"/>
    <w:rsid w:val="00E567FD"/>
    <w:rsid w:val="00E56C77"/>
    <w:rsid w:val="00E5752C"/>
    <w:rsid w:val="00E60597"/>
    <w:rsid w:val="00E618D0"/>
    <w:rsid w:val="00E61F56"/>
    <w:rsid w:val="00E62209"/>
    <w:rsid w:val="00E63642"/>
    <w:rsid w:val="00E645A6"/>
    <w:rsid w:val="00E65B22"/>
    <w:rsid w:val="00E66439"/>
    <w:rsid w:val="00E67209"/>
    <w:rsid w:val="00E6794F"/>
    <w:rsid w:val="00E71A4D"/>
    <w:rsid w:val="00E71AE8"/>
    <w:rsid w:val="00E71B5E"/>
    <w:rsid w:val="00E72668"/>
    <w:rsid w:val="00E7344F"/>
    <w:rsid w:val="00E73E13"/>
    <w:rsid w:val="00E740AE"/>
    <w:rsid w:val="00E74578"/>
    <w:rsid w:val="00E74A4B"/>
    <w:rsid w:val="00E74B6D"/>
    <w:rsid w:val="00E74C9D"/>
    <w:rsid w:val="00E753A9"/>
    <w:rsid w:val="00E75AD4"/>
    <w:rsid w:val="00E76F39"/>
    <w:rsid w:val="00E773B5"/>
    <w:rsid w:val="00E808DC"/>
    <w:rsid w:val="00E80926"/>
    <w:rsid w:val="00E80ACE"/>
    <w:rsid w:val="00E80B20"/>
    <w:rsid w:val="00E80FB9"/>
    <w:rsid w:val="00E82A66"/>
    <w:rsid w:val="00E837D1"/>
    <w:rsid w:val="00E83947"/>
    <w:rsid w:val="00E83A81"/>
    <w:rsid w:val="00E84008"/>
    <w:rsid w:val="00E843DE"/>
    <w:rsid w:val="00E84FA6"/>
    <w:rsid w:val="00E852E8"/>
    <w:rsid w:val="00E866C1"/>
    <w:rsid w:val="00E867D9"/>
    <w:rsid w:val="00E86877"/>
    <w:rsid w:val="00E86E35"/>
    <w:rsid w:val="00E90BDA"/>
    <w:rsid w:val="00E90F9D"/>
    <w:rsid w:val="00E9146C"/>
    <w:rsid w:val="00E92317"/>
    <w:rsid w:val="00E94859"/>
    <w:rsid w:val="00E949A5"/>
    <w:rsid w:val="00E94A31"/>
    <w:rsid w:val="00E95598"/>
    <w:rsid w:val="00E95604"/>
    <w:rsid w:val="00E96579"/>
    <w:rsid w:val="00E9796E"/>
    <w:rsid w:val="00E979FE"/>
    <w:rsid w:val="00EA0B14"/>
    <w:rsid w:val="00EA0FB2"/>
    <w:rsid w:val="00EA1431"/>
    <w:rsid w:val="00EA28ED"/>
    <w:rsid w:val="00EA33D9"/>
    <w:rsid w:val="00EA4572"/>
    <w:rsid w:val="00EA5318"/>
    <w:rsid w:val="00EA5341"/>
    <w:rsid w:val="00EA5422"/>
    <w:rsid w:val="00EA5A4F"/>
    <w:rsid w:val="00EA5EF3"/>
    <w:rsid w:val="00EA66FB"/>
    <w:rsid w:val="00EA6C57"/>
    <w:rsid w:val="00EA7A64"/>
    <w:rsid w:val="00EB1BC6"/>
    <w:rsid w:val="00EB24A0"/>
    <w:rsid w:val="00EB2790"/>
    <w:rsid w:val="00EB2AA1"/>
    <w:rsid w:val="00EB2ADC"/>
    <w:rsid w:val="00EB3BA2"/>
    <w:rsid w:val="00EB46DA"/>
    <w:rsid w:val="00EB49FC"/>
    <w:rsid w:val="00EB4C77"/>
    <w:rsid w:val="00EB5912"/>
    <w:rsid w:val="00EB5F37"/>
    <w:rsid w:val="00EB76FF"/>
    <w:rsid w:val="00EB7754"/>
    <w:rsid w:val="00EB7E9C"/>
    <w:rsid w:val="00EC1AF1"/>
    <w:rsid w:val="00EC1BC3"/>
    <w:rsid w:val="00EC219F"/>
    <w:rsid w:val="00EC2261"/>
    <w:rsid w:val="00EC39CE"/>
    <w:rsid w:val="00EC486A"/>
    <w:rsid w:val="00EC5486"/>
    <w:rsid w:val="00EC6DFC"/>
    <w:rsid w:val="00EC6EBB"/>
    <w:rsid w:val="00EC79C8"/>
    <w:rsid w:val="00ED0CCC"/>
    <w:rsid w:val="00ED15AC"/>
    <w:rsid w:val="00ED1604"/>
    <w:rsid w:val="00ED2FC1"/>
    <w:rsid w:val="00ED3624"/>
    <w:rsid w:val="00ED4365"/>
    <w:rsid w:val="00ED4D0A"/>
    <w:rsid w:val="00ED4F63"/>
    <w:rsid w:val="00ED796B"/>
    <w:rsid w:val="00EE09B8"/>
    <w:rsid w:val="00EE116C"/>
    <w:rsid w:val="00EE1796"/>
    <w:rsid w:val="00EE1AEF"/>
    <w:rsid w:val="00EE1E47"/>
    <w:rsid w:val="00EE2A56"/>
    <w:rsid w:val="00EE33B6"/>
    <w:rsid w:val="00EE3658"/>
    <w:rsid w:val="00EE3A84"/>
    <w:rsid w:val="00EE56E0"/>
    <w:rsid w:val="00EE6488"/>
    <w:rsid w:val="00EE72F2"/>
    <w:rsid w:val="00EE79CE"/>
    <w:rsid w:val="00EF0981"/>
    <w:rsid w:val="00EF0D27"/>
    <w:rsid w:val="00EF1618"/>
    <w:rsid w:val="00EF275B"/>
    <w:rsid w:val="00EF2C72"/>
    <w:rsid w:val="00EF2F79"/>
    <w:rsid w:val="00EF386E"/>
    <w:rsid w:val="00EF4937"/>
    <w:rsid w:val="00EF58EA"/>
    <w:rsid w:val="00EF6679"/>
    <w:rsid w:val="00F003AD"/>
    <w:rsid w:val="00F0071A"/>
    <w:rsid w:val="00F01E42"/>
    <w:rsid w:val="00F01EA4"/>
    <w:rsid w:val="00F021FA"/>
    <w:rsid w:val="00F02BDF"/>
    <w:rsid w:val="00F04A6A"/>
    <w:rsid w:val="00F05A40"/>
    <w:rsid w:val="00F05F5E"/>
    <w:rsid w:val="00F066DE"/>
    <w:rsid w:val="00F06B6F"/>
    <w:rsid w:val="00F06CFC"/>
    <w:rsid w:val="00F07800"/>
    <w:rsid w:val="00F07B92"/>
    <w:rsid w:val="00F1060C"/>
    <w:rsid w:val="00F133EE"/>
    <w:rsid w:val="00F14481"/>
    <w:rsid w:val="00F1487E"/>
    <w:rsid w:val="00F168A9"/>
    <w:rsid w:val="00F16DBA"/>
    <w:rsid w:val="00F16E37"/>
    <w:rsid w:val="00F1751B"/>
    <w:rsid w:val="00F17555"/>
    <w:rsid w:val="00F1789A"/>
    <w:rsid w:val="00F17D26"/>
    <w:rsid w:val="00F2049D"/>
    <w:rsid w:val="00F20591"/>
    <w:rsid w:val="00F215DB"/>
    <w:rsid w:val="00F2205C"/>
    <w:rsid w:val="00F221CA"/>
    <w:rsid w:val="00F22D36"/>
    <w:rsid w:val="00F2466F"/>
    <w:rsid w:val="00F25A34"/>
    <w:rsid w:val="00F261DF"/>
    <w:rsid w:val="00F26433"/>
    <w:rsid w:val="00F270E0"/>
    <w:rsid w:val="00F2787A"/>
    <w:rsid w:val="00F30A5D"/>
    <w:rsid w:val="00F30A6E"/>
    <w:rsid w:val="00F30F87"/>
    <w:rsid w:val="00F310E2"/>
    <w:rsid w:val="00F312E3"/>
    <w:rsid w:val="00F31507"/>
    <w:rsid w:val="00F31A77"/>
    <w:rsid w:val="00F31EAD"/>
    <w:rsid w:val="00F3233F"/>
    <w:rsid w:val="00F32FB3"/>
    <w:rsid w:val="00F33BA6"/>
    <w:rsid w:val="00F33C2A"/>
    <w:rsid w:val="00F34CF1"/>
    <w:rsid w:val="00F34EE1"/>
    <w:rsid w:val="00F35F09"/>
    <w:rsid w:val="00F40350"/>
    <w:rsid w:val="00F41665"/>
    <w:rsid w:val="00F43E67"/>
    <w:rsid w:val="00F44ED4"/>
    <w:rsid w:val="00F45E88"/>
    <w:rsid w:val="00F461AC"/>
    <w:rsid w:val="00F4620B"/>
    <w:rsid w:val="00F50293"/>
    <w:rsid w:val="00F50447"/>
    <w:rsid w:val="00F51871"/>
    <w:rsid w:val="00F51957"/>
    <w:rsid w:val="00F528F0"/>
    <w:rsid w:val="00F5362C"/>
    <w:rsid w:val="00F53B9D"/>
    <w:rsid w:val="00F53FAB"/>
    <w:rsid w:val="00F5503D"/>
    <w:rsid w:val="00F558BF"/>
    <w:rsid w:val="00F55A54"/>
    <w:rsid w:val="00F56D12"/>
    <w:rsid w:val="00F57A9E"/>
    <w:rsid w:val="00F57C68"/>
    <w:rsid w:val="00F60105"/>
    <w:rsid w:val="00F6014B"/>
    <w:rsid w:val="00F611C7"/>
    <w:rsid w:val="00F61889"/>
    <w:rsid w:val="00F61A9C"/>
    <w:rsid w:val="00F62E97"/>
    <w:rsid w:val="00F64143"/>
    <w:rsid w:val="00F64209"/>
    <w:rsid w:val="00F65288"/>
    <w:rsid w:val="00F6535F"/>
    <w:rsid w:val="00F66217"/>
    <w:rsid w:val="00F662E9"/>
    <w:rsid w:val="00F66C2B"/>
    <w:rsid w:val="00F673C0"/>
    <w:rsid w:val="00F67592"/>
    <w:rsid w:val="00F7048D"/>
    <w:rsid w:val="00F71073"/>
    <w:rsid w:val="00F74790"/>
    <w:rsid w:val="00F74B46"/>
    <w:rsid w:val="00F7524D"/>
    <w:rsid w:val="00F759E0"/>
    <w:rsid w:val="00F80602"/>
    <w:rsid w:val="00F80D54"/>
    <w:rsid w:val="00F8368C"/>
    <w:rsid w:val="00F8388A"/>
    <w:rsid w:val="00F83BF6"/>
    <w:rsid w:val="00F8403B"/>
    <w:rsid w:val="00F8499E"/>
    <w:rsid w:val="00F86834"/>
    <w:rsid w:val="00F87264"/>
    <w:rsid w:val="00F90576"/>
    <w:rsid w:val="00F90741"/>
    <w:rsid w:val="00F918D4"/>
    <w:rsid w:val="00F92326"/>
    <w:rsid w:val="00F92745"/>
    <w:rsid w:val="00F932DC"/>
    <w:rsid w:val="00F93BF5"/>
    <w:rsid w:val="00F94AEB"/>
    <w:rsid w:val="00F970D2"/>
    <w:rsid w:val="00FA0C9E"/>
    <w:rsid w:val="00FA0CC1"/>
    <w:rsid w:val="00FA16C7"/>
    <w:rsid w:val="00FA27CF"/>
    <w:rsid w:val="00FA473F"/>
    <w:rsid w:val="00FA4741"/>
    <w:rsid w:val="00FA4871"/>
    <w:rsid w:val="00FA4DFF"/>
    <w:rsid w:val="00FA5251"/>
    <w:rsid w:val="00FA5537"/>
    <w:rsid w:val="00FA5870"/>
    <w:rsid w:val="00FA5D10"/>
    <w:rsid w:val="00FA6709"/>
    <w:rsid w:val="00FA78BB"/>
    <w:rsid w:val="00FA7BB0"/>
    <w:rsid w:val="00FB284B"/>
    <w:rsid w:val="00FB3101"/>
    <w:rsid w:val="00FB34AB"/>
    <w:rsid w:val="00FB3C90"/>
    <w:rsid w:val="00FB3EBD"/>
    <w:rsid w:val="00FB429C"/>
    <w:rsid w:val="00FB4A39"/>
    <w:rsid w:val="00FB4AE9"/>
    <w:rsid w:val="00FB501E"/>
    <w:rsid w:val="00FB5AEE"/>
    <w:rsid w:val="00FB60C9"/>
    <w:rsid w:val="00FB6828"/>
    <w:rsid w:val="00FB7A2C"/>
    <w:rsid w:val="00FC0111"/>
    <w:rsid w:val="00FC090D"/>
    <w:rsid w:val="00FC15D8"/>
    <w:rsid w:val="00FC24EA"/>
    <w:rsid w:val="00FC2B4C"/>
    <w:rsid w:val="00FC3118"/>
    <w:rsid w:val="00FC3A1A"/>
    <w:rsid w:val="00FC4CC5"/>
    <w:rsid w:val="00FC4E8D"/>
    <w:rsid w:val="00FC5431"/>
    <w:rsid w:val="00FC549C"/>
    <w:rsid w:val="00FD0701"/>
    <w:rsid w:val="00FD0D71"/>
    <w:rsid w:val="00FD3C64"/>
    <w:rsid w:val="00FD3F87"/>
    <w:rsid w:val="00FD43AA"/>
    <w:rsid w:val="00FD4494"/>
    <w:rsid w:val="00FD4CBC"/>
    <w:rsid w:val="00FD4D0F"/>
    <w:rsid w:val="00FD5B41"/>
    <w:rsid w:val="00FD5F7C"/>
    <w:rsid w:val="00FD6018"/>
    <w:rsid w:val="00FD7556"/>
    <w:rsid w:val="00FE0091"/>
    <w:rsid w:val="00FE09C6"/>
    <w:rsid w:val="00FE1D2F"/>
    <w:rsid w:val="00FE20C2"/>
    <w:rsid w:val="00FE28FA"/>
    <w:rsid w:val="00FE3F36"/>
    <w:rsid w:val="00FE42A9"/>
    <w:rsid w:val="00FE5487"/>
    <w:rsid w:val="00FE6AB8"/>
    <w:rsid w:val="00FF10A7"/>
    <w:rsid w:val="00FF15DA"/>
    <w:rsid w:val="00FF16C6"/>
    <w:rsid w:val="00FF17DD"/>
    <w:rsid w:val="00FF1B07"/>
    <w:rsid w:val="00FF2AF0"/>
    <w:rsid w:val="00FF4E5E"/>
    <w:rsid w:val="00FF5493"/>
    <w:rsid w:val="00FF57BD"/>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520E"/>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52520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
    <w:autoRedefine/>
    <w:qFormat/>
    <w:rsid w:val="0052520E"/>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52520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52520E"/>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link w:val="Heading5Char"/>
    <w:qFormat/>
    <w:rsid w:val="0052520E"/>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52520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2520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2520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52520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locked/>
    <w:rsid w:val="007727E9"/>
    <w:rPr>
      <w:rFonts w:ascii="Times New Roman Bold"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locked/>
    <w:rsid w:val="00944512"/>
    <w:rPr>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basedOn w:val="DefaultParagraphFont"/>
    <w:link w:val="Heading3"/>
    <w:locked/>
    <w:rsid w:val="00D35754"/>
    <w:rPr>
      <w:b/>
      <w:snapToGrid w:val="0"/>
      <w:kern w:val="28"/>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locked/>
    <w:rsid w:val="00D35754"/>
    <w:rPr>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locked/>
    <w:rsid w:val="00D35754"/>
    <w:rPr>
      <w:b/>
      <w:snapToGrid w:val="0"/>
      <w:kern w:val="28"/>
      <w:szCs w:val="20"/>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locked/>
    <w:rsid w:val="00D35754"/>
    <w:rPr>
      <w:b/>
      <w:snapToGrid w:val="0"/>
      <w:kern w:val="28"/>
      <w:szCs w:val="20"/>
    </w:rPr>
  </w:style>
  <w:style w:type="character" w:customStyle="1" w:styleId="Heading7Char">
    <w:name w:val="Heading 7 Char"/>
    <w:basedOn w:val="DefaultParagraphFont"/>
    <w:link w:val="Heading7"/>
    <w:locked/>
    <w:rsid w:val="00D35754"/>
    <w:rPr>
      <w:b/>
      <w:snapToGrid w:val="0"/>
      <w:kern w:val="28"/>
      <w:szCs w:val="20"/>
    </w:rPr>
  </w:style>
  <w:style w:type="character" w:customStyle="1" w:styleId="Heading8Char">
    <w:name w:val="Heading 8 Char"/>
    <w:basedOn w:val="DefaultParagraphFont"/>
    <w:link w:val="Heading8"/>
    <w:locked/>
    <w:rsid w:val="00D35754"/>
    <w:rPr>
      <w:b/>
      <w:snapToGrid w:val="0"/>
      <w:kern w:val="28"/>
      <w:szCs w:val="20"/>
    </w:rPr>
  </w:style>
  <w:style w:type="character" w:customStyle="1" w:styleId="Heading9Char">
    <w:name w:val="Heading 9 Char"/>
    <w:aliases w:val="Topic Char,table Char,t Char,9 Char,Heading 9.table Char,Titre 9 Char"/>
    <w:basedOn w:val="DefaultParagraphFont"/>
    <w:link w:val="Heading9"/>
    <w:locked/>
    <w:rsid w:val="00D35754"/>
    <w:rPr>
      <w:b/>
      <w:snapToGrid w:val="0"/>
      <w:kern w:val="28"/>
      <w:szCs w:val="20"/>
    </w:rPr>
  </w:style>
  <w:style w:type="paragraph" w:styleId="BalloonText">
    <w:name w:val="Balloon Text"/>
    <w:basedOn w:val="Normal"/>
    <w:link w:val="BalloonTextChar"/>
    <w:uiPriority w:val="99"/>
    <w:rsid w:val="00896490"/>
    <w:rPr>
      <w:rFonts w:ascii="Tahoma" w:hAnsi="Tahoma" w:cs="Tahoma"/>
      <w:sz w:val="16"/>
      <w:szCs w:val="16"/>
    </w:rPr>
  </w:style>
  <w:style w:type="character" w:customStyle="1" w:styleId="BalloonTextChar">
    <w:name w:val="Balloon Text Char"/>
    <w:basedOn w:val="DefaultParagraphFont"/>
    <w:link w:val="BalloonText"/>
    <w:uiPriority w:val="99"/>
    <w:locked/>
    <w:rsid w:val="00896490"/>
    <w:rPr>
      <w:rFonts w:ascii="Tahoma" w:hAnsi="Tahoma" w:cs="Tahoma"/>
      <w:snapToGrid w:val="0"/>
      <w:kern w:val="28"/>
      <w:sz w:val="16"/>
      <w:szCs w:val="16"/>
    </w:rPr>
  </w:style>
  <w:style w:type="paragraph" w:customStyle="1" w:styleId="ParaNum">
    <w:name w:val="ParaNum"/>
    <w:basedOn w:val="Normal"/>
    <w:link w:val="ParaNumChar"/>
    <w:rsid w:val="0052520E"/>
    <w:pPr>
      <w:numPr>
        <w:numId w:val="2"/>
      </w:numPr>
      <w:tabs>
        <w:tab w:val="clear" w:pos="1080"/>
        <w:tab w:val="num" w:pos="1440"/>
      </w:tabs>
      <w:spacing w:after="120"/>
    </w:pPr>
  </w:style>
  <w:style w:type="paragraph" w:styleId="EndnoteText">
    <w:name w:val="endnote text"/>
    <w:basedOn w:val="Normal"/>
    <w:link w:val="EndnoteTextChar"/>
    <w:semiHidden/>
    <w:rsid w:val="0052520E"/>
    <w:rPr>
      <w:sz w:val="20"/>
    </w:rPr>
  </w:style>
  <w:style w:type="character" w:customStyle="1" w:styleId="EndnoteTextChar">
    <w:name w:val="Endnote Text Char"/>
    <w:basedOn w:val="DefaultParagraphFont"/>
    <w:link w:val="EndnoteText"/>
    <w:semiHidden/>
    <w:locked/>
    <w:rsid w:val="00D35754"/>
    <w:rPr>
      <w:snapToGrid w:val="0"/>
      <w:kern w:val="28"/>
      <w:sz w:val="20"/>
      <w:szCs w:val="20"/>
    </w:rPr>
  </w:style>
  <w:style w:type="character" w:styleId="EndnoteReference">
    <w:name w:val="endnote reference"/>
    <w:semiHidden/>
    <w:rsid w:val="0052520E"/>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52520E"/>
    <w:pPr>
      <w:spacing w:after="120"/>
    </w:pPr>
    <w:rPr>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locked/>
    <w:rsid w:val="007727E9"/>
    <w:rPr>
      <w:sz w:val="20"/>
      <w:szCs w:val="20"/>
    </w:rPr>
  </w:style>
  <w:style w:type="character" w:styleId="FootnoteReference">
    <w:name w:val="footnote reference"/>
    <w:aliases w:val="Appel note de bas de p,Style 12,(NECG) Footnote Reference,Style 124,o,fr,Style 3,Style 13,FR,Style 17,Footnote Reference/,Style 6,Style 7,Style 4,Footnote Reference1"/>
    <w:rsid w:val="0052520E"/>
    <w:rPr>
      <w:rFonts w:ascii="Times New Roman" w:hAnsi="Times New Roman"/>
      <w:dstrike w:val="0"/>
      <w:color w:val="auto"/>
      <w:sz w:val="20"/>
      <w:vertAlign w:val="superscript"/>
    </w:rPr>
  </w:style>
  <w:style w:type="paragraph" w:styleId="TOC1">
    <w:name w:val="toc 1"/>
    <w:basedOn w:val="Normal"/>
    <w:next w:val="Normal"/>
    <w:rsid w:val="0052520E"/>
    <w:pPr>
      <w:tabs>
        <w:tab w:val="left" w:pos="360"/>
        <w:tab w:val="right" w:leader="dot" w:pos="9360"/>
      </w:tabs>
      <w:suppressAutoHyphens/>
      <w:ind w:left="360" w:right="720" w:hanging="360"/>
    </w:pPr>
    <w:rPr>
      <w:caps/>
      <w:noProof/>
    </w:rPr>
  </w:style>
  <w:style w:type="paragraph" w:styleId="TOC2">
    <w:name w:val="toc 2"/>
    <w:basedOn w:val="Normal"/>
    <w:next w:val="Normal"/>
    <w:rsid w:val="0052520E"/>
    <w:pPr>
      <w:tabs>
        <w:tab w:val="left" w:pos="720"/>
        <w:tab w:val="right" w:leader="dot" w:pos="9360"/>
      </w:tabs>
      <w:suppressAutoHyphens/>
      <w:ind w:left="720" w:right="720" w:hanging="360"/>
    </w:pPr>
    <w:rPr>
      <w:noProof/>
    </w:rPr>
  </w:style>
  <w:style w:type="paragraph" w:styleId="TOC3">
    <w:name w:val="toc 3"/>
    <w:basedOn w:val="Normal"/>
    <w:next w:val="Normal"/>
    <w:rsid w:val="0052520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252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52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52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52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52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52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520E"/>
    <w:pPr>
      <w:tabs>
        <w:tab w:val="right" w:pos="9360"/>
      </w:tabs>
      <w:suppressAutoHyphens/>
    </w:pPr>
  </w:style>
  <w:style w:type="character" w:customStyle="1" w:styleId="EquationCaption">
    <w:name w:val="_Equation Caption"/>
    <w:rsid w:val="0052520E"/>
  </w:style>
  <w:style w:type="paragraph" w:styleId="Header">
    <w:name w:val="header"/>
    <w:basedOn w:val="Normal"/>
    <w:link w:val="HeaderChar"/>
    <w:autoRedefine/>
    <w:rsid w:val="0052520E"/>
    <w:pPr>
      <w:tabs>
        <w:tab w:val="center" w:pos="4680"/>
        <w:tab w:val="right" w:pos="9360"/>
      </w:tabs>
    </w:pPr>
    <w:rPr>
      <w:b/>
    </w:rPr>
  </w:style>
  <w:style w:type="character" w:customStyle="1" w:styleId="HeaderChar">
    <w:name w:val="Header Char"/>
    <w:basedOn w:val="DefaultParagraphFont"/>
    <w:link w:val="Header"/>
    <w:locked/>
    <w:rsid w:val="00D35754"/>
    <w:rPr>
      <w:b/>
      <w:snapToGrid w:val="0"/>
      <w:kern w:val="28"/>
      <w:szCs w:val="20"/>
    </w:rPr>
  </w:style>
  <w:style w:type="paragraph" w:styleId="Footer">
    <w:name w:val="footer"/>
    <w:basedOn w:val="Normal"/>
    <w:link w:val="FooterChar"/>
    <w:rsid w:val="0052520E"/>
    <w:pPr>
      <w:tabs>
        <w:tab w:val="center" w:pos="4320"/>
        <w:tab w:val="right" w:pos="8640"/>
      </w:tabs>
    </w:pPr>
  </w:style>
  <w:style w:type="character" w:customStyle="1" w:styleId="FooterChar">
    <w:name w:val="Footer Char"/>
    <w:basedOn w:val="DefaultParagraphFont"/>
    <w:link w:val="Footer"/>
    <w:locked/>
    <w:rsid w:val="00D35754"/>
    <w:rPr>
      <w:snapToGrid w:val="0"/>
      <w:kern w:val="28"/>
      <w:szCs w:val="20"/>
    </w:rPr>
  </w:style>
  <w:style w:type="character" w:styleId="PageNumber">
    <w:name w:val="page number"/>
    <w:basedOn w:val="DefaultParagraphFont"/>
    <w:rsid w:val="0052520E"/>
  </w:style>
  <w:style w:type="paragraph" w:styleId="BlockText">
    <w:name w:val="Block Text"/>
    <w:basedOn w:val="Normal"/>
    <w:rsid w:val="0052520E"/>
    <w:pPr>
      <w:spacing w:after="240"/>
      <w:ind w:left="1440" w:right="1440"/>
    </w:pPr>
  </w:style>
  <w:style w:type="paragraph" w:customStyle="1" w:styleId="Paratitle">
    <w:name w:val="Para title"/>
    <w:basedOn w:val="Normal"/>
    <w:rsid w:val="0052520E"/>
    <w:pPr>
      <w:tabs>
        <w:tab w:val="center" w:pos="9270"/>
      </w:tabs>
      <w:spacing w:after="240"/>
    </w:pPr>
    <w:rPr>
      <w:spacing w:val="-2"/>
    </w:rPr>
  </w:style>
  <w:style w:type="paragraph" w:customStyle="1" w:styleId="Bullet">
    <w:name w:val="Bullet"/>
    <w:basedOn w:val="Normal"/>
    <w:rsid w:val="0052520E"/>
    <w:pPr>
      <w:tabs>
        <w:tab w:val="left" w:pos="2160"/>
      </w:tabs>
      <w:spacing w:after="220"/>
      <w:ind w:left="2160" w:hanging="720"/>
    </w:pPr>
  </w:style>
  <w:style w:type="paragraph" w:customStyle="1" w:styleId="TableFormat">
    <w:name w:val="TableFormat"/>
    <w:basedOn w:val="Bullet"/>
    <w:rsid w:val="0052520E"/>
    <w:pPr>
      <w:tabs>
        <w:tab w:val="clear" w:pos="2160"/>
        <w:tab w:val="left" w:pos="5040"/>
      </w:tabs>
      <w:ind w:left="5040" w:hanging="3600"/>
    </w:pPr>
  </w:style>
  <w:style w:type="paragraph" w:customStyle="1" w:styleId="TOCTitle">
    <w:name w:val="TOC Title"/>
    <w:basedOn w:val="Normal"/>
    <w:rsid w:val="005252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520E"/>
    <w:pPr>
      <w:jc w:val="center"/>
    </w:pPr>
    <w:rPr>
      <w:rFonts w:ascii="Times New Roman Bold" w:hAnsi="Times New Roman Bold"/>
      <w:b/>
      <w:bCs/>
      <w:caps/>
      <w:szCs w:val="22"/>
    </w:rPr>
  </w:style>
  <w:style w:type="character" w:styleId="Hyperlink">
    <w:name w:val="Hyperlink"/>
    <w:rsid w:val="0052520E"/>
    <w:rPr>
      <w:color w:val="0000FF"/>
      <w:u w:val="single"/>
    </w:rPr>
  </w:style>
  <w:style w:type="character" w:customStyle="1" w:styleId="ParaNumChar">
    <w:name w:val="ParaNum Char"/>
    <w:link w:val="ParaNum"/>
    <w:locked/>
    <w:rsid w:val="00442C31"/>
    <w:rPr>
      <w:snapToGrid w:val="0"/>
      <w:kern w:val="28"/>
      <w:szCs w:val="20"/>
    </w:rPr>
  </w:style>
  <w:style w:type="character" w:styleId="CommentReference">
    <w:name w:val="annotation reference"/>
    <w:basedOn w:val="DefaultParagraphFont"/>
    <w:uiPriority w:val="99"/>
    <w:rsid w:val="007727E9"/>
    <w:rPr>
      <w:rFonts w:cs="Times New Roman"/>
      <w:sz w:val="16"/>
    </w:rPr>
  </w:style>
  <w:style w:type="paragraph" w:styleId="CommentText">
    <w:name w:val="annotation text"/>
    <w:basedOn w:val="Normal"/>
    <w:link w:val="CommentTextChar1"/>
    <w:uiPriority w:val="99"/>
    <w:rsid w:val="007727E9"/>
    <w:pPr>
      <w:widowControl/>
    </w:pPr>
    <w:rPr>
      <w:kern w:val="0"/>
      <w:sz w:val="20"/>
    </w:rPr>
  </w:style>
  <w:style w:type="character" w:customStyle="1" w:styleId="CommentTextChar">
    <w:name w:val="Comment Text Char"/>
    <w:basedOn w:val="DefaultParagraphFont"/>
    <w:uiPriority w:val="99"/>
    <w:locked/>
    <w:rsid w:val="007727E9"/>
    <w:rPr>
      <w:rFonts w:cs="Times New Roman"/>
      <w:snapToGrid w:val="0"/>
      <w:kern w:val="28"/>
    </w:rPr>
  </w:style>
  <w:style w:type="character" w:customStyle="1" w:styleId="CommentTextChar1">
    <w:name w:val="Comment Text Char1"/>
    <w:link w:val="CommentText"/>
    <w:uiPriority w:val="99"/>
    <w:locked/>
    <w:rsid w:val="007727E9"/>
  </w:style>
  <w:style w:type="character" w:customStyle="1" w:styleId="StyleFootnoteReferenceAppelnotedebasdepStyle12NECGFoo">
    <w:name w:val="Style Footnote ReferenceAppel note de bas de pStyle 12(NECG) Foo..."/>
    <w:uiPriority w:val="99"/>
    <w:rsid w:val="007727E9"/>
    <w:rPr>
      <w:rFonts w:ascii="Times New Roman" w:hAnsi="Times New Roman"/>
      <w:i/>
      <w:color w:val="auto"/>
      <w:sz w:val="22"/>
      <w:vertAlign w:val="superscript"/>
    </w:rPr>
  </w:style>
  <w:style w:type="character" w:customStyle="1" w:styleId="StyleFootnoteReference11pt">
    <w:name w:val="Style Footnote Reference + 11 pt"/>
    <w:uiPriority w:val="99"/>
    <w:rsid w:val="00896490"/>
    <w:rPr>
      <w:rFonts w:ascii="Times New Roman" w:hAnsi="Times New Roman"/>
      <w:color w:val="auto"/>
      <w:kern w:val="28"/>
      <w:sz w:val="20"/>
      <w:vertAlign w:val="superscript"/>
      <w:lang w:val="en-US"/>
    </w:rPr>
  </w:style>
  <w:style w:type="character" w:customStyle="1" w:styleId="FootnoteTextChar1">
    <w:name w:val="Footnote Text Char1"/>
    <w:aliases w:val="Footnote Text Char5 Char1,Footnote Text Char2 Char4 Char1,Footnote Text Char5 Char Char Char1,Footnote Text Char3 Char1 Char2 Char Char1,Footnote Text Char2 Char1 Char1 Char Char40 Char1,Footnote Text Char2 Char4 Char Cha Char"/>
    <w:uiPriority w:val="99"/>
    <w:locked/>
    <w:rsid w:val="0071695D"/>
  </w:style>
  <w:style w:type="paragraph" w:styleId="CommentSubject">
    <w:name w:val="annotation subject"/>
    <w:basedOn w:val="CommentText"/>
    <w:next w:val="CommentText"/>
    <w:link w:val="CommentSubjectChar"/>
    <w:uiPriority w:val="99"/>
    <w:semiHidden/>
    <w:rsid w:val="0061578D"/>
    <w:pPr>
      <w:widowControl w:val="0"/>
    </w:pPr>
    <w:rPr>
      <w:b/>
      <w:bCs/>
      <w:kern w:val="28"/>
    </w:rPr>
  </w:style>
  <w:style w:type="character" w:customStyle="1" w:styleId="CommentSubjectChar">
    <w:name w:val="Comment Subject Char"/>
    <w:basedOn w:val="CommentTextChar1"/>
    <w:link w:val="CommentSubject"/>
    <w:uiPriority w:val="99"/>
    <w:semiHidden/>
    <w:locked/>
    <w:rsid w:val="00D35754"/>
    <w:rPr>
      <w:rFonts w:cs="Times New Roman"/>
      <w:b/>
      <w:bCs/>
      <w:kern w:val="28"/>
      <w:sz w:val="20"/>
      <w:szCs w:val="20"/>
    </w:rPr>
  </w:style>
  <w:style w:type="paragraph" w:styleId="Revision">
    <w:name w:val="Revision"/>
    <w:hidden/>
    <w:uiPriority w:val="99"/>
    <w:semiHidden/>
    <w:rsid w:val="004C237C"/>
    <w:rPr>
      <w:kern w:val="28"/>
      <w:szCs w:val="20"/>
    </w:rPr>
  </w:style>
  <w:style w:type="paragraph" w:styleId="ListParagraph">
    <w:name w:val="List Paragraph"/>
    <w:basedOn w:val="Normal"/>
    <w:uiPriority w:val="99"/>
    <w:qFormat/>
    <w:rsid w:val="00611EDD"/>
    <w:pPr>
      <w:ind w:left="720"/>
      <w:contextualSpacing/>
    </w:pPr>
  </w:style>
  <w:style w:type="character" w:styleId="FollowedHyperlink">
    <w:name w:val="FollowedHyperlink"/>
    <w:basedOn w:val="DefaultParagraphFont"/>
    <w:uiPriority w:val="99"/>
    <w:semiHidden/>
    <w:rsid w:val="003D19AB"/>
    <w:rPr>
      <w:rFonts w:cs="Times New Roman"/>
      <w:color w:val="800080"/>
      <w:u w:val="single"/>
    </w:rPr>
  </w:style>
  <w:style w:type="character" w:customStyle="1" w:styleId="Footnote">
    <w:name w:val="Footnote"/>
    <w:rsid w:val="00F92745"/>
  </w:style>
  <w:style w:type="character" w:customStyle="1" w:styleId="StyleParaNumCharCharBold1Char">
    <w:name w:val="Style ParaNum Char Char + Bold1 Char"/>
    <w:rsid w:val="00F92745"/>
    <w:rPr>
      <w:b/>
      <w:snapToGrid w:val="0"/>
      <w:kern w:val="28"/>
      <w:sz w:val="22"/>
      <w:lang w:val="en-US" w:eastAsia="en-US"/>
    </w:rPr>
  </w:style>
  <w:style w:type="character" w:customStyle="1" w:styleId="StyleFootnoteReferenceStyle13Style12NECGFootnoteReferenc">
    <w:name w:val="Style Footnote ReferenceStyle 13Style 12(NECG) Footnote Referenc..."/>
    <w:rsid w:val="00F92745"/>
    <w:rPr>
      <w:rFonts w:ascii="Times New Roman" w:hAnsi="Times New Roman"/>
      <w:color w:val="auto"/>
      <w:sz w:val="20"/>
      <w:vertAlign w:val="superscript"/>
    </w:rPr>
  </w:style>
  <w:style w:type="character" w:customStyle="1" w:styleId="footnote0">
    <w:name w:val="footnote"/>
    <w:rsid w:val="00F92745"/>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uiPriority w:val="99"/>
    <w:semiHidden/>
    <w:rsid w:val="00DC0427"/>
    <w:rPr>
      <w:lang w:val="en-US" w:eastAsia="en-US"/>
    </w:rPr>
  </w:style>
  <w:style w:type="paragraph" w:styleId="TOCHeading">
    <w:name w:val="TOC Heading"/>
    <w:basedOn w:val="Heading1"/>
    <w:next w:val="Normal"/>
    <w:uiPriority w:val="39"/>
    <w:qFormat/>
    <w:rsid w:val="00576008"/>
    <w:pPr>
      <w:keepLines/>
      <w:widowControl/>
      <w:numPr>
        <w:numId w:val="0"/>
      </w:numPr>
      <w:tabs>
        <w:tab w:val="left" w:pos="720"/>
      </w:tabs>
      <w:suppressAutoHyphens w:val="0"/>
      <w:spacing w:before="480" w:after="0" w:line="276" w:lineRule="auto"/>
      <w:outlineLvl w:val="9"/>
    </w:pPr>
    <w:rPr>
      <w:rFonts w:ascii="Cambria" w:hAnsi="Cambria"/>
      <w:bCs/>
      <w:caps w:val="0"/>
      <w:color w:val="365F91"/>
      <w:kern w:val="0"/>
      <w:sz w:val="28"/>
      <w:szCs w:val="28"/>
    </w:rPr>
  </w:style>
  <w:style w:type="character" w:customStyle="1" w:styleId="Heading2CharChar2">
    <w:name w:val="Heading 2 Char Char2"/>
    <w:rsid w:val="006942F3"/>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6942F3"/>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6942F3"/>
    <w:rPr>
      <w:rFonts w:ascii="Times New Roman" w:hAnsi="Times New Roman" w:cs="Times New Roman" w:hint="defaul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2520E"/>
    <w:pPr>
      <w:widowControl w:val="0"/>
    </w:pPr>
    <w:rPr>
      <w:snapToGrid w:val="0"/>
      <w:kern w:val="28"/>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52520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
    <w:basedOn w:val="Normal"/>
    <w:next w:val="ParaNum"/>
    <w:link w:val="Heading2Char"/>
    <w:autoRedefine/>
    <w:qFormat/>
    <w:rsid w:val="0052520E"/>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52520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52520E"/>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link w:val="Heading5Char"/>
    <w:qFormat/>
    <w:rsid w:val="0052520E"/>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52520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2520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2520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52520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locked/>
    <w:rsid w:val="007727E9"/>
    <w:rPr>
      <w:rFonts w:ascii="Times New Roman Bold" w:hAnsi="Times New Roman Bold"/>
      <w:b/>
      <w:caps/>
      <w:snapToGrid w:val="0"/>
      <w:kern w:val="28"/>
      <w:szCs w:val="20"/>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basedOn w:val="DefaultParagraphFont"/>
    <w:link w:val="Heading2"/>
    <w:locked/>
    <w:rsid w:val="00944512"/>
    <w:rPr>
      <w:b/>
      <w:snapToGrid w:val="0"/>
      <w:kern w:val="28"/>
      <w:szCs w:val="20"/>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basedOn w:val="DefaultParagraphFont"/>
    <w:link w:val="Heading3"/>
    <w:locked/>
    <w:rsid w:val="00D35754"/>
    <w:rPr>
      <w:b/>
      <w:snapToGrid w:val="0"/>
      <w:kern w:val="28"/>
      <w:szCs w:val="20"/>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basedOn w:val="DefaultParagraphFont"/>
    <w:link w:val="Heading4"/>
    <w:locked/>
    <w:rsid w:val="00D35754"/>
    <w:rPr>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locked/>
    <w:rsid w:val="00D35754"/>
    <w:rPr>
      <w:b/>
      <w:snapToGrid w:val="0"/>
      <w:kern w:val="28"/>
      <w:szCs w:val="20"/>
    </w:rPr>
  </w:style>
  <w:style w:type="character" w:customStyle="1" w:styleId="Heading6Char">
    <w:name w:val="Heading 6 Char"/>
    <w:aliases w:val="h6 Char,Heading 6 Char2 Char,Heading 6 Char1 Char Char,Heading 6 Char Char Char Char,Heading 6 Char Char1 Char,Heading 6 Char1 Char1,Heading 6 Char Char Char1"/>
    <w:basedOn w:val="DefaultParagraphFont"/>
    <w:link w:val="Heading6"/>
    <w:locked/>
    <w:rsid w:val="00D35754"/>
    <w:rPr>
      <w:b/>
      <w:snapToGrid w:val="0"/>
      <w:kern w:val="28"/>
      <w:szCs w:val="20"/>
    </w:rPr>
  </w:style>
  <w:style w:type="character" w:customStyle="1" w:styleId="Heading7Char">
    <w:name w:val="Heading 7 Char"/>
    <w:basedOn w:val="DefaultParagraphFont"/>
    <w:link w:val="Heading7"/>
    <w:locked/>
    <w:rsid w:val="00D35754"/>
    <w:rPr>
      <w:b/>
      <w:snapToGrid w:val="0"/>
      <w:kern w:val="28"/>
      <w:szCs w:val="20"/>
    </w:rPr>
  </w:style>
  <w:style w:type="character" w:customStyle="1" w:styleId="Heading8Char">
    <w:name w:val="Heading 8 Char"/>
    <w:basedOn w:val="DefaultParagraphFont"/>
    <w:link w:val="Heading8"/>
    <w:locked/>
    <w:rsid w:val="00D35754"/>
    <w:rPr>
      <w:b/>
      <w:snapToGrid w:val="0"/>
      <w:kern w:val="28"/>
      <w:szCs w:val="20"/>
    </w:rPr>
  </w:style>
  <w:style w:type="character" w:customStyle="1" w:styleId="Heading9Char">
    <w:name w:val="Heading 9 Char"/>
    <w:aliases w:val="Topic Char,table Char,t Char,9 Char,Heading 9.table Char,Titre 9 Char"/>
    <w:basedOn w:val="DefaultParagraphFont"/>
    <w:link w:val="Heading9"/>
    <w:locked/>
    <w:rsid w:val="00D35754"/>
    <w:rPr>
      <w:b/>
      <w:snapToGrid w:val="0"/>
      <w:kern w:val="28"/>
      <w:szCs w:val="20"/>
    </w:rPr>
  </w:style>
  <w:style w:type="paragraph" w:styleId="BalloonText">
    <w:name w:val="Balloon Text"/>
    <w:basedOn w:val="Normal"/>
    <w:link w:val="BalloonTextChar"/>
    <w:uiPriority w:val="99"/>
    <w:rsid w:val="00896490"/>
    <w:rPr>
      <w:rFonts w:ascii="Tahoma" w:hAnsi="Tahoma" w:cs="Tahoma"/>
      <w:sz w:val="16"/>
      <w:szCs w:val="16"/>
    </w:rPr>
  </w:style>
  <w:style w:type="character" w:customStyle="1" w:styleId="BalloonTextChar">
    <w:name w:val="Balloon Text Char"/>
    <w:basedOn w:val="DefaultParagraphFont"/>
    <w:link w:val="BalloonText"/>
    <w:uiPriority w:val="99"/>
    <w:locked/>
    <w:rsid w:val="00896490"/>
    <w:rPr>
      <w:rFonts w:ascii="Tahoma" w:hAnsi="Tahoma" w:cs="Tahoma"/>
      <w:snapToGrid w:val="0"/>
      <w:kern w:val="28"/>
      <w:sz w:val="16"/>
      <w:szCs w:val="16"/>
    </w:rPr>
  </w:style>
  <w:style w:type="paragraph" w:customStyle="1" w:styleId="ParaNum">
    <w:name w:val="ParaNum"/>
    <w:basedOn w:val="Normal"/>
    <w:link w:val="ParaNumChar"/>
    <w:rsid w:val="0052520E"/>
    <w:pPr>
      <w:numPr>
        <w:numId w:val="2"/>
      </w:numPr>
      <w:tabs>
        <w:tab w:val="clear" w:pos="1080"/>
        <w:tab w:val="num" w:pos="1440"/>
      </w:tabs>
      <w:spacing w:after="120"/>
    </w:pPr>
  </w:style>
  <w:style w:type="paragraph" w:styleId="EndnoteText">
    <w:name w:val="endnote text"/>
    <w:basedOn w:val="Normal"/>
    <w:link w:val="EndnoteTextChar"/>
    <w:semiHidden/>
    <w:rsid w:val="0052520E"/>
    <w:rPr>
      <w:sz w:val="20"/>
    </w:rPr>
  </w:style>
  <w:style w:type="character" w:customStyle="1" w:styleId="EndnoteTextChar">
    <w:name w:val="Endnote Text Char"/>
    <w:basedOn w:val="DefaultParagraphFont"/>
    <w:link w:val="EndnoteText"/>
    <w:semiHidden/>
    <w:locked/>
    <w:rsid w:val="00D35754"/>
    <w:rPr>
      <w:snapToGrid w:val="0"/>
      <w:kern w:val="28"/>
      <w:sz w:val="20"/>
      <w:szCs w:val="20"/>
    </w:rPr>
  </w:style>
  <w:style w:type="character" w:styleId="EndnoteReference">
    <w:name w:val="endnote reference"/>
    <w:semiHidden/>
    <w:rsid w:val="0052520E"/>
    <w:rPr>
      <w:vertAlign w:val="superscript"/>
    </w:r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52520E"/>
    <w:pPr>
      <w:spacing w:after="120"/>
    </w:pPr>
    <w:rPr>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locked/>
    <w:rsid w:val="007727E9"/>
    <w:rPr>
      <w:sz w:val="20"/>
      <w:szCs w:val="20"/>
    </w:rPr>
  </w:style>
  <w:style w:type="character" w:styleId="FootnoteReference">
    <w:name w:val="footnote reference"/>
    <w:aliases w:val="Appel note de bas de p,Style 12,(NECG) Footnote Reference,Style 124,o,fr,Style 3,Style 13,FR,Style 17,Footnote Reference/,Style 6,Style 7,Style 4,Footnote Reference1"/>
    <w:rsid w:val="0052520E"/>
    <w:rPr>
      <w:rFonts w:ascii="Times New Roman" w:hAnsi="Times New Roman"/>
      <w:dstrike w:val="0"/>
      <w:color w:val="auto"/>
      <w:sz w:val="20"/>
      <w:vertAlign w:val="superscript"/>
    </w:rPr>
  </w:style>
  <w:style w:type="paragraph" w:styleId="TOC1">
    <w:name w:val="toc 1"/>
    <w:basedOn w:val="Normal"/>
    <w:next w:val="Normal"/>
    <w:rsid w:val="0052520E"/>
    <w:pPr>
      <w:tabs>
        <w:tab w:val="left" w:pos="360"/>
        <w:tab w:val="right" w:leader="dot" w:pos="9360"/>
      </w:tabs>
      <w:suppressAutoHyphens/>
      <w:ind w:left="360" w:right="720" w:hanging="360"/>
    </w:pPr>
    <w:rPr>
      <w:caps/>
      <w:noProof/>
    </w:rPr>
  </w:style>
  <w:style w:type="paragraph" w:styleId="TOC2">
    <w:name w:val="toc 2"/>
    <w:basedOn w:val="Normal"/>
    <w:next w:val="Normal"/>
    <w:rsid w:val="0052520E"/>
    <w:pPr>
      <w:tabs>
        <w:tab w:val="left" w:pos="720"/>
        <w:tab w:val="right" w:leader="dot" w:pos="9360"/>
      </w:tabs>
      <w:suppressAutoHyphens/>
      <w:ind w:left="720" w:right="720" w:hanging="360"/>
    </w:pPr>
    <w:rPr>
      <w:noProof/>
    </w:rPr>
  </w:style>
  <w:style w:type="paragraph" w:styleId="TOC3">
    <w:name w:val="toc 3"/>
    <w:basedOn w:val="Normal"/>
    <w:next w:val="Normal"/>
    <w:rsid w:val="0052520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252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252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252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252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252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252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2520E"/>
    <w:pPr>
      <w:tabs>
        <w:tab w:val="right" w:pos="9360"/>
      </w:tabs>
      <w:suppressAutoHyphens/>
    </w:pPr>
  </w:style>
  <w:style w:type="character" w:customStyle="1" w:styleId="EquationCaption">
    <w:name w:val="_Equation Caption"/>
    <w:rsid w:val="0052520E"/>
  </w:style>
  <w:style w:type="paragraph" w:styleId="Header">
    <w:name w:val="header"/>
    <w:basedOn w:val="Normal"/>
    <w:link w:val="HeaderChar"/>
    <w:autoRedefine/>
    <w:rsid w:val="0052520E"/>
    <w:pPr>
      <w:tabs>
        <w:tab w:val="center" w:pos="4680"/>
        <w:tab w:val="right" w:pos="9360"/>
      </w:tabs>
    </w:pPr>
    <w:rPr>
      <w:b/>
    </w:rPr>
  </w:style>
  <w:style w:type="character" w:customStyle="1" w:styleId="HeaderChar">
    <w:name w:val="Header Char"/>
    <w:basedOn w:val="DefaultParagraphFont"/>
    <w:link w:val="Header"/>
    <w:locked/>
    <w:rsid w:val="00D35754"/>
    <w:rPr>
      <w:b/>
      <w:snapToGrid w:val="0"/>
      <w:kern w:val="28"/>
      <w:szCs w:val="20"/>
    </w:rPr>
  </w:style>
  <w:style w:type="paragraph" w:styleId="Footer">
    <w:name w:val="footer"/>
    <w:basedOn w:val="Normal"/>
    <w:link w:val="FooterChar"/>
    <w:rsid w:val="0052520E"/>
    <w:pPr>
      <w:tabs>
        <w:tab w:val="center" w:pos="4320"/>
        <w:tab w:val="right" w:pos="8640"/>
      </w:tabs>
    </w:pPr>
  </w:style>
  <w:style w:type="character" w:customStyle="1" w:styleId="FooterChar">
    <w:name w:val="Footer Char"/>
    <w:basedOn w:val="DefaultParagraphFont"/>
    <w:link w:val="Footer"/>
    <w:locked/>
    <w:rsid w:val="00D35754"/>
    <w:rPr>
      <w:snapToGrid w:val="0"/>
      <w:kern w:val="28"/>
      <w:szCs w:val="20"/>
    </w:rPr>
  </w:style>
  <w:style w:type="character" w:styleId="PageNumber">
    <w:name w:val="page number"/>
    <w:basedOn w:val="DefaultParagraphFont"/>
    <w:rsid w:val="0052520E"/>
  </w:style>
  <w:style w:type="paragraph" w:styleId="BlockText">
    <w:name w:val="Block Text"/>
    <w:basedOn w:val="Normal"/>
    <w:rsid w:val="0052520E"/>
    <w:pPr>
      <w:spacing w:after="240"/>
      <w:ind w:left="1440" w:right="1440"/>
    </w:pPr>
  </w:style>
  <w:style w:type="paragraph" w:customStyle="1" w:styleId="Paratitle">
    <w:name w:val="Para title"/>
    <w:basedOn w:val="Normal"/>
    <w:rsid w:val="0052520E"/>
    <w:pPr>
      <w:tabs>
        <w:tab w:val="center" w:pos="9270"/>
      </w:tabs>
      <w:spacing w:after="240"/>
    </w:pPr>
    <w:rPr>
      <w:spacing w:val="-2"/>
    </w:rPr>
  </w:style>
  <w:style w:type="paragraph" w:customStyle="1" w:styleId="Bullet">
    <w:name w:val="Bullet"/>
    <w:basedOn w:val="Normal"/>
    <w:rsid w:val="0052520E"/>
    <w:pPr>
      <w:tabs>
        <w:tab w:val="left" w:pos="2160"/>
      </w:tabs>
      <w:spacing w:after="220"/>
      <w:ind w:left="2160" w:hanging="720"/>
    </w:pPr>
  </w:style>
  <w:style w:type="paragraph" w:customStyle="1" w:styleId="TableFormat">
    <w:name w:val="TableFormat"/>
    <w:basedOn w:val="Bullet"/>
    <w:rsid w:val="0052520E"/>
    <w:pPr>
      <w:tabs>
        <w:tab w:val="clear" w:pos="2160"/>
        <w:tab w:val="left" w:pos="5040"/>
      </w:tabs>
      <w:ind w:left="5040" w:hanging="3600"/>
    </w:pPr>
  </w:style>
  <w:style w:type="paragraph" w:customStyle="1" w:styleId="TOCTitle">
    <w:name w:val="TOC Title"/>
    <w:basedOn w:val="Normal"/>
    <w:rsid w:val="005252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2520E"/>
    <w:pPr>
      <w:jc w:val="center"/>
    </w:pPr>
    <w:rPr>
      <w:rFonts w:ascii="Times New Roman Bold" w:hAnsi="Times New Roman Bold"/>
      <w:b/>
      <w:bCs/>
      <w:caps/>
      <w:szCs w:val="22"/>
    </w:rPr>
  </w:style>
  <w:style w:type="character" w:styleId="Hyperlink">
    <w:name w:val="Hyperlink"/>
    <w:rsid w:val="0052520E"/>
    <w:rPr>
      <w:color w:val="0000FF"/>
      <w:u w:val="single"/>
    </w:rPr>
  </w:style>
  <w:style w:type="character" w:customStyle="1" w:styleId="ParaNumChar">
    <w:name w:val="ParaNum Char"/>
    <w:link w:val="ParaNum"/>
    <w:locked/>
    <w:rsid w:val="00442C31"/>
    <w:rPr>
      <w:snapToGrid w:val="0"/>
      <w:kern w:val="28"/>
      <w:szCs w:val="20"/>
    </w:rPr>
  </w:style>
  <w:style w:type="character" w:styleId="CommentReference">
    <w:name w:val="annotation reference"/>
    <w:basedOn w:val="DefaultParagraphFont"/>
    <w:uiPriority w:val="99"/>
    <w:rsid w:val="007727E9"/>
    <w:rPr>
      <w:rFonts w:cs="Times New Roman"/>
      <w:sz w:val="16"/>
    </w:rPr>
  </w:style>
  <w:style w:type="paragraph" w:styleId="CommentText">
    <w:name w:val="annotation text"/>
    <w:basedOn w:val="Normal"/>
    <w:link w:val="CommentTextChar1"/>
    <w:uiPriority w:val="99"/>
    <w:rsid w:val="007727E9"/>
    <w:pPr>
      <w:widowControl/>
    </w:pPr>
    <w:rPr>
      <w:kern w:val="0"/>
      <w:sz w:val="20"/>
    </w:rPr>
  </w:style>
  <w:style w:type="character" w:customStyle="1" w:styleId="CommentTextChar">
    <w:name w:val="Comment Text Char"/>
    <w:basedOn w:val="DefaultParagraphFont"/>
    <w:uiPriority w:val="99"/>
    <w:locked/>
    <w:rsid w:val="007727E9"/>
    <w:rPr>
      <w:rFonts w:cs="Times New Roman"/>
      <w:snapToGrid w:val="0"/>
      <w:kern w:val="28"/>
    </w:rPr>
  </w:style>
  <w:style w:type="character" w:customStyle="1" w:styleId="CommentTextChar1">
    <w:name w:val="Comment Text Char1"/>
    <w:link w:val="CommentText"/>
    <w:uiPriority w:val="99"/>
    <w:locked/>
    <w:rsid w:val="007727E9"/>
  </w:style>
  <w:style w:type="character" w:customStyle="1" w:styleId="StyleFootnoteReferenceAppelnotedebasdepStyle12NECGFoo">
    <w:name w:val="Style Footnote ReferenceAppel note de bas de pStyle 12(NECG) Foo..."/>
    <w:uiPriority w:val="99"/>
    <w:rsid w:val="007727E9"/>
    <w:rPr>
      <w:rFonts w:ascii="Times New Roman" w:hAnsi="Times New Roman"/>
      <w:i/>
      <w:color w:val="auto"/>
      <w:sz w:val="22"/>
      <w:vertAlign w:val="superscript"/>
    </w:rPr>
  </w:style>
  <w:style w:type="character" w:customStyle="1" w:styleId="StyleFootnoteReference11pt">
    <w:name w:val="Style Footnote Reference + 11 pt"/>
    <w:uiPriority w:val="99"/>
    <w:rsid w:val="00896490"/>
    <w:rPr>
      <w:rFonts w:ascii="Times New Roman" w:hAnsi="Times New Roman"/>
      <w:color w:val="auto"/>
      <w:kern w:val="28"/>
      <w:sz w:val="20"/>
      <w:vertAlign w:val="superscript"/>
      <w:lang w:val="en-US"/>
    </w:rPr>
  </w:style>
  <w:style w:type="character" w:customStyle="1" w:styleId="FootnoteTextChar1">
    <w:name w:val="Footnote Text Char1"/>
    <w:aliases w:val="Footnote Text Char5 Char1,Footnote Text Char2 Char4 Char1,Footnote Text Char5 Char Char Char1,Footnote Text Char3 Char1 Char2 Char Char1,Footnote Text Char2 Char1 Char1 Char Char40 Char1,Footnote Text Char2 Char4 Char Cha Char"/>
    <w:uiPriority w:val="99"/>
    <w:locked/>
    <w:rsid w:val="0071695D"/>
  </w:style>
  <w:style w:type="paragraph" w:styleId="CommentSubject">
    <w:name w:val="annotation subject"/>
    <w:basedOn w:val="CommentText"/>
    <w:next w:val="CommentText"/>
    <w:link w:val="CommentSubjectChar"/>
    <w:uiPriority w:val="99"/>
    <w:semiHidden/>
    <w:rsid w:val="0061578D"/>
    <w:pPr>
      <w:widowControl w:val="0"/>
    </w:pPr>
    <w:rPr>
      <w:b/>
      <w:bCs/>
      <w:kern w:val="28"/>
    </w:rPr>
  </w:style>
  <w:style w:type="character" w:customStyle="1" w:styleId="CommentSubjectChar">
    <w:name w:val="Comment Subject Char"/>
    <w:basedOn w:val="CommentTextChar1"/>
    <w:link w:val="CommentSubject"/>
    <w:uiPriority w:val="99"/>
    <w:semiHidden/>
    <w:locked/>
    <w:rsid w:val="00D35754"/>
    <w:rPr>
      <w:rFonts w:cs="Times New Roman"/>
      <w:b/>
      <w:bCs/>
      <w:kern w:val="28"/>
      <w:sz w:val="20"/>
      <w:szCs w:val="20"/>
    </w:rPr>
  </w:style>
  <w:style w:type="paragraph" w:styleId="Revision">
    <w:name w:val="Revision"/>
    <w:hidden/>
    <w:uiPriority w:val="99"/>
    <w:semiHidden/>
    <w:rsid w:val="004C237C"/>
    <w:rPr>
      <w:kern w:val="28"/>
      <w:szCs w:val="20"/>
    </w:rPr>
  </w:style>
  <w:style w:type="paragraph" w:styleId="ListParagraph">
    <w:name w:val="List Paragraph"/>
    <w:basedOn w:val="Normal"/>
    <w:uiPriority w:val="99"/>
    <w:qFormat/>
    <w:rsid w:val="00611EDD"/>
    <w:pPr>
      <w:ind w:left="720"/>
      <w:contextualSpacing/>
    </w:pPr>
  </w:style>
  <w:style w:type="character" w:styleId="FollowedHyperlink">
    <w:name w:val="FollowedHyperlink"/>
    <w:basedOn w:val="DefaultParagraphFont"/>
    <w:uiPriority w:val="99"/>
    <w:semiHidden/>
    <w:rsid w:val="003D19AB"/>
    <w:rPr>
      <w:rFonts w:cs="Times New Roman"/>
      <w:color w:val="800080"/>
      <w:u w:val="single"/>
    </w:rPr>
  </w:style>
  <w:style w:type="character" w:customStyle="1" w:styleId="Footnote">
    <w:name w:val="Footnote"/>
    <w:rsid w:val="00F92745"/>
  </w:style>
  <w:style w:type="character" w:customStyle="1" w:styleId="StyleParaNumCharCharBold1Char">
    <w:name w:val="Style ParaNum Char Char + Bold1 Char"/>
    <w:rsid w:val="00F92745"/>
    <w:rPr>
      <w:b/>
      <w:snapToGrid w:val="0"/>
      <w:kern w:val="28"/>
      <w:sz w:val="22"/>
      <w:lang w:val="en-US" w:eastAsia="en-US"/>
    </w:rPr>
  </w:style>
  <w:style w:type="character" w:customStyle="1" w:styleId="StyleFootnoteReferenceStyle13Style12NECGFootnoteReferenc">
    <w:name w:val="Style Footnote ReferenceStyle 13Style 12(NECG) Footnote Referenc..."/>
    <w:rsid w:val="00F92745"/>
    <w:rPr>
      <w:rFonts w:ascii="Times New Roman" w:hAnsi="Times New Roman"/>
      <w:color w:val="auto"/>
      <w:sz w:val="20"/>
      <w:vertAlign w:val="superscript"/>
    </w:rPr>
  </w:style>
  <w:style w:type="character" w:customStyle="1" w:styleId="footnote0">
    <w:name w:val="footnote"/>
    <w:rsid w:val="00F92745"/>
  </w:style>
  <w:style w:type="character" w:customStyle="1" w:styleId="FootnoteTextChar2Char">
    <w:name w:val="Footnote Text Char2 Char"/>
    <w:aliases w:val="Footnote Text Char1 Char1 Char,Footnote Text Char Char Char Char,Footnote Text Char1 Char Char Char Char,Footnote Text Char2 Char Char Char Char Char,Footnote Text Char Char Char Char Char Char Char,Footnote Text Char1 Char"/>
    <w:uiPriority w:val="99"/>
    <w:semiHidden/>
    <w:rsid w:val="00DC0427"/>
    <w:rPr>
      <w:lang w:val="en-US" w:eastAsia="en-US"/>
    </w:rPr>
  </w:style>
  <w:style w:type="paragraph" w:styleId="TOCHeading">
    <w:name w:val="TOC Heading"/>
    <w:basedOn w:val="Heading1"/>
    <w:next w:val="Normal"/>
    <w:uiPriority w:val="39"/>
    <w:qFormat/>
    <w:rsid w:val="00576008"/>
    <w:pPr>
      <w:keepLines/>
      <w:widowControl/>
      <w:numPr>
        <w:numId w:val="0"/>
      </w:numPr>
      <w:tabs>
        <w:tab w:val="left" w:pos="720"/>
      </w:tabs>
      <w:suppressAutoHyphens w:val="0"/>
      <w:spacing w:before="480" w:after="0" w:line="276" w:lineRule="auto"/>
      <w:outlineLvl w:val="9"/>
    </w:pPr>
    <w:rPr>
      <w:rFonts w:ascii="Cambria" w:hAnsi="Cambria"/>
      <w:bCs/>
      <w:caps w:val="0"/>
      <w:color w:val="365F91"/>
      <w:kern w:val="0"/>
      <w:sz w:val="28"/>
      <w:szCs w:val="28"/>
    </w:rPr>
  </w:style>
  <w:style w:type="character" w:customStyle="1" w:styleId="Heading2CharChar2">
    <w:name w:val="Heading 2 Char Char2"/>
    <w:rsid w:val="006942F3"/>
    <w:rPr>
      <w:rFonts w:cs="Times New Roman"/>
      <w:b/>
      <w:snapToGrid w:val="0"/>
      <w:kern w:val="28"/>
      <w:sz w:val="24"/>
      <w:lang w:val="en-US" w:eastAsia="en-US" w:bidi="ar-SA"/>
    </w:rPr>
  </w:style>
  <w:style w:type="character" w:customStyle="1" w:styleId="FootnoteTextChar4">
    <w:name w:val="Footnote Text Char4"/>
    <w:aliases w:val="Footnote Text Char Char2,Footnote Text Char3 Char Char1,Footnote Text Char4 Char1 Char Char1,Footnote Text Char Char2 Char Char Char2,Footnote Text Char3 Char Char Char2 Char Char1,Footnote Text Char Char2 Char Char Char2 Char Char1"/>
    <w:semiHidden/>
    <w:locked/>
    <w:rsid w:val="006942F3"/>
    <w:rPr>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Footnote Text Char3 Char1,Footnote Text Char1 Char Char3 Char Char Char"/>
    <w:rsid w:val="006942F3"/>
    <w:rPr>
      <w:rFonts w:ascii="Times New Roman" w:hAnsi="Times New Roman" w:cs="Times New Roman" w:hint="defaul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9790">
      <w:marLeft w:val="0"/>
      <w:marRight w:val="0"/>
      <w:marTop w:val="0"/>
      <w:marBottom w:val="0"/>
      <w:divBdr>
        <w:top w:val="none" w:sz="0" w:space="0" w:color="auto"/>
        <w:left w:val="none" w:sz="0" w:space="0" w:color="auto"/>
        <w:bottom w:val="none" w:sz="0" w:space="0" w:color="auto"/>
        <w:right w:val="none" w:sz="0" w:space="0" w:color="auto"/>
      </w:divBdr>
    </w:div>
    <w:div w:id="1088229791">
      <w:marLeft w:val="0"/>
      <w:marRight w:val="0"/>
      <w:marTop w:val="0"/>
      <w:marBottom w:val="0"/>
      <w:divBdr>
        <w:top w:val="none" w:sz="0" w:space="0" w:color="auto"/>
        <w:left w:val="none" w:sz="0" w:space="0" w:color="auto"/>
        <w:bottom w:val="none" w:sz="0" w:space="0" w:color="auto"/>
        <w:right w:val="none" w:sz="0" w:space="0" w:color="auto"/>
      </w:divBdr>
    </w:div>
    <w:div w:id="1088229792">
      <w:marLeft w:val="0"/>
      <w:marRight w:val="0"/>
      <w:marTop w:val="0"/>
      <w:marBottom w:val="0"/>
      <w:divBdr>
        <w:top w:val="none" w:sz="0" w:space="0" w:color="auto"/>
        <w:left w:val="none" w:sz="0" w:space="0" w:color="auto"/>
        <w:bottom w:val="none" w:sz="0" w:space="0" w:color="auto"/>
        <w:right w:val="none" w:sz="0" w:space="0" w:color="auto"/>
      </w:divBdr>
    </w:div>
    <w:div w:id="1088229793">
      <w:marLeft w:val="0"/>
      <w:marRight w:val="0"/>
      <w:marTop w:val="0"/>
      <w:marBottom w:val="0"/>
      <w:divBdr>
        <w:top w:val="none" w:sz="0" w:space="0" w:color="auto"/>
        <w:left w:val="none" w:sz="0" w:space="0" w:color="auto"/>
        <w:bottom w:val="none" w:sz="0" w:space="0" w:color="auto"/>
        <w:right w:val="none" w:sz="0" w:space="0" w:color="auto"/>
      </w:divBdr>
    </w:div>
    <w:div w:id="10882297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12&amp;db=4493&amp;tc=-1&amp;rp=%2ffind%2fdefault.wl&amp;findtype=Y&amp;ordoc=2008954035&amp;serialnum=2000524813&amp;vr=2.0&amp;fn=_top&amp;sv=Split&amp;tf=-1&amp;pbc=D343BBED&amp;rs=WLW14.10" TargetMode="External"/><Relationship Id="rId2" Type="http://schemas.openxmlformats.org/officeDocument/2006/relationships/hyperlink" Target="http://web2.westlaw.com/find/default.wl?mt=12&amp;db=1000547&amp;docname=47CFRS1.80&amp;rp=%2ffind%2fdefault.wl&amp;findtype=L&amp;ordoc=2008954035&amp;tc=-1&amp;vr=2.0&amp;fn=_top&amp;sv=Split&amp;tf=-1&amp;referencepositiontype=T&amp;pbc=D343BBED&amp;referenceposition=SP%3ba83b000018c76&amp;rs=WLW14.10" TargetMode="External"/><Relationship Id="rId1" Type="http://schemas.openxmlformats.org/officeDocument/2006/relationships/hyperlink" Target="http://web2.westlaw.com/find/default.wl?mt=12&amp;db=1000546&amp;docname=47USCAS503&amp;rp=%2ffind%2fdefault.wl&amp;findtype=L&amp;ordoc=2008954035&amp;tc=-1&amp;vr=2.0&amp;fn=_top&amp;sv=Split&amp;tf=-1&amp;referencepositiontype=T&amp;pbc=D343BBED&amp;referenceposition=SP%3b424e0000ad683&amp;rs=WLW14.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a.Sigmund\AppData\Local\Microsoft\Windows\Temporary%20Internet%20Files\Content.MSO\AA089A2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AA089A29</Template>
  <TotalTime>0</TotalTime>
  <Pages>3</Pages>
  <Words>1106</Words>
  <Characters>6553</Characters>
  <Application>Microsoft Office Word</Application>
  <DocSecurity>0</DocSecurity>
  <Lines>112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2015-02-03T18:57:00Z</dcterms:created>
  <dcterms:modified xsi:type="dcterms:W3CDTF">2015-02-03T18:57:00Z</dcterms:modified>
  <cp:category> </cp:category>
  <cp:contentStatus> </cp:contentStatus>
</cp:coreProperties>
</file>