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169B" w14:textId="77777777" w:rsidR="004C2EE3" w:rsidRPr="003E07CC" w:rsidRDefault="004C2EE3">
      <w:pPr>
        <w:jc w:val="center"/>
        <w:rPr>
          <w:b/>
          <w:szCs w:val="22"/>
        </w:rPr>
      </w:pPr>
      <w:bookmarkStart w:id="0" w:name="_GoBack"/>
      <w:bookmarkEnd w:id="0"/>
      <w:r w:rsidRPr="003E07CC">
        <w:rPr>
          <w:b/>
          <w:kern w:val="0"/>
          <w:szCs w:val="22"/>
        </w:rPr>
        <w:t>Before</w:t>
      </w:r>
      <w:r w:rsidRPr="003E07CC">
        <w:rPr>
          <w:b/>
          <w:szCs w:val="22"/>
        </w:rPr>
        <w:t xml:space="preserve"> the</w:t>
      </w:r>
    </w:p>
    <w:p w14:paraId="7E4B169C" w14:textId="77777777" w:rsidR="00921803" w:rsidRPr="003E07CC" w:rsidRDefault="00921803" w:rsidP="00921803">
      <w:pPr>
        <w:pStyle w:val="StyleBoldCentered"/>
        <w:rPr>
          <w:rFonts w:ascii="Times New Roman" w:hAnsi="Times New Roman"/>
        </w:rPr>
      </w:pPr>
      <w:r w:rsidRPr="003E07CC">
        <w:rPr>
          <w:rFonts w:ascii="Times New Roman" w:hAnsi="Times New Roman"/>
        </w:rPr>
        <w:t>F</w:t>
      </w:r>
      <w:r w:rsidRPr="003E07CC">
        <w:rPr>
          <w:rFonts w:ascii="Times New Roman" w:hAnsi="Times New Roman"/>
          <w:caps w:val="0"/>
        </w:rPr>
        <w:t>ederal Communications Commission</w:t>
      </w:r>
    </w:p>
    <w:p w14:paraId="7E4B169D" w14:textId="77777777" w:rsidR="004C2EE3" w:rsidRPr="003E07CC" w:rsidRDefault="00810B6F" w:rsidP="00096D8C">
      <w:pPr>
        <w:pStyle w:val="StyleBoldCentered"/>
        <w:rPr>
          <w:rFonts w:ascii="Times New Roman" w:hAnsi="Times New Roman"/>
        </w:rPr>
      </w:pPr>
      <w:r w:rsidRPr="003E07CC">
        <w:rPr>
          <w:rFonts w:ascii="Times New Roman" w:hAnsi="Times New Roman"/>
          <w:caps w:val="0"/>
        </w:rPr>
        <w:t>Washington, DC 20554</w:t>
      </w:r>
    </w:p>
    <w:p w14:paraId="7E4B169E" w14:textId="77777777" w:rsidR="004C2EE3" w:rsidRPr="003E07CC"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3E07CC" w14:paraId="7E4B16BF" w14:textId="77777777">
        <w:tc>
          <w:tcPr>
            <w:tcW w:w="4698" w:type="dxa"/>
          </w:tcPr>
          <w:p w14:paraId="7E4B169F" w14:textId="77777777" w:rsidR="004C2EE3" w:rsidRPr="003E07CC" w:rsidRDefault="004C2EE3">
            <w:pPr>
              <w:tabs>
                <w:tab w:val="center" w:pos="4680"/>
              </w:tabs>
              <w:suppressAutoHyphens/>
              <w:rPr>
                <w:spacing w:val="-2"/>
                <w:szCs w:val="22"/>
              </w:rPr>
            </w:pPr>
            <w:r w:rsidRPr="003E07CC">
              <w:rPr>
                <w:spacing w:val="-2"/>
                <w:szCs w:val="22"/>
              </w:rPr>
              <w:t>In the Matter of</w:t>
            </w:r>
          </w:p>
          <w:p w14:paraId="7E4B16A0" w14:textId="77777777" w:rsidR="004C2EE3" w:rsidRPr="003E07CC" w:rsidRDefault="004C2EE3">
            <w:pPr>
              <w:tabs>
                <w:tab w:val="center" w:pos="4680"/>
              </w:tabs>
              <w:suppressAutoHyphens/>
              <w:rPr>
                <w:spacing w:val="-2"/>
                <w:szCs w:val="22"/>
              </w:rPr>
            </w:pPr>
          </w:p>
          <w:p w14:paraId="7E4B16A1" w14:textId="77777777" w:rsidR="003063E1" w:rsidRPr="003063E1" w:rsidRDefault="003063E1" w:rsidP="003063E1">
            <w:pPr>
              <w:tabs>
                <w:tab w:val="center" w:pos="4680"/>
              </w:tabs>
              <w:suppressAutoHyphens/>
              <w:rPr>
                <w:szCs w:val="22"/>
              </w:rPr>
            </w:pPr>
            <w:r w:rsidRPr="003063E1">
              <w:rPr>
                <w:szCs w:val="22"/>
              </w:rPr>
              <w:t>Pacific Empire Radio Corporation</w:t>
            </w:r>
          </w:p>
          <w:p w14:paraId="7E4B16A2" w14:textId="77777777" w:rsidR="003063E1" w:rsidRPr="003063E1" w:rsidRDefault="003063E1" w:rsidP="003063E1">
            <w:pPr>
              <w:tabs>
                <w:tab w:val="center" w:pos="4680"/>
              </w:tabs>
              <w:suppressAutoHyphens/>
              <w:rPr>
                <w:szCs w:val="22"/>
              </w:rPr>
            </w:pPr>
          </w:p>
          <w:p w14:paraId="7E4B16A3" w14:textId="77777777" w:rsidR="003063E1" w:rsidRPr="003063E1" w:rsidRDefault="003063E1" w:rsidP="003063E1">
            <w:pPr>
              <w:tabs>
                <w:tab w:val="center" w:pos="4680"/>
              </w:tabs>
              <w:suppressAutoHyphens/>
              <w:rPr>
                <w:szCs w:val="22"/>
              </w:rPr>
            </w:pPr>
            <w:r w:rsidRPr="003063E1">
              <w:rPr>
                <w:szCs w:val="22"/>
              </w:rPr>
              <w:t>Licensee of:</w:t>
            </w:r>
          </w:p>
          <w:p w14:paraId="7E4B16A4" w14:textId="77777777" w:rsidR="003063E1" w:rsidRPr="003063E1" w:rsidRDefault="003063E1" w:rsidP="003063E1">
            <w:pPr>
              <w:tabs>
                <w:tab w:val="center" w:pos="4680"/>
              </w:tabs>
              <w:suppressAutoHyphens/>
              <w:rPr>
                <w:szCs w:val="22"/>
              </w:rPr>
            </w:pPr>
            <w:r w:rsidRPr="003063E1">
              <w:rPr>
                <w:szCs w:val="22"/>
              </w:rPr>
              <w:t>Station KLBM, La Grande, Oregon</w:t>
            </w:r>
          </w:p>
          <w:p w14:paraId="7E4B16A5" w14:textId="77777777" w:rsidR="003063E1" w:rsidRPr="003063E1" w:rsidRDefault="003063E1" w:rsidP="003063E1">
            <w:pPr>
              <w:tabs>
                <w:tab w:val="center" w:pos="4680"/>
              </w:tabs>
              <w:suppressAutoHyphens/>
              <w:rPr>
                <w:szCs w:val="22"/>
              </w:rPr>
            </w:pPr>
            <w:r w:rsidRPr="003063E1">
              <w:rPr>
                <w:szCs w:val="22"/>
              </w:rPr>
              <w:t xml:space="preserve">Station KBKR, Baker, Oregon                                   </w:t>
            </w:r>
          </w:p>
          <w:p w14:paraId="7E4B16A6" w14:textId="77777777" w:rsidR="003063E1" w:rsidRPr="003063E1" w:rsidRDefault="003063E1" w:rsidP="003063E1">
            <w:pPr>
              <w:tabs>
                <w:tab w:val="center" w:pos="4680"/>
              </w:tabs>
              <w:suppressAutoHyphens/>
              <w:rPr>
                <w:szCs w:val="22"/>
              </w:rPr>
            </w:pPr>
            <w:r w:rsidRPr="003063E1">
              <w:rPr>
                <w:szCs w:val="22"/>
              </w:rPr>
              <w:t>Station KUBQ</w:t>
            </w:r>
            <w:r w:rsidR="0013262A">
              <w:rPr>
                <w:szCs w:val="22"/>
              </w:rPr>
              <w:t>(FM)</w:t>
            </w:r>
            <w:r w:rsidRPr="003063E1">
              <w:rPr>
                <w:szCs w:val="22"/>
              </w:rPr>
              <w:t>, La Grande, Oregon</w:t>
            </w:r>
          </w:p>
          <w:p w14:paraId="7E4B16A7" w14:textId="77777777" w:rsidR="003063E1" w:rsidRPr="003063E1" w:rsidRDefault="003063E1" w:rsidP="003063E1">
            <w:pPr>
              <w:tabs>
                <w:tab w:val="center" w:pos="4680"/>
              </w:tabs>
              <w:suppressAutoHyphens/>
              <w:rPr>
                <w:szCs w:val="22"/>
              </w:rPr>
            </w:pPr>
            <w:r w:rsidRPr="003063E1">
              <w:rPr>
                <w:szCs w:val="22"/>
              </w:rPr>
              <w:t>Station KKBC-FM, Baker, Oregon</w:t>
            </w:r>
          </w:p>
          <w:p w14:paraId="7E4B16A8" w14:textId="77777777" w:rsidR="003063E1" w:rsidRDefault="003063E1" w:rsidP="003063E1">
            <w:pPr>
              <w:tabs>
                <w:tab w:val="center" w:pos="4680"/>
              </w:tabs>
              <w:suppressAutoHyphens/>
              <w:rPr>
                <w:szCs w:val="22"/>
              </w:rPr>
            </w:pPr>
            <w:r w:rsidRPr="003063E1">
              <w:rPr>
                <w:szCs w:val="22"/>
              </w:rPr>
              <w:t>Station KRJT</w:t>
            </w:r>
            <w:r w:rsidR="0013262A">
              <w:rPr>
                <w:szCs w:val="22"/>
              </w:rPr>
              <w:t>(FM)</w:t>
            </w:r>
            <w:r w:rsidRPr="003063E1">
              <w:rPr>
                <w:szCs w:val="22"/>
              </w:rPr>
              <w:t xml:space="preserve">, Elgin, Oregon  </w:t>
            </w:r>
          </w:p>
          <w:p w14:paraId="7E4B16A9" w14:textId="77777777" w:rsidR="004C2EE3" w:rsidRPr="003E07CC" w:rsidRDefault="004C2EE3" w:rsidP="003063E1">
            <w:pPr>
              <w:tabs>
                <w:tab w:val="center" w:pos="4680"/>
              </w:tabs>
              <w:suppressAutoHyphens/>
              <w:rPr>
                <w:spacing w:val="-2"/>
                <w:szCs w:val="22"/>
              </w:rPr>
            </w:pPr>
          </w:p>
        </w:tc>
        <w:tc>
          <w:tcPr>
            <w:tcW w:w="630" w:type="dxa"/>
          </w:tcPr>
          <w:p w14:paraId="7E4B16AA" w14:textId="77777777" w:rsidR="004C2EE3" w:rsidRPr="003E07CC" w:rsidRDefault="004C2EE3">
            <w:pPr>
              <w:tabs>
                <w:tab w:val="center" w:pos="4680"/>
              </w:tabs>
              <w:suppressAutoHyphens/>
              <w:rPr>
                <w:b/>
                <w:spacing w:val="-2"/>
                <w:szCs w:val="22"/>
              </w:rPr>
            </w:pPr>
            <w:r w:rsidRPr="003E07CC">
              <w:rPr>
                <w:b/>
                <w:spacing w:val="-2"/>
                <w:szCs w:val="22"/>
              </w:rPr>
              <w:t>)</w:t>
            </w:r>
          </w:p>
          <w:p w14:paraId="7E4B16AB" w14:textId="77777777" w:rsidR="004C2EE3" w:rsidRPr="00BA60CF" w:rsidRDefault="004C2EE3">
            <w:pPr>
              <w:tabs>
                <w:tab w:val="center" w:pos="4680"/>
              </w:tabs>
              <w:suppressAutoHyphens/>
              <w:rPr>
                <w:b/>
                <w:spacing w:val="-2"/>
                <w:szCs w:val="22"/>
              </w:rPr>
            </w:pPr>
            <w:r w:rsidRPr="003E07CC">
              <w:rPr>
                <w:b/>
                <w:spacing w:val="-2"/>
                <w:szCs w:val="22"/>
              </w:rPr>
              <w:t>)</w:t>
            </w:r>
          </w:p>
          <w:p w14:paraId="7E4B16AC" w14:textId="77777777" w:rsidR="004C2EE3" w:rsidRPr="00BA60CF" w:rsidRDefault="004C2EE3">
            <w:pPr>
              <w:tabs>
                <w:tab w:val="center" w:pos="4680"/>
              </w:tabs>
              <w:suppressAutoHyphens/>
              <w:rPr>
                <w:b/>
                <w:spacing w:val="-2"/>
                <w:szCs w:val="22"/>
              </w:rPr>
            </w:pPr>
            <w:r w:rsidRPr="003E07CC">
              <w:rPr>
                <w:b/>
                <w:spacing w:val="-2"/>
                <w:szCs w:val="22"/>
              </w:rPr>
              <w:t>)</w:t>
            </w:r>
          </w:p>
          <w:p w14:paraId="7E4B16AD" w14:textId="77777777" w:rsidR="004C2EE3" w:rsidRPr="00BA60CF" w:rsidRDefault="004C2EE3">
            <w:pPr>
              <w:tabs>
                <w:tab w:val="center" w:pos="4680"/>
              </w:tabs>
              <w:suppressAutoHyphens/>
              <w:rPr>
                <w:b/>
                <w:spacing w:val="-2"/>
                <w:szCs w:val="22"/>
              </w:rPr>
            </w:pPr>
            <w:r w:rsidRPr="003E07CC">
              <w:rPr>
                <w:b/>
                <w:spacing w:val="-2"/>
                <w:szCs w:val="22"/>
              </w:rPr>
              <w:t>)</w:t>
            </w:r>
          </w:p>
          <w:p w14:paraId="7E4B16AE" w14:textId="77777777" w:rsidR="004766CF" w:rsidRDefault="004766CF" w:rsidP="002D0E6B">
            <w:pPr>
              <w:tabs>
                <w:tab w:val="center" w:pos="4680"/>
              </w:tabs>
              <w:suppressAutoHyphens/>
              <w:rPr>
                <w:b/>
                <w:spacing w:val="-2"/>
                <w:szCs w:val="22"/>
              </w:rPr>
            </w:pPr>
            <w:r>
              <w:rPr>
                <w:b/>
                <w:spacing w:val="-2"/>
                <w:szCs w:val="22"/>
              </w:rPr>
              <w:t>)</w:t>
            </w:r>
          </w:p>
          <w:p w14:paraId="7E4B16AF" w14:textId="77777777" w:rsidR="003063E1" w:rsidRDefault="003063E1" w:rsidP="002D0E6B">
            <w:pPr>
              <w:tabs>
                <w:tab w:val="center" w:pos="4680"/>
              </w:tabs>
              <w:suppressAutoHyphens/>
              <w:rPr>
                <w:b/>
                <w:spacing w:val="-2"/>
                <w:szCs w:val="22"/>
              </w:rPr>
            </w:pPr>
            <w:r>
              <w:rPr>
                <w:b/>
                <w:spacing w:val="-2"/>
                <w:szCs w:val="22"/>
              </w:rPr>
              <w:t>)</w:t>
            </w:r>
          </w:p>
          <w:p w14:paraId="7E4B16B0" w14:textId="77777777" w:rsidR="003063E1" w:rsidRDefault="003063E1" w:rsidP="002D0E6B">
            <w:pPr>
              <w:tabs>
                <w:tab w:val="center" w:pos="4680"/>
              </w:tabs>
              <w:suppressAutoHyphens/>
              <w:rPr>
                <w:b/>
                <w:spacing w:val="-2"/>
                <w:szCs w:val="22"/>
              </w:rPr>
            </w:pPr>
            <w:r>
              <w:rPr>
                <w:b/>
                <w:spacing w:val="-2"/>
                <w:szCs w:val="22"/>
              </w:rPr>
              <w:t>)</w:t>
            </w:r>
          </w:p>
          <w:p w14:paraId="7E4B16B1" w14:textId="77777777" w:rsidR="003063E1" w:rsidRDefault="003063E1" w:rsidP="002D0E6B">
            <w:pPr>
              <w:tabs>
                <w:tab w:val="center" w:pos="4680"/>
              </w:tabs>
              <w:suppressAutoHyphens/>
              <w:rPr>
                <w:b/>
                <w:spacing w:val="-2"/>
                <w:szCs w:val="22"/>
              </w:rPr>
            </w:pPr>
            <w:r>
              <w:rPr>
                <w:b/>
                <w:spacing w:val="-2"/>
                <w:szCs w:val="22"/>
              </w:rPr>
              <w:t>)</w:t>
            </w:r>
          </w:p>
          <w:p w14:paraId="7E4B16B2" w14:textId="77777777" w:rsidR="003063E1" w:rsidRDefault="003063E1" w:rsidP="002D0E6B">
            <w:pPr>
              <w:tabs>
                <w:tab w:val="center" w:pos="4680"/>
              </w:tabs>
              <w:suppressAutoHyphens/>
              <w:rPr>
                <w:b/>
                <w:spacing w:val="-2"/>
                <w:szCs w:val="22"/>
              </w:rPr>
            </w:pPr>
            <w:r>
              <w:rPr>
                <w:b/>
                <w:spacing w:val="-2"/>
                <w:szCs w:val="22"/>
              </w:rPr>
              <w:t>)</w:t>
            </w:r>
          </w:p>
          <w:p w14:paraId="7E4B16B3" w14:textId="77777777" w:rsidR="00871955" w:rsidRPr="00BA60CF" w:rsidRDefault="004C2EE3" w:rsidP="002D0E6B">
            <w:pPr>
              <w:tabs>
                <w:tab w:val="center" w:pos="4680"/>
              </w:tabs>
              <w:suppressAutoHyphens/>
              <w:rPr>
                <w:spacing w:val="-2"/>
                <w:szCs w:val="22"/>
              </w:rPr>
            </w:pPr>
            <w:r w:rsidRPr="003E07CC">
              <w:rPr>
                <w:b/>
                <w:spacing w:val="-2"/>
                <w:szCs w:val="22"/>
              </w:rPr>
              <w:t>)</w:t>
            </w:r>
          </w:p>
        </w:tc>
        <w:tc>
          <w:tcPr>
            <w:tcW w:w="4248" w:type="dxa"/>
          </w:tcPr>
          <w:p w14:paraId="7E4B16B4" w14:textId="77777777" w:rsidR="00871955" w:rsidRPr="003E07CC" w:rsidRDefault="00871955" w:rsidP="002D0E6B">
            <w:pPr>
              <w:widowControl/>
              <w:tabs>
                <w:tab w:val="center" w:pos="4680"/>
              </w:tabs>
              <w:suppressAutoHyphens/>
              <w:rPr>
                <w:szCs w:val="22"/>
              </w:rPr>
            </w:pPr>
          </w:p>
          <w:p w14:paraId="7E4B16B5" w14:textId="77777777" w:rsidR="00871955" w:rsidRPr="003E07CC" w:rsidRDefault="00871955" w:rsidP="002D0E6B">
            <w:pPr>
              <w:widowControl/>
              <w:tabs>
                <w:tab w:val="center" w:pos="4680"/>
              </w:tabs>
              <w:suppressAutoHyphens/>
              <w:rPr>
                <w:szCs w:val="22"/>
              </w:rPr>
            </w:pPr>
          </w:p>
          <w:p w14:paraId="7E4B16B6" w14:textId="77777777" w:rsidR="003063E1" w:rsidRPr="003063E1" w:rsidRDefault="003063E1" w:rsidP="003063E1">
            <w:pPr>
              <w:widowControl/>
              <w:tabs>
                <w:tab w:val="center" w:pos="4680"/>
              </w:tabs>
              <w:suppressAutoHyphens/>
              <w:rPr>
                <w:szCs w:val="22"/>
              </w:rPr>
            </w:pPr>
            <w:r w:rsidRPr="003063E1">
              <w:rPr>
                <w:szCs w:val="22"/>
              </w:rPr>
              <w:t xml:space="preserve">File No.:  </w:t>
            </w:r>
            <w:r w:rsidRPr="003063E1">
              <w:rPr>
                <w:szCs w:val="22"/>
                <w:lang w:val="es-ES"/>
              </w:rPr>
              <w:t>EB-FIELDWR-12-00002389</w:t>
            </w:r>
          </w:p>
          <w:p w14:paraId="7E4B16B7" w14:textId="77777777" w:rsidR="003063E1" w:rsidRPr="003063E1" w:rsidRDefault="003063E1" w:rsidP="003063E1">
            <w:pPr>
              <w:widowControl/>
              <w:tabs>
                <w:tab w:val="center" w:pos="4680"/>
              </w:tabs>
              <w:suppressAutoHyphens/>
              <w:rPr>
                <w:szCs w:val="22"/>
              </w:rPr>
            </w:pPr>
            <w:r w:rsidRPr="003063E1">
              <w:rPr>
                <w:szCs w:val="22"/>
              </w:rPr>
              <w:t>NAL/Acct. No.:  201232920001</w:t>
            </w:r>
          </w:p>
          <w:p w14:paraId="7E4B16B8" w14:textId="77777777" w:rsidR="003063E1" w:rsidRPr="003063E1" w:rsidRDefault="003063E1" w:rsidP="003063E1">
            <w:pPr>
              <w:widowControl/>
              <w:tabs>
                <w:tab w:val="center" w:pos="4680"/>
              </w:tabs>
              <w:suppressAutoHyphens/>
              <w:rPr>
                <w:szCs w:val="22"/>
              </w:rPr>
            </w:pPr>
            <w:r w:rsidRPr="003063E1">
              <w:rPr>
                <w:szCs w:val="22"/>
              </w:rPr>
              <w:t>FRN:  0006196612</w:t>
            </w:r>
          </w:p>
          <w:p w14:paraId="7E4B16B9" w14:textId="77777777" w:rsidR="003063E1" w:rsidRPr="003063E1" w:rsidRDefault="003063E1" w:rsidP="003063E1">
            <w:pPr>
              <w:widowControl/>
              <w:tabs>
                <w:tab w:val="center" w:pos="4680"/>
              </w:tabs>
              <w:suppressAutoHyphens/>
              <w:rPr>
                <w:szCs w:val="22"/>
              </w:rPr>
            </w:pPr>
            <w:r w:rsidRPr="003063E1">
              <w:rPr>
                <w:szCs w:val="22"/>
              </w:rPr>
              <w:t xml:space="preserve">Facility ID Nos.:  35047                 </w:t>
            </w:r>
          </w:p>
          <w:p w14:paraId="7E4B16BA" w14:textId="77777777" w:rsidR="003063E1" w:rsidRPr="003063E1" w:rsidRDefault="00413DAF" w:rsidP="003063E1">
            <w:pPr>
              <w:widowControl/>
              <w:tabs>
                <w:tab w:val="center" w:pos="4680"/>
              </w:tabs>
              <w:suppressAutoHyphens/>
              <w:rPr>
                <w:szCs w:val="22"/>
              </w:rPr>
            </w:pPr>
            <w:r>
              <w:rPr>
                <w:szCs w:val="22"/>
              </w:rPr>
              <w:t xml:space="preserve">   </w:t>
            </w:r>
            <w:r w:rsidR="003063E1" w:rsidRPr="003063E1">
              <w:rPr>
                <w:szCs w:val="22"/>
              </w:rPr>
              <w:t xml:space="preserve">                          24794</w:t>
            </w:r>
          </w:p>
          <w:p w14:paraId="7E4B16BB" w14:textId="77777777" w:rsidR="003063E1" w:rsidRPr="003063E1" w:rsidRDefault="00413DAF" w:rsidP="003063E1">
            <w:pPr>
              <w:widowControl/>
              <w:tabs>
                <w:tab w:val="center" w:pos="4680"/>
              </w:tabs>
              <w:suppressAutoHyphens/>
              <w:rPr>
                <w:szCs w:val="22"/>
              </w:rPr>
            </w:pPr>
            <w:r>
              <w:rPr>
                <w:szCs w:val="22"/>
              </w:rPr>
              <w:t xml:space="preserve">   </w:t>
            </w:r>
            <w:r w:rsidR="003063E1" w:rsidRPr="003063E1">
              <w:rPr>
                <w:szCs w:val="22"/>
              </w:rPr>
              <w:t xml:space="preserve">                          24796</w:t>
            </w:r>
          </w:p>
          <w:p w14:paraId="7E4B16BC" w14:textId="77777777" w:rsidR="003063E1" w:rsidRPr="003063E1" w:rsidRDefault="00413DAF" w:rsidP="003063E1">
            <w:pPr>
              <w:widowControl/>
              <w:tabs>
                <w:tab w:val="center" w:pos="4680"/>
              </w:tabs>
              <w:suppressAutoHyphens/>
              <w:rPr>
                <w:szCs w:val="22"/>
              </w:rPr>
            </w:pPr>
            <w:r>
              <w:rPr>
                <w:szCs w:val="22"/>
              </w:rPr>
              <w:t xml:space="preserve">   </w:t>
            </w:r>
            <w:r w:rsidR="003063E1" w:rsidRPr="003063E1">
              <w:rPr>
                <w:szCs w:val="22"/>
              </w:rPr>
              <w:t xml:space="preserve">                          24795</w:t>
            </w:r>
          </w:p>
          <w:p w14:paraId="7E4B16BD" w14:textId="77777777" w:rsidR="003063E1" w:rsidRPr="003063E1" w:rsidRDefault="00413DAF" w:rsidP="003063E1">
            <w:pPr>
              <w:widowControl/>
              <w:tabs>
                <w:tab w:val="center" w:pos="4680"/>
              </w:tabs>
              <w:suppressAutoHyphens/>
              <w:rPr>
                <w:szCs w:val="22"/>
              </w:rPr>
            </w:pPr>
            <w:r>
              <w:rPr>
                <w:szCs w:val="22"/>
              </w:rPr>
              <w:t xml:space="preserve">   </w:t>
            </w:r>
            <w:r w:rsidR="003063E1" w:rsidRPr="003063E1">
              <w:rPr>
                <w:szCs w:val="22"/>
              </w:rPr>
              <w:t xml:space="preserve">                          164224</w:t>
            </w:r>
          </w:p>
          <w:p w14:paraId="7E4B16BE" w14:textId="77777777" w:rsidR="004C2EE3" w:rsidRPr="003E07CC" w:rsidRDefault="004C2EE3" w:rsidP="00F8214D">
            <w:pPr>
              <w:widowControl/>
              <w:tabs>
                <w:tab w:val="center" w:pos="4680"/>
              </w:tabs>
              <w:suppressAutoHyphens/>
              <w:rPr>
                <w:snapToGrid/>
                <w:spacing w:val="-2"/>
                <w:szCs w:val="22"/>
              </w:rPr>
            </w:pPr>
          </w:p>
        </w:tc>
      </w:tr>
    </w:tbl>
    <w:p w14:paraId="7E4B16C0" w14:textId="77777777" w:rsidR="00841AB1" w:rsidRPr="003E07CC" w:rsidRDefault="00F9736C" w:rsidP="00F021FA">
      <w:pPr>
        <w:pStyle w:val="StyleBoldCentered"/>
        <w:rPr>
          <w:rFonts w:ascii="Times New Roman" w:hAnsi="Times New Roman"/>
        </w:rPr>
      </w:pPr>
      <w:r w:rsidRPr="003E07CC">
        <w:rPr>
          <w:rFonts w:ascii="Times New Roman" w:hAnsi="Times New Roman"/>
        </w:rPr>
        <w:t>MEMORANDUM OPINION AND ORDER</w:t>
      </w:r>
    </w:p>
    <w:p w14:paraId="7E4B16C1" w14:textId="77777777" w:rsidR="004C2EE3" w:rsidRPr="003E07CC" w:rsidRDefault="004C2EE3">
      <w:pPr>
        <w:tabs>
          <w:tab w:val="left" w:pos="-720"/>
        </w:tabs>
        <w:suppressAutoHyphens/>
        <w:spacing w:line="227" w:lineRule="auto"/>
        <w:rPr>
          <w:spacing w:val="-2"/>
          <w:szCs w:val="22"/>
        </w:rPr>
      </w:pPr>
    </w:p>
    <w:p w14:paraId="7E4B16C2" w14:textId="7C688F1E" w:rsidR="004C2EE3" w:rsidRPr="003E07CC" w:rsidRDefault="004C2EE3" w:rsidP="00133F79">
      <w:pPr>
        <w:tabs>
          <w:tab w:val="left" w:pos="720"/>
          <w:tab w:val="right" w:pos="9360"/>
        </w:tabs>
        <w:suppressAutoHyphens/>
        <w:spacing w:line="227" w:lineRule="auto"/>
        <w:rPr>
          <w:spacing w:val="-2"/>
          <w:szCs w:val="22"/>
        </w:rPr>
      </w:pPr>
      <w:r w:rsidRPr="003E07CC">
        <w:rPr>
          <w:b/>
          <w:spacing w:val="-2"/>
          <w:szCs w:val="22"/>
        </w:rPr>
        <w:t xml:space="preserve">Adopted:  </w:t>
      </w:r>
      <w:r w:rsidR="000F449A">
        <w:rPr>
          <w:b/>
          <w:spacing w:val="-2"/>
          <w:szCs w:val="22"/>
        </w:rPr>
        <w:t>November 18, 2015</w:t>
      </w:r>
      <w:r w:rsidRPr="003E07CC">
        <w:rPr>
          <w:b/>
          <w:spacing w:val="-2"/>
          <w:szCs w:val="22"/>
        </w:rPr>
        <w:tab/>
      </w:r>
      <w:r w:rsidR="00822CE0" w:rsidRPr="003E07CC">
        <w:rPr>
          <w:b/>
          <w:spacing w:val="-2"/>
          <w:szCs w:val="22"/>
        </w:rPr>
        <w:t>Released</w:t>
      </w:r>
      <w:r w:rsidRPr="003E07CC">
        <w:rPr>
          <w:b/>
          <w:spacing w:val="-2"/>
          <w:szCs w:val="22"/>
        </w:rPr>
        <w:t>:</w:t>
      </w:r>
      <w:r w:rsidR="00822CE0" w:rsidRPr="003E07CC">
        <w:rPr>
          <w:b/>
          <w:spacing w:val="-2"/>
          <w:szCs w:val="22"/>
        </w:rPr>
        <w:t xml:space="preserve"> </w:t>
      </w:r>
      <w:r w:rsidRPr="003E07CC">
        <w:rPr>
          <w:b/>
          <w:spacing w:val="-2"/>
          <w:szCs w:val="22"/>
        </w:rPr>
        <w:t xml:space="preserve"> </w:t>
      </w:r>
      <w:r w:rsidR="000F449A">
        <w:rPr>
          <w:b/>
          <w:spacing w:val="-2"/>
          <w:szCs w:val="22"/>
        </w:rPr>
        <w:t>November 19, 2015</w:t>
      </w:r>
    </w:p>
    <w:p w14:paraId="7E4B16C3" w14:textId="77777777" w:rsidR="00822CE0" w:rsidRPr="003E07CC" w:rsidRDefault="00822CE0">
      <w:pPr>
        <w:rPr>
          <w:szCs w:val="22"/>
        </w:rPr>
      </w:pPr>
    </w:p>
    <w:p w14:paraId="7E4B16C4" w14:textId="77777777" w:rsidR="004C2EE3" w:rsidRPr="003E07CC" w:rsidRDefault="004C2EE3">
      <w:pPr>
        <w:rPr>
          <w:spacing w:val="-2"/>
          <w:szCs w:val="22"/>
        </w:rPr>
      </w:pPr>
      <w:r w:rsidRPr="003E07CC">
        <w:rPr>
          <w:szCs w:val="22"/>
        </w:rPr>
        <w:t xml:space="preserve">By </w:t>
      </w:r>
      <w:r w:rsidR="004E4A22" w:rsidRPr="003E07CC">
        <w:rPr>
          <w:szCs w:val="22"/>
        </w:rPr>
        <w:t>the</w:t>
      </w:r>
      <w:r w:rsidR="002A2D2E" w:rsidRPr="003E07CC">
        <w:rPr>
          <w:szCs w:val="22"/>
        </w:rPr>
        <w:t xml:space="preserve"> </w:t>
      </w:r>
      <w:r w:rsidR="002D0E6B" w:rsidRPr="003E07CC">
        <w:rPr>
          <w:szCs w:val="22"/>
        </w:rPr>
        <w:t>Commission</w:t>
      </w:r>
      <w:r w:rsidRPr="003E07CC">
        <w:rPr>
          <w:spacing w:val="-2"/>
          <w:szCs w:val="22"/>
        </w:rPr>
        <w:t>:</w:t>
      </w:r>
    </w:p>
    <w:p w14:paraId="7E4B16C5" w14:textId="77777777" w:rsidR="00350348" w:rsidRPr="003E07CC" w:rsidRDefault="00350348">
      <w:pPr>
        <w:rPr>
          <w:spacing w:val="-2"/>
          <w:szCs w:val="22"/>
        </w:rPr>
      </w:pPr>
    </w:p>
    <w:p w14:paraId="7E4B16C6" w14:textId="77777777" w:rsidR="00933174" w:rsidRPr="003E07CC" w:rsidRDefault="009265A1" w:rsidP="004B0E70">
      <w:pPr>
        <w:pStyle w:val="ParaNum"/>
      </w:pPr>
      <w:r w:rsidRPr="003E07CC">
        <w:t xml:space="preserve">We deny the </w:t>
      </w:r>
      <w:r w:rsidR="006F6E7B" w:rsidRPr="003E07CC">
        <w:t xml:space="preserve">Application for Review filed by </w:t>
      </w:r>
      <w:r w:rsidR="003063E1" w:rsidRPr="003063E1">
        <w:t>Pacific Empire Radio Corporation (Pacific Empire), licensee of Station KLBM, La Grande, Oregon; Station KBKR, Baker, Oregon; Station KUBQ</w:t>
      </w:r>
      <w:r w:rsidR="0013262A">
        <w:t>(FM)</w:t>
      </w:r>
      <w:r w:rsidR="003063E1" w:rsidRPr="003063E1">
        <w:t>, La Grande, Oregon; Station KKBC-FM, Baker, Oregon; and Station KRJT</w:t>
      </w:r>
      <w:r w:rsidR="0013262A">
        <w:t>(FM)</w:t>
      </w:r>
      <w:r w:rsidR="003063E1" w:rsidRPr="003063E1">
        <w:t>, Elgin, Oregon (collectively, the Stations)</w:t>
      </w:r>
      <w:r w:rsidR="00EE583B">
        <w:t>,</w:t>
      </w:r>
      <w:r w:rsidR="004766CF" w:rsidRPr="004766CF">
        <w:t xml:space="preserve"> </w:t>
      </w:r>
      <w:r w:rsidR="006F6E7B" w:rsidRPr="003E07CC">
        <w:t xml:space="preserve">seeking review of </w:t>
      </w:r>
      <w:r w:rsidR="004766CF">
        <w:t>the Memorandum Opinion and Order</w:t>
      </w:r>
      <w:r w:rsidR="006F6E7B" w:rsidRPr="003E07CC">
        <w:t xml:space="preserve"> </w:t>
      </w:r>
      <w:r w:rsidRPr="003E07CC">
        <w:t xml:space="preserve">issued by the </w:t>
      </w:r>
      <w:r w:rsidR="004766CF">
        <w:t>Enforcement Bureau</w:t>
      </w:r>
      <w:r w:rsidRPr="003E07CC">
        <w:t xml:space="preserve"> </w:t>
      </w:r>
      <w:r w:rsidR="00A77143">
        <w:t xml:space="preserve">(Bureau) </w:t>
      </w:r>
      <w:r w:rsidR="006F6E7B" w:rsidRPr="003E07CC">
        <w:t xml:space="preserve">denying </w:t>
      </w:r>
      <w:r w:rsidR="003063E1">
        <w:t>Pacific Empire</w:t>
      </w:r>
      <w:r w:rsidR="006F6E7B" w:rsidRPr="00BA60CF">
        <w:t>’s</w:t>
      </w:r>
      <w:r w:rsidR="006F6E7B" w:rsidRPr="003E07CC">
        <w:t xml:space="preserve"> petition for reconsideration.</w:t>
      </w:r>
      <w:r w:rsidR="00056D87">
        <w:rPr>
          <w:rStyle w:val="FootnoteReference"/>
        </w:rPr>
        <w:footnoteReference w:id="2"/>
      </w:r>
      <w:r w:rsidR="006F6E7B" w:rsidRPr="003E07CC">
        <w:t xml:space="preserve">  In the </w:t>
      </w:r>
      <w:r w:rsidR="004766CF">
        <w:t>Memorandum Opinion and Order</w:t>
      </w:r>
      <w:r w:rsidR="001818C6" w:rsidRPr="003E07CC">
        <w:t>,</w:t>
      </w:r>
      <w:r w:rsidR="006F6E7B" w:rsidRPr="003E07CC">
        <w:t xml:space="preserve"> the </w:t>
      </w:r>
      <w:r w:rsidR="006F6E7B" w:rsidRPr="00BA60CF">
        <w:t>Bureau</w:t>
      </w:r>
      <w:r w:rsidR="005C549A">
        <w:t xml:space="preserve"> affirmed a forfeiture against </w:t>
      </w:r>
      <w:r w:rsidR="003063E1">
        <w:t>Pacific Empire</w:t>
      </w:r>
      <w:r w:rsidR="001818C6" w:rsidRPr="003E07CC">
        <w:t xml:space="preserve"> </w:t>
      </w:r>
      <w:r w:rsidR="005C549A">
        <w:t xml:space="preserve">in the amount of </w:t>
      </w:r>
      <w:r w:rsidR="004B0E70">
        <w:t>$</w:t>
      </w:r>
      <w:r w:rsidR="003063E1">
        <w:t>25</w:t>
      </w:r>
      <w:r w:rsidR="004B0E70">
        <w:t>,</w:t>
      </w:r>
      <w:r w:rsidR="003063E1">
        <w:t>0</w:t>
      </w:r>
      <w:r w:rsidR="004B0E70">
        <w:t>00</w:t>
      </w:r>
      <w:r w:rsidR="006F6E7B" w:rsidRPr="003E07CC">
        <w:t xml:space="preserve"> </w:t>
      </w:r>
      <w:r w:rsidR="001818C6" w:rsidRPr="003E07CC">
        <w:t xml:space="preserve">for </w:t>
      </w:r>
      <w:r w:rsidR="004B0E70" w:rsidRPr="004B0E70">
        <w:t>willfully and repeatedly violating Section 73.</w:t>
      </w:r>
      <w:r w:rsidR="003063E1">
        <w:t>3526</w:t>
      </w:r>
      <w:r w:rsidR="004B0E70" w:rsidRPr="004B0E70">
        <w:t xml:space="preserve"> of the Commission’s rules (Rules) </w:t>
      </w:r>
      <w:r w:rsidR="00C51B7E" w:rsidRPr="00C51B7E">
        <w:t>by failing to retain multiple issues and programs lists in the local public inspection file for each of the Stations.</w:t>
      </w:r>
      <w:r w:rsidR="00056D87">
        <w:rPr>
          <w:rStyle w:val="FootnoteReference"/>
        </w:rPr>
        <w:footnoteReference w:id="3"/>
      </w:r>
      <w:r w:rsidR="004B0E70" w:rsidRPr="004B0E70">
        <w:t xml:space="preserve"> </w:t>
      </w:r>
      <w:r w:rsidR="001818C6" w:rsidRPr="003E07CC">
        <w:t xml:space="preserve"> In its Application for Review, </w:t>
      </w:r>
      <w:r w:rsidR="00C51B7E">
        <w:t>Pacific Empire</w:t>
      </w:r>
      <w:r w:rsidR="001818C6" w:rsidRPr="003E07CC">
        <w:t xml:space="preserve"> raises</w:t>
      </w:r>
      <w:r w:rsidR="00BD2DBF">
        <w:t xml:space="preserve"> </w:t>
      </w:r>
      <w:r w:rsidR="002C6038">
        <w:t xml:space="preserve">two </w:t>
      </w:r>
      <w:r w:rsidR="00BD2DBF">
        <w:t>issues</w:t>
      </w:r>
      <w:r w:rsidR="002C6038">
        <w:t xml:space="preserve">, both of which were argued previously before the </w:t>
      </w:r>
      <w:r w:rsidR="00A77143">
        <w:t>Bureau</w:t>
      </w:r>
      <w:r w:rsidR="00AD4DE8">
        <w:t xml:space="preserve"> </w:t>
      </w:r>
      <w:r w:rsidR="002C6038">
        <w:t>and rejected.</w:t>
      </w:r>
      <w:r w:rsidR="002C6038">
        <w:rPr>
          <w:rStyle w:val="FootnoteReference"/>
        </w:rPr>
        <w:footnoteReference w:id="4"/>
      </w:r>
    </w:p>
    <w:p w14:paraId="7E4B16C7" w14:textId="77777777" w:rsidR="000B6C6C" w:rsidRPr="000B6C6C" w:rsidRDefault="006F6E7B" w:rsidP="000B6C6C">
      <w:pPr>
        <w:pStyle w:val="ParaNum"/>
        <w:widowControl/>
      </w:pPr>
      <w:r w:rsidRPr="003E07CC">
        <w:lastRenderedPageBreak/>
        <w:t xml:space="preserve">Upon review of the Application for Review and the entire record, we conclude that </w:t>
      </w:r>
      <w:r w:rsidR="00C51B7E">
        <w:t>Pacific Empire</w:t>
      </w:r>
      <w:r w:rsidR="00DE2BC7" w:rsidRPr="003E07CC">
        <w:t xml:space="preserve"> fails</w:t>
      </w:r>
      <w:r w:rsidRPr="003E07CC">
        <w:t xml:space="preserve"> to demonstrate that the Bureau erred.  </w:t>
      </w:r>
      <w:r w:rsidR="005D022F">
        <w:t xml:space="preserve">The </w:t>
      </w:r>
      <w:r w:rsidR="000B6C6C" w:rsidRPr="000B6C6C">
        <w:t xml:space="preserve">Bureau properly decided the matters raised in the </w:t>
      </w:r>
      <w:r w:rsidR="000B6C6C">
        <w:t>Memorandum Opinion and Order</w:t>
      </w:r>
      <w:r w:rsidR="000B6C6C" w:rsidRPr="000B6C6C">
        <w:t>, and we uphold its decision for the reasons stated therein.</w:t>
      </w:r>
    </w:p>
    <w:p w14:paraId="7E4B16C8" w14:textId="77777777" w:rsidR="005D022F" w:rsidRDefault="00837C7C" w:rsidP="005D022F">
      <w:pPr>
        <w:pStyle w:val="ParaNum"/>
      </w:pPr>
      <w:r w:rsidRPr="003E07CC">
        <w:t xml:space="preserve">Accordingly, </w:t>
      </w:r>
      <w:r w:rsidRPr="003E07CC">
        <w:rPr>
          <w:b/>
        </w:rPr>
        <w:t>IT IS</w:t>
      </w:r>
      <w:r w:rsidR="00947139" w:rsidRPr="003E07CC">
        <w:rPr>
          <w:b/>
        </w:rPr>
        <w:t xml:space="preserve"> ORDERED</w:t>
      </w:r>
      <w:r w:rsidR="00947139" w:rsidRPr="003E07CC">
        <w:t xml:space="preserve"> that, pursuant to Section </w:t>
      </w:r>
      <w:r w:rsidR="00277A70" w:rsidRPr="003E07CC">
        <w:t>5(c)(5)</w:t>
      </w:r>
      <w:r w:rsidR="00947139" w:rsidRPr="003E07CC">
        <w:t xml:space="preserve"> of the </w:t>
      </w:r>
      <w:r w:rsidR="005D022F">
        <w:t xml:space="preserve">Communications </w:t>
      </w:r>
      <w:r w:rsidR="007311A7">
        <w:t>Act</w:t>
      </w:r>
      <w:r w:rsidR="005D022F">
        <w:t xml:space="preserve"> of 1934, as amended</w:t>
      </w:r>
      <w:r w:rsidR="001858C4">
        <w:t xml:space="preserve"> (Act)</w:t>
      </w:r>
      <w:r w:rsidR="005D022F">
        <w:t>,</w:t>
      </w:r>
      <w:r w:rsidR="00947139" w:rsidRPr="003E07CC">
        <w:t xml:space="preserve"> and Section 1.115</w:t>
      </w:r>
      <w:r w:rsidR="00AF4128">
        <w:t>(g)</w:t>
      </w:r>
      <w:r w:rsidR="00947139" w:rsidRPr="003E07CC">
        <w:t xml:space="preserve"> of the </w:t>
      </w:r>
      <w:r w:rsidR="00BD2DBF">
        <w:t>R</w:t>
      </w:r>
      <w:r w:rsidR="001818C6" w:rsidRPr="003E07CC">
        <w:t>ules</w:t>
      </w:r>
      <w:r w:rsidR="00947139" w:rsidRPr="003E07CC">
        <w:t>, the Application for Review filed by</w:t>
      </w:r>
      <w:r w:rsidR="000B6C6C">
        <w:t xml:space="preserve"> Pacific Empire Radio Corporation</w:t>
      </w:r>
      <w:r w:rsidRPr="003E07CC">
        <w:t xml:space="preserve"> </w:t>
      </w:r>
      <w:r w:rsidRPr="003E07CC">
        <w:rPr>
          <w:b/>
        </w:rPr>
        <w:t>IS</w:t>
      </w:r>
      <w:r w:rsidR="00947139" w:rsidRPr="003E07CC">
        <w:rPr>
          <w:b/>
        </w:rPr>
        <w:t xml:space="preserve"> DENIED</w:t>
      </w:r>
      <w:r w:rsidR="00947139" w:rsidRPr="003E07CC">
        <w:t>.</w:t>
      </w:r>
      <w:r w:rsidR="001C0D58" w:rsidRPr="003E07CC">
        <w:rPr>
          <w:rStyle w:val="FootnoteReference"/>
          <w:szCs w:val="22"/>
        </w:rPr>
        <w:footnoteReference w:id="5"/>
      </w:r>
    </w:p>
    <w:p w14:paraId="7E4B16C9" w14:textId="77777777" w:rsidR="001062D6" w:rsidRPr="00571FA5" w:rsidRDefault="00837C7C" w:rsidP="00571FA5">
      <w:pPr>
        <w:pStyle w:val="ParaNum"/>
      </w:pPr>
      <w:r w:rsidRPr="005D022F">
        <w:rPr>
          <w:b/>
        </w:rPr>
        <w:t>IT IS</w:t>
      </w:r>
      <w:r w:rsidR="00947139" w:rsidRPr="005D022F">
        <w:rPr>
          <w:b/>
        </w:rPr>
        <w:t xml:space="preserve"> FURTHER ORDERED</w:t>
      </w:r>
      <w:r w:rsidR="001818C6" w:rsidRPr="005D022F">
        <w:t xml:space="preserve"> that the </w:t>
      </w:r>
      <w:r w:rsidR="00BD2DBF" w:rsidRPr="005D022F">
        <w:t>Memorandum Opinion and Order</w:t>
      </w:r>
      <w:r w:rsidR="00947139" w:rsidRPr="005D022F">
        <w:t xml:space="preserve"> </w:t>
      </w:r>
      <w:r w:rsidR="001818C6" w:rsidRPr="005D022F">
        <w:rPr>
          <w:b/>
        </w:rPr>
        <w:t>IS</w:t>
      </w:r>
      <w:r w:rsidRPr="005D022F">
        <w:rPr>
          <w:b/>
        </w:rPr>
        <w:t xml:space="preserve"> </w:t>
      </w:r>
      <w:r w:rsidR="00947139" w:rsidRPr="005D022F">
        <w:rPr>
          <w:b/>
        </w:rPr>
        <w:t>AFFIRMED</w:t>
      </w:r>
      <w:r w:rsidR="00947139" w:rsidRPr="005D022F">
        <w:t xml:space="preserve"> and that pursuant to Section 503(b) of the </w:t>
      </w:r>
      <w:r w:rsidR="001818C6" w:rsidRPr="005D022F">
        <w:t xml:space="preserve">Act and Section 1.80 of the Rules, </w:t>
      </w:r>
      <w:r w:rsidR="000B6C6C" w:rsidRPr="005D022F">
        <w:t>Pacific Empire Radio Corporation</w:t>
      </w:r>
      <w:r w:rsidR="00947139" w:rsidRPr="005D022F">
        <w:t xml:space="preserve"> </w:t>
      </w:r>
      <w:r w:rsidR="001818C6" w:rsidRPr="001858C4">
        <w:rPr>
          <w:b/>
        </w:rPr>
        <w:t>SHALL PAY A MONETARY FORFEITURE</w:t>
      </w:r>
      <w:r w:rsidR="001818C6" w:rsidRPr="005D022F">
        <w:t xml:space="preserve"> in the amount of </w:t>
      </w:r>
      <w:r w:rsidR="000B6C6C" w:rsidRPr="005D022F">
        <w:t xml:space="preserve">twenty-five </w:t>
      </w:r>
      <w:r w:rsidR="00BD2DBF" w:rsidRPr="005D022F">
        <w:t>thousand</w:t>
      </w:r>
      <w:r w:rsidR="001818C6" w:rsidRPr="005D022F">
        <w:t xml:space="preserve"> </w:t>
      </w:r>
      <w:r w:rsidR="001858C4">
        <w:t xml:space="preserve">dollars </w:t>
      </w:r>
      <w:r w:rsidR="001818C6" w:rsidRPr="005D022F">
        <w:t>($</w:t>
      </w:r>
      <w:r w:rsidR="000B6C6C" w:rsidRPr="005D022F">
        <w:t>25</w:t>
      </w:r>
      <w:r w:rsidR="00BD2DBF" w:rsidRPr="005D022F">
        <w:t>,</w:t>
      </w:r>
      <w:r w:rsidR="000B6C6C" w:rsidRPr="005D022F">
        <w:t>0</w:t>
      </w:r>
      <w:r w:rsidR="00BD2DBF" w:rsidRPr="005D022F">
        <w:t>00</w:t>
      </w:r>
      <w:r w:rsidR="001818C6" w:rsidRPr="005D022F">
        <w:t xml:space="preserve">) as specified in the </w:t>
      </w:r>
      <w:r w:rsidR="00BD2DBF" w:rsidRPr="005D022F">
        <w:t>Memorandum Opinion and Order</w:t>
      </w:r>
      <w:r w:rsidR="00947139" w:rsidRPr="005D022F">
        <w:t>.</w:t>
      </w:r>
      <w:r w:rsidR="001C0D58" w:rsidRPr="00571FA5">
        <w:rPr>
          <w:vertAlign w:val="superscript"/>
        </w:rPr>
        <w:footnoteReference w:id="6"/>
      </w:r>
    </w:p>
    <w:p w14:paraId="7E4B16CA" w14:textId="77777777" w:rsidR="00231283" w:rsidRPr="00571FA5" w:rsidRDefault="00200F2E" w:rsidP="00A663D6">
      <w:pPr>
        <w:pStyle w:val="ParaNum"/>
      </w:pPr>
      <w:r w:rsidRPr="00A663D6">
        <w:rPr>
          <w:b/>
        </w:rPr>
        <w:t>IT IS FURTHER ORDERED</w:t>
      </w:r>
      <w:r w:rsidRPr="003E07CC">
        <w:t xml:space="preserve"> that a copy of this </w:t>
      </w:r>
      <w:r w:rsidR="006311FE" w:rsidRPr="003E07CC">
        <w:t>Memorandum Opin</w:t>
      </w:r>
      <w:r w:rsidR="00FE1D16" w:rsidRPr="003E07CC">
        <w:t>ion and</w:t>
      </w:r>
      <w:r w:rsidR="006311FE" w:rsidRPr="003E07CC">
        <w:t xml:space="preserve"> </w:t>
      </w:r>
      <w:r w:rsidR="006C3526">
        <w:t xml:space="preserve">Order </w:t>
      </w:r>
      <w:r w:rsidR="003E07CC" w:rsidRPr="004749BE">
        <w:t xml:space="preserve">shall be sent by first class mail and certified mail, return receipt requested, to </w:t>
      </w:r>
      <w:r w:rsidR="00231283" w:rsidRPr="00231283">
        <w:t>Pacific Empire Radio Corporation, 403 Capital Stre</w:t>
      </w:r>
      <w:r w:rsidR="001858C4">
        <w:t>et, Lewiston, ID</w:t>
      </w:r>
      <w:r w:rsidR="00231283" w:rsidRPr="00231283">
        <w:t xml:space="preserve"> 83501, and to David Tillotson, Esquire, 4606 Charle</w:t>
      </w:r>
      <w:r w:rsidR="00A663D6">
        <w:t>ston Terrace, NW, Washington, DC</w:t>
      </w:r>
      <w:r w:rsidR="00231283" w:rsidRPr="00231283">
        <w:t xml:space="preserve"> 20007-1911.</w:t>
      </w:r>
    </w:p>
    <w:p w14:paraId="7E4B16CB" w14:textId="77777777" w:rsidR="00200F2E" w:rsidRPr="003E07CC" w:rsidRDefault="00200F2E" w:rsidP="00D10AA4">
      <w:pPr>
        <w:pStyle w:val="ParaNum"/>
        <w:numPr>
          <w:ilvl w:val="0"/>
          <w:numId w:val="0"/>
        </w:numPr>
        <w:ind w:left="720"/>
        <w:rPr>
          <w:szCs w:val="22"/>
        </w:rPr>
      </w:pPr>
    </w:p>
    <w:p w14:paraId="7E4B16CC" w14:textId="77777777" w:rsidR="002D0E6B" w:rsidRPr="00DD5E96" w:rsidRDefault="002D0E6B" w:rsidP="002D0E6B">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r>
      <w:r w:rsidRPr="00DD5E96">
        <w:t>FEDERAL COMMUNICATIONS COMMISSION</w:t>
      </w:r>
    </w:p>
    <w:p w14:paraId="7E4B16CD" w14:textId="77777777" w:rsidR="002D0E6B" w:rsidRDefault="002D0E6B" w:rsidP="002D0E6B">
      <w:pPr>
        <w:rPr>
          <w:szCs w:val="22"/>
        </w:rPr>
      </w:pPr>
    </w:p>
    <w:p w14:paraId="7E4B16CE" w14:textId="77777777" w:rsidR="00DD5E96" w:rsidRPr="003E07CC" w:rsidRDefault="00DD5E96" w:rsidP="002D0E6B">
      <w:pPr>
        <w:rPr>
          <w:szCs w:val="22"/>
        </w:rPr>
      </w:pPr>
    </w:p>
    <w:p w14:paraId="7E4B16CF" w14:textId="77777777" w:rsidR="002D0E6B" w:rsidRPr="003E07CC" w:rsidRDefault="002D0E6B" w:rsidP="002D0E6B">
      <w:pPr>
        <w:rPr>
          <w:szCs w:val="22"/>
        </w:rPr>
      </w:pPr>
    </w:p>
    <w:p w14:paraId="7E4B16D0" w14:textId="77777777" w:rsidR="002D0E6B" w:rsidRPr="003E07CC" w:rsidRDefault="002D0E6B" w:rsidP="002D0E6B">
      <w:pPr>
        <w:rPr>
          <w:szCs w:val="22"/>
        </w:rPr>
      </w:pPr>
    </w:p>
    <w:p w14:paraId="7E4B16D1" w14:textId="77777777" w:rsidR="002D0E6B" w:rsidRPr="003E07CC" w:rsidRDefault="002D0E6B" w:rsidP="00FB1572">
      <w:pPr>
        <w:ind w:left="3600" w:firstLine="720"/>
        <w:rPr>
          <w:szCs w:val="22"/>
        </w:rPr>
      </w:pPr>
      <w:r w:rsidRPr="003E07CC">
        <w:rPr>
          <w:szCs w:val="22"/>
        </w:rPr>
        <w:t>Marlene H. Dortch</w:t>
      </w:r>
    </w:p>
    <w:p w14:paraId="7E4B16D2" w14:textId="77777777" w:rsidR="00B7594D" w:rsidRPr="00F34010" w:rsidRDefault="002D0E6B" w:rsidP="008908CE">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t>Secretary</w:t>
      </w:r>
    </w:p>
    <w:sectPr w:rsidR="00B7594D" w:rsidRPr="00F34010" w:rsidSect="00234A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78BD" w14:textId="77777777" w:rsidR="008A4509" w:rsidRDefault="008A4509">
      <w:pPr>
        <w:spacing w:line="20" w:lineRule="exact"/>
      </w:pPr>
    </w:p>
  </w:endnote>
  <w:endnote w:type="continuationSeparator" w:id="0">
    <w:p w14:paraId="1A8E3989" w14:textId="77777777" w:rsidR="008A4509" w:rsidRDefault="008A4509">
      <w:r>
        <w:t xml:space="preserve"> </w:t>
      </w:r>
    </w:p>
  </w:endnote>
  <w:endnote w:type="continuationNotice" w:id="1">
    <w:p w14:paraId="47F7B80C" w14:textId="77777777" w:rsidR="008A4509" w:rsidRDefault="008A45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16DD" w14:textId="77777777" w:rsidR="000B6C6C" w:rsidRDefault="000B6C6C" w:rsidP="0055614C">
    <w:pPr>
      <w:pStyle w:val="Footer"/>
      <w:framePr w:wrap="around" w:vAnchor="text" w:hAnchor="margin" w:xAlign="center" w:y="1"/>
    </w:pPr>
    <w:r>
      <w:fldChar w:fldCharType="begin"/>
    </w:r>
    <w:r>
      <w:instrText xml:space="preserve">PAGE  </w:instrText>
    </w:r>
    <w:r>
      <w:fldChar w:fldCharType="end"/>
    </w:r>
  </w:p>
  <w:p w14:paraId="7E4B16DE" w14:textId="77777777" w:rsidR="000B6C6C" w:rsidRDefault="000B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16DF" w14:textId="77777777" w:rsidR="000B6C6C" w:rsidRDefault="000B6C6C" w:rsidP="0055614C">
    <w:pPr>
      <w:pStyle w:val="Footer"/>
      <w:framePr w:wrap="around" w:vAnchor="text" w:hAnchor="margin" w:xAlign="center" w:y="1"/>
    </w:pPr>
    <w:r>
      <w:fldChar w:fldCharType="begin"/>
    </w:r>
    <w:r>
      <w:instrText xml:space="preserve">PAGE  </w:instrText>
    </w:r>
    <w:r>
      <w:fldChar w:fldCharType="separate"/>
    </w:r>
    <w:r w:rsidR="00CC4200">
      <w:rPr>
        <w:noProof/>
      </w:rPr>
      <w:t>2</w:t>
    </w:r>
    <w:r>
      <w:fldChar w:fldCharType="end"/>
    </w:r>
  </w:p>
  <w:p w14:paraId="7E4B16E0" w14:textId="77777777" w:rsidR="000B6C6C" w:rsidRDefault="000B6C6C" w:rsidP="00E57EA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16E5" w14:textId="77777777" w:rsidR="000B6C6C" w:rsidRDefault="000B6C6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85E6" w14:textId="77777777" w:rsidR="008A4509" w:rsidRDefault="008A4509">
      <w:r>
        <w:separator/>
      </w:r>
    </w:p>
  </w:footnote>
  <w:footnote w:type="continuationSeparator" w:id="0">
    <w:p w14:paraId="3054D9BF" w14:textId="77777777" w:rsidR="008A4509" w:rsidRDefault="008A4509" w:rsidP="00C721AC">
      <w:pPr>
        <w:spacing w:before="120"/>
        <w:rPr>
          <w:sz w:val="20"/>
        </w:rPr>
      </w:pPr>
      <w:r>
        <w:rPr>
          <w:sz w:val="20"/>
        </w:rPr>
        <w:t xml:space="preserve">(Continued from previous page)  </w:t>
      </w:r>
      <w:r>
        <w:rPr>
          <w:sz w:val="20"/>
        </w:rPr>
        <w:separator/>
      </w:r>
    </w:p>
  </w:footnote>
  <w:footnote w:type="continuationNotice" w:id="1">
    <w:p w14:paraId="1BB9BDBB" w14:textId="77777777" w:rsidR="008A4509" w:rsidRDefault="008A4509" w:rsidP="00C721AC">
      <w:pPr>
        <w:jc w:val="right"/>
        <w:rPr>
          <w:sz w:val="20"/>
        </w:rPr>
      </w:pPr>
      <w:r>
        <w:rPr>
          <w:sz w:val="20"/>
        </w:rPr>
        <w:t>(continued….)</w:t>
      </w:r>
    </w:p>
  </w:footnote>
  <w:footnote w:id="2">
    <w:p w14:paraId="7E4B16EA" w14:textId="77777777" w:rsidR="000B6C6C" w:rsidRPr="007E785D" w:rsidRDefault="000B6C6C" w:rsidP="007E785D">
      <w:pPr>
        <w:pStyle w:val="FootnoteText"/>
      </w:pPr>
      <w:r w:rsidRPr="007E785D">
        <w:rPr>
          <w:rStyle w:val="FootnoteReference"/>
        </w:rPr>
        <w:footnoteRef/>
      </w:r>
      <w:r w:rsidRPr="007E785D">
        <w:t xml:space="preserve"> </w:t>
      </w:r>
      <w:r>
        <w:rPr>
          <w:i/>
        </w:rPr>
        <w:t>Pacific Empire Radio Corporation</w:t>
      </w:r>
      <w:r w:rsidRPr="007E785D">
        <w:t xml:space="preserve">, Application for Review (filed </w:t>
      </w:r>
      <w:r>
        <w:t>Feb. 23</w:t>
      </w:r>
      <w:r w:rsidRPr="007E785D">
        <w:t>, 2015) (Application for Review);</w:t>
      </w:r>
      <w:r>
        <w:t xml:space="preserve"> </w:t>
      </w:r>
      <w:r w:rsidRPr="009169C7">
        <w:rPr>
          <w:i/>
        </w:rPr>
        <w:t>Pacific Empire Radio Corporation</w:t>
      </w:r>
      <w:r w:rsidRPr="007E785D">
        <w:t>, Memorandum Opinion and Order, 30 FCC Rcd 98</w:t>
      </w:r>
      <w:r>
        <w:t>4</w:t>
      </w:r>
      <w:r w:rsidRPr="007E785D">
        <w:t xml:space="preserve"> (Enf. Bur. 2015).</w:t>
      </w:r>
    </w:p>
  </w:footnote>
  <w:footnote w:id="3">
    <w:p w14:paraId="7E4B16EB" w14:textId="77777777" w:rsidR="000B6C6C" w:rsidRPr="007E785D" w:rsidRDefault="000B6C6C" w:rsidP="007E785D">
      <w:pPr>
        <w:pStyle w:val="FootnoteText"/>
      </w:pPr>
      <w:r w:rsidRPr="007E785D">
        <w:rPr>
          <w:rStyle w:val="FootnoteReference"/>
        </w:rPr>
        <w:footnoteRef/>
      </w:r>
      <w:r w:rsidRPr="007E785D">
        <w:t xml:space="preserve"> Memorandum Opinion and Order, 30 FCC Rcd at 9</w:t>
      </w:r>
      <w:r>
        <w:t>86</w:t>
      </w:r>
      <w:r w:rsidR="004E5A2B">
        <w:t xml:space="preserve">, paras. 5–6.  </w:t>
      </w:r>
      <w:r w:rsidR="004E5A2B">
        <w:rPr>
          <w:i/>
        </w:rPr>
        <w:t>See</w:t>
      </w:r>
      <w:r w:rsidR="004E5A2B" w:rsidRPr="007F52BD">
        <w:rPr>
          <w:i/>
        </w:rPr>
        <w:t xml:space="preserve"> </w:t>
      </w:r>
      <w:r w:rsidRPr="009169C7">
        <w:rPr>
          <w:i/>
        </w:rPr>
        <w:t>Pacific Empire Radio Corporation</w:t>
      </w:r>
      <w:r w:rsidRPr="007E785D">
        <w:t xml:space="preserve">, Forfeiture Order, 29 FCC Rcd </w:t>
      </w:r>
      <w:r>
        <w:t>1177</w:t>
      </w:r>
      <w:r w:rsidRPr="007E785D">
        <w:t xml:space="preserve"> (Enf. Bur. 2014).  As detailed in the Forfeiture Order, an agent from the</w:t>
      </w:r>
      <w:r w:rsidR="006B035F">
        <w:t xml:space="preserve"> </w:t>
      </w:r>
      <w:r w:rsidRPr="007E785D">
        <w:t>Bure</w:t>
      </w:r>
      <w:r>
        <w:t>au’s Portland Office inspected the Stations’ public inspection files and determined</w:t>
      </w:r>
      <w:r w:rsidRPr="007E785D">
        <w:t xml:space="preserve"> </w:t>
      </w:r>
      <w:r w:rsidR="004E5A2B">
        <w:t xml:space="preserve">that 12 consecutive quarterly </w:t>
      </w:r>
      <w:r>
        <w:t>issues/programs lists, from the third quarter of 2008 through the second quarter of 2011, were missing from the public inspection file of each of the Stations.  F</w:t>
      </w:r>
      <w:r w:rsidRPr="007E785D">
        <w:t>orfeiture Order, 29 FCC Rcd at 1</w:t>
      </w:r>
      <w:r>
        <w:t>178</w:t>
      </w:r>
      <w:r w:rsidRPr="007E785D">
        <w:t>, para.</w:t>
      </w:r>
      <w:r>
        <w:t xml:space="preserve"> 5</w:t>
      </w:r>
      <w:r w:rsidRPr="007E785D">
        <w:t xml:space="preserve">.  </w:t>
      </w:r>
    </w:p>
  </w:footnote>
  <w:footnote w:id="4">
    <w:p w14:paraId="7E4B16EC" w14:textId="1083B302" w:rsidR="000B6C6C" w:rsidRPr="007E785D" w:rsidRDefault="000B6C6C" w:rsidP="002D47E1">
      <w:pPr>
        <w:pStyle w:val="FootnoteText"/>
      </w:pPr>
      <w:r w:rsidRPr="007E785D">
        <w:rPr>
          <w:rStyle w:val="FootnoteReference"/>
        </w:rPr>
        <w:footnoteRef/>
      </w:r>
      <w:r>
        <w:t xml:space="preserve"> Pacific Empire maintains</w:t>
      </w:r>
      <w:r w:rsidRPr="007E785D">
        <w:t xml:space="preserve"> </w:t>
      </w:r>
      <w:r w:rsidRPr="00CC481D">
        <w:t>that the Commission cannot assess fines against small broadcast licensees because the Commission allegedly never complied with the requirements of the Small Business Regulatory Enforcement Fairness Act of 1996</w:t>
      </w:r>
      <w:r>
        <w:t>,</w:t>
      </w:r>
      <w:r w:rsidRPr="00CC481D">
        <w:t xml:space="preserve"> Pub. L. No. 104-121, 110 Stat. 847 (Mar. 29, 1996), as amended by Pub. L. No. 110-28, 121 Stat. 112 (May 25, 2007)</w:t>
      </w:r>
      <w:r>
        <w:t xml:space="preserve"> </w:t>
      </w:r>
      <w:r w:rsidRPr="00CC481D">
        <w:t>(SBREFA)</w:t>
      </w:r>
      <w:r>
        <w:t xml:space="preserve">. </w:t>
      </w:r>
      <w:r w:rsidR="009240B0">
        <w:t xml:space="preserve"> </w:t>
      </w:r>
      <w:r w:rsidRPr="00CC481D">
        <w:t xml:space="preserve">Application for Review at </w:t>
      </w:r>
      <w:r>
        <w:t>3</w:t>
      </w:r>
      <w:r w:rsidRPr="00CC481D">
        <w:t>–</w:t>
      </w:r>
      <w:r>
        <w:t>4</w:t>
      </w:r>
      <w:r w:rsidRPr="00CC481D">
        <w:t xml:space="preserve">.  The Bureau </w:t>
      </w:r>
      <w:r>
        <w:t>determined that the</w:t>
      </w:r>
      <w:r w:rsidRPr="009B5EBF">
        <w:t xml:space="preserve"> forfeiture assessment policies of the Commission</w:t>
      </w:r>
      <w:r>
        <w:t xml:space="preserve">, as detailed in </w:t>
      </w:r>
      <w:r w:rsidRPr="002D47E1">
        <w:rPr>
          <w:i/>
        </w:rPr>
        <w:t>The Commission’s Forfeiture Policy Statement and Amendment of Section 1.80 of the Rules to Incorporate the Forfeiture Guidelines</w:t>
      </w:r>
      <w:r w:rsidRPr="002D47E1">
        <w:t>, Report and Order, 12 FCC Rcd 17087</w:t>
      </w:r>
      <w:r w:rsidR="0013262A">
        <w:t>, 17109</w:t>
      </w:r>
      <w:r w:rsidRPr="002D47E1">
        <w:t xml:space="preserve"> (1997), </w:t>
      </w:r>
      <w:r w:rsidRPr="002D47E1">
        <w:rPr>
          <w:i/>
        </w:rPr>
        <w:t>recons. denied</w:t>
      </w:r>
      <w:r w:rsidRPr="002D47E1">
        <w:t>, 15 FCC Rcd 303 (1999) (</w:t>
      </w:r>
      <w:r w:rsidRPr="002D47E1">
        <w:rPr>
          <w:i/>
        </w:rPr>
        <w:t>Forfeiture Policy Statement</w:t>
      </w:r>
      <w:r>
        <w:t xml:space="preserve">) </w:t>
      </w:r>
      <w:r w:rsidRPr="009B5EBF">
        <w:t xml:space="preserve">comply with the </w:t>
      </w:r>
      <w:r w:rsidR="00AF4128" w:rsidRPr="009B5EBF">
        <w:t>SBREFA</w:t>
      </w:r>
      <w:r w:rsidR="00AF4128">
        <w:t xml:space="preserve">. </w:t>
      </w:r>
      <w:r w:rsidR="001E0BD6">
        <w:t xml:space="preserve"> </w:t>
      </w:r>
      <w:r w:rsidR="00231283" w:rsidRPr="00231283">
        <w:t>Memorandum Opinion and Order, 30 FCC Rcd at 9</w:t>
      </w:r>
      <w:r w:rsidR="00231283">
        <w:t>85, para. 3</w:t>
      </w:r>
      <w:r>
        <w:t>.  The Bureau also noted that the Commi</w:t>
      </w:r>
      <w:r w:rsidR="00231283">
        <w:t>ss</w:t>
      </w:r>
      <w:r>
        <w:t>ion had recently affirmed this determination</w:t>
      </w:r>
      <w:r w:rsidR="00231283">
        <w:t xml:space="preserve">. </w:t>
      </w:r>
      <w:r w:rsidR="00460B37">
        <w:t xml:space="preserve"> </w:t>
      </w:r>
      <w:r w:rsidR="00231283">
        <w:rPr>
          <w:i/>
        </w:rPr>
        <w:t xml:space="preserve">Id. </w:t>
      </w:r>
      <w:r w:rsidR="009240B0">
        <w:rPr>
          <w:i/>
        </w:rPr>
        <w:t xml:space="preserve"> </w:t>
      </w:r>
      <w:r w:rsidR="00231283">
        <w:rPr>
          <w:i/>
        </w:rPr>
        <w:t>See</w:t>
      </w:r>
      <w:r w:rsidR="0077196D">
        <w:rPr>
          <w:i/>
        </w:rPr>
        <w:t xml:space="preserve"> N.</w:t>
      </w:r>
      <w:r w:rsidR="00574466">
        <w:rPr>
          <w:i/>
        </w:rPr>
        <w:t xml:space="preserve"> Cnty. Broad. Corp.</w:t>
      </w:r>
      <w:r w:rsidR="00231283" w:rsidRPr="00231283">
        <w:t>, Memorandum Opinion and Order, 29 FCC Rcd 13261 (2014) (the Commission’s existing forfeitur</w:t>
      </w:r>
      <w:r w:rsidR="00830353">
        <w:t>e policies</w:t>
      </w:r>
      <w:r w:rsidR="00231283" w:rsidRPr="00231283">
        <w:t xml:space="preserve">, including the various factors by which a proposed forfeiture </w:t>
      </w:r>
      <w:r w:rsidR="009240B0">
        <w:t xml:space="preserve">may be adjusted </w:t>
      </w:r>
      <w:r w:rsidR="00231283" w:rsidRPr="00231283">
        <w:t>upward or downward base</w:t>
      </w:r>
      <w:r w:rsidR="009240B0">
        <w:t>d</w:t>
      </w:r>
      <w:r w:rsidR="00231283" w:rsidRPr="00231283">
        <w:t xml:space="preserve"> </w:t>
      </w:r>
      <w:r w:rsidR="00830353">
        <w:t>on the facts presented, comply</w:t>
      </w:r>
      <w:r w:rsidR="00231283" w:rsidRPr="00231283">
        <w:t xml:space="preserve"> with the SBREFA).</w:t>
      </w:r>
      <w:r w:rsidR="00231283">
        <w:t xml:space="preserve"> </w:t>
      </w:r>
      <w:r>
        <w:t xml:space="preserve"> Pacific Empire also reiterates its claim that the </w:t>
      </w:r>
      <w:r w:rsidR="00231283">
        <w:t>Bureau’s forfeiture assessment treats</w:t>
      </w:r>
      <w:r>
        <w:t xml:space="preserve"> its Stations differently from similarly situated stations,</w:t>
      </w:r>
      <w:r w:rsidR="003D2A78">
        <w:t xml:space="preserve"> and does not properly support its reasoning for the </w:t>
      </w:r>
      <w:r w:rsidR="003655A8">
        <w:t>disparate</w:t>
      </w:r>
      <w:r w:rsidR="003D2A78">
        <w:t xml:space="preserve"> treatment </w:t>
      </w:r>
      <w:r w:rsidR="00574466">
        <w:t>in violation</w:t>
      </w:r>
      <w:r w:rsidR="000A5474">
        <w:t xml:space="preserve"> of the precedent set </w:t>
      </w:r>
      <w:r>
        <w:t xml:space="preserve">in </w:t>
      </w:r>
      <w:r w:rsidRPr="003D2A78">
        <w:rPr>
          <w:i/>
        </w:rPr>
        <w:t>Melody Musi</w:t>
      </w:r>
      <w:r w:rsidR="003D2A78">
        <w:rPr>
          <w:i/>
        </w:rPr>
        <w:t>c, Inc.</w:t>
      </w:r>
      <w:r w:rsidRPr="003D2A78">
        <w:rPr>
          <w:i/>
        </w:rPr>
        <w:t xml:space="preserve"> v F</w:t>
      </w:r>
      <w:r w:rsidR="003D2A78">
        <w:rPr>
          <w:i/>
        </w:rPr>
        <w:t>.</w:t>
      </w:r>
      <w:r w:rsidRPr="003D2A78">
        <w:rPr>
          <w:i/>
        </w:rPr>
        <w:t>C</w:t>
      </w:r>
      <w:r w:rsidR="003D2A78">
        <w:rPr>
          <w:i/>
        </w:rPr>
        <w:t>.</w:t>
      </w:r>
      <w:r w:rsidRPr="003D2A78">
        <w:rPr>
          <w:i/>
        </w:rPr>
        <w:t>C</w:t>
      </w:r>
      <w:r w:rsidR="003D2A78">
        <w:rPr>
          <w:i/>
        </w:rPr>
        <w:t>.</w:t>
      </w:r>
      <w:r>
        <w:t>, 345 F</w:t>
      </w:r>
      <w:r w:rsidR="0013262A">
        <w:t>.</w:t>
      </w:r>
      <w:r>
        <w:t xml:space="preserve"> 2d 730 (D.C. Cir 1965).  Application for Review</w:t>
      </w:r>
      <w:r w:rsidR="00231283">
        <w:t xml:space="preserve"> at 4–10</w:t>
      </w:r>
      <w:r>
        <w:t xml:space="preserve">.  The Bureau found that the </w:t>
      </w:r>
      <w:r w:rsidRPr="00CC481D">
        <w:t>Forfeiture Order detail</w:t>
      </w:r>
      <w:r>
        <w:t>ed</w:t>
      </w:r>
      <w:r w:rsidRPr="00CC481D">
        <w:t xml:space="preserve"> the reasons for the amount of the forfeiture and explain</w:t>
      </w:r>
      <w:r>
        <w:t>ed</w:t>
      </w:r>
      <w:r w:rsidRPr="00CC481D">
        <w:t xml:space="preserve"> how the forfeiture</w:t>
      </w:r>
      <w:r w:rsidR="000A5474">
        <w:t xml:space="preserve"> assessed against</w:t>
      </w:r>
      <w:r w:rsidR="003D2A78">
        <w:t xml:space="preserve"> Pacific Empire</w:t>
      </w:r>
      <w:r w:rsidRPr="00CC481D">
        <w:t xml:space="preserve">: 1) complies with the </w:t>
      </w:r>
      <w:r w:rsidRPr="00CC481D">
        <w:rPr>
          <w:i/>
        </w:rPr>
        <w:t>Forfeiture Policy Statement</w:t>
      </w:r>
      <w:r w:rsidRPr="00CC481D">
        <w:t xml:space="preserve"> as well as the </w:t>
      </w:r>
      <w:r w:rsidR="009442CD">
        <w:t xml:space="preserve">Communications </w:t>
      </w:r>
      <w:r w:rsidRPr="00CC481D">
        <w:t>Act and the Rules; 2) differs from cases cited by Pacific Empire</w:t>
      </w:r>
      <w:r w:rsidR="003F5CE5">
        <w:t xml:space="preserve"> due to </w:t>
      </w:r>
      <w:r w:rsidR="008C5371">
        <w:t xml:space="preserve">different factual circumstances in </w:t>
      </w:r>
      <w:r w:rsidR="003F5CE5">
        <w:t xml:space="preserve">the respective </w:t>
      </w:r>
      <w:r w:rsidR="008C5371">
        <w:t>cases</w:t>
      </w:r>
      <w:r w:rsidRPr="00CC481D">
        <w:t>; and 3) is consistent with recent precedent.</w:t>
      </w:r>
      <w:r w:rsidR="00231283">
        <w:t xml:space="preserve"> </w:t>
      </w:r>
      <w:r w:rsidR="00231283" w:rsidRPr="00231283">
        <w:t xml:space="preserve"> Memorandum Opinion and Order, 30 FCC Rcd at 9</w:t>
      </w:r>
      <w:r w:rsidR="00231283">
        <w:t>85</w:t>
      </w:r>
      <w:r w:rsidR="00231283" w:rsidRPr="00231283">
        <w:t xml:space="preserve">, para. </w:t>
      </w:r>
      <w:r w:rsidR="00231283">
        <w:t>4;</w:t>
      </w:r>
      <w:r w:rsidR="00231283" w:rsidRPr="00231283">
        <w:rPr>
          <w:snapToGrid w:val="0"/>
          <w:kern w:val="28"/>
          <w:sz w:val="22"/>
        </w:rPr>
        <w:t xml:space="preserve"> </w:t>
      </w:r>
      <w:r w:rsidR="00231283" w:rsidRPr="00231283">
        <w:t>Forfeiture Order, 29 FCC Rcd at 1</w:t>
      </w:r>
      <w:r w:rsidR="00231283">
        <w:t>179–1180</w:t>
      </w:r>
      <w:r w:rsidR="00231283" w:rsidRPr="00231283">
        <w:t xml:space="preserve">, para. </w:t>
      </w:r>
      <w:r w:rsidR="00231283">
        <w:t>7</w:t>
      </w:r>
      <w:r w:rsidR="00231283" w:rsidRPr="00231283">
        <w:t>.</w:t>
      </w:r>
      <w:r w:rsidR="00261570">
        <w:t xml:space="preserve">  In particular, we emphasize that the fifteen cases from 2003 cited by Pacific Empire in which a $3,000 forfeiture was imposed for failing to place issues and programs lists into the public file each only involved one station whereas this case </w:t>
      </w:r>
      <w:r w:rsidR="00D5571D">
        <w:t xml:space="preserve">involves </w:t>
      </w:r>
      <w:r w:rsidR="00EB39C2">
        <w:t xml:space="preserve">a failure to do so at </w:t>
      </w:r>
      <w:r w:rsidR="00261570">
        <w:t xml:space="preserve">five stations.  </w:t>
      </w:r>
      <w:r w:rsidR="00AA5DF2">
        <w:rPr>
          <w:i/>
        </w:rPr>
        <w:t>Id.</w:t>
      </w:r>
      <w:r w:rsidR="00AA5DF2">
        <w:t xml:space="preserve"> </w:t>
      </w:r>
      <w:r w:rsidR="009A0628">
        <w:t xml:space="preserve"> </w:t>
      </w:r>
      <w:r w:rsidR="00261570">
        <w:t xml:space="preserve">We thus believe that a </w:t>
      </w:r>
      <w:r w:rsidR="003B088D">
        <w:t xml:space="preserve">substantially </w:t>
      </w:r>
      <w:r w:rsidR="00261570">
        <w:t xml:space="preserve">higher forfeiture amount is justified here.    </w:t>
      </w:r>
    </w:p>
  </w:footnote>
  <w:footnote w:id="5">
    <w:p w14:paraId="7E4B16ED" w14:textId="77777777" w:rsidR="000B6C6C" w:rsidRPr="007E785D" w:rsidRDefault="000B6C6C" w:rsidP="007E785D">
      <w:pPr>
        <w:pStyle w:val="FootnoteText"/>
      </w:pPr>
      <w:r w:rsidRPr="007E785D">
        <w:rPr>
          <w:rStyle w:val="FootnoteReference"/>
        </w:rPr>
        <w:footnoteRef/>
      </w:r>
      <w:r w:rsidRPr="007E785D">
        <w:t xml:space="preserve"> 47 U.S.C. § 155(c)(5); 47 C.F.R. § 1.115</w:t>
      </w:r>
      <w:r w:rsidR="00AF4128">
        <w:t>(g)</w:t>
      </w:r>
      <w:r w:rsidRPr="007E785D">
        <w:t>.</w:t>
      </w:r>
    </w:p>
  </w:footnote>
  <w:footnote w:id="6">
    <w:p w14:paraId="7E4B16EE" w14:textId="77777777" w:rsidR="000B6C6C" w:rsidRPr="007E785D" w:rsidRDefault="000B6C6C" w:rsidP="007E785D">
      <w:pPr>
        <w:pStyle w:val="FootnoteText"/>
      </w:pPr>
      <w:r w:rsidRPr="007E785D">
        <w:rPr>
          <w:rStyle w:val="FootnoteReference"/>
        </w:rPr>
        <w:footnoteRef/>
      </w:r>
      <w:r w:rsidRPr="007E785D">
        <w:t xml:space="preserve"> 47 U.S.C. § 503(b); 47 C.F.R. §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EE15" w14:textId="77777777" w:rsidR="0030320A" w:rsidRDefault="00303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16DC" w14:textId="0C2C798C" w:rsidR="00BF5BFF" w:rsidRPr="006E5991" w:rsidRDefault="00BF5BFF" w:rsidP="00AB5EBA">
    <w:pPr>
      <w:pStyle w:val="Header"/>
    </w:pPr>
    <w:r w:rsidRPr="00193A4F">
      <w:rPr>
        <w:noProof/>
        <w:snapToGrid/>
      </w:rPr>
      <mc:AlternateContent>
        <mc:Choice Requires="wps">
          <w:drawing>
            <wp:anchor distT="0" distB="0" distL="114300" distR="114300" simplePos="0" relativeHeight="251661312" behindDoc="1" locked="0" layoutInCell="0" allowOverlap="1" wp14:anchorId="7E4B16E6" wp14:editId="7E4B16E7">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8C4FF8"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Pr="00AB5EBA">
      <w:rPr>
        <w:spacing w:val="-2"/>
      </w:rPr>
      <w:t>FCC 15-</w:t>
    </w:r>
    <w:r w:rsidR="000F449A">
      <w:rPr>
        <w:spacing w:val="-2"/>
      </w:rPr>
      <w:t>160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16E2" w14:textId="5BE6E60F" w:rsidR="00BF5BFF" w:rsidRDefault="00BF5BFF" w:rsidP="00BF5BFF">
    <w:pPr>
      <w:pStyle w:val="Header"/>
    </w:pPr>
  </w:p>
  <w:p w14:paraId="7E4B16E3" w14:textId="4DF5C1EE" w:rsidR="00BF5BFF" w:rsidRDefault="00BF5BFF" w:rsidP="00BF5BF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7E4B16E8" wp14:editId="7E4B16E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948F0"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Pr>
        <w:spacing w:val="-2"/>
      </w:rPr>
      <w:t>FCC</w:t>
    </w:r>
    <w:r w:rsidRPr="002A6579">
      <w:rPr>
        <w:spacing w:val="-2"/>
      </w:rPr>
      <w:t xml:space="preserve"> </w:t>
    </w:r>
    <w:r>
      <w:rPr>
        <w:spacing w:val="-2"/>
      </w:rPr>
      <w:t>15-</w:t>
    </w:r>
    <w:r w:rsidR="000F449A">
      <w:rPr>
        <w:spacing w:val="-2"/>
      </w:rPr>
      <w:t>160</w:t>
    </w:r>
  </w:p>
  <w:p w14:paraId="7E4B16E4" w14:textId="77777777" w:rsidR="00BF5BFF" w:rsidRPr="00AB5EBA" w:rsidRDefault="00BF5BFF" w:rsidP="00BF5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E916DA"/>
    <w:multiLevelType w:val="hybridMultilevel"/>
    <w:tmpl w:val="CE205CEE"/>
    <w:lvl w:ilvl="0" w:tplc="557A8730">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5"/>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707F"/>
    <w:rsid w:val="00011503"/>
    <w:rsid w:val="00011693"/>
    <w:rsid w:val="0001563C"/>
    <w:rsid w:val="00015DF8"/>
    <w:rsid w:val="00020770"/>
    <w:rsid w:val="000227C1"/>
    <w:rsid w:val="00026976"/>
    <w:rsid w:val="00036039"/>
    <w:rsid w:val="00037F90"/>
    <w:rsid w:val="00056D87"/>
    <w:rsid w:val="00061C60"/>
    <w:rsid w:val="00066771"/>
    <w:rsid w:val="0007645F"/>
    <w:rsid w:val="000875BF"/>
    <w:rsid w:val="00096B2D"/>
    <w:rsid w:val="00096D8C"/>
    <w:rsid w:val="000A5474"/>
    <w:rsid w:val="000B6C6C"/>
    <w:rsid w:val="000B7FB8"/>
    <w:rsid w:val="000C0B65"/>
    <w:rsid w:val="000C1385"/>
    <w:rsid w:val="000C16E9"/>
    <w:rsid w:val="000C3299"/>
    <w:rsid w:val="000C7BCF"/>
    <w:rsid w:val="000E05FE"/>
    <w:rsid w:val="000E06FB"/>
    <w:rsid w:val="000E2358"/>
    <w:rsid w:val="000E3D42"/>
    <w:rsid w:val="000F449A"/>
    <w:rsid w:val="001062D6"/>
    <w:rsid w:val="00114FA6"/>
    <w:rsid w:val="00122BD5"/>
    <w:rsid w:val="0013262A"/>
    <w:rsid w:val="00133F79"/>
    <w:rsid w:val="00137C61"/>
    <w:rsid w:val="00162EA6"/>
    <w:rsid w:val="001818C6"/>
    <w:rsid w:val="001858C4"/>
    <w:rsid w:val="00187A3A"/>
    <w:rsid w:val="00194A66"/>
    <w:rsid w:val="00197B97"/>
    <w:rsid w:val="001A04EB"/>
    <w:rsid w:val="001A4295"/>
    <w:rsid w:val="001B2C60"/>
    <w:rsid w:val="001B6AB2"/>
    <w:rsid w:val="001C0D58"/>
    <w:rsid w:val="001C481E"/>
    <w:rsid w:val="001D4C21"/>
    <w:rsid w:val="001D6BCF"/>
    <w:rsid w:val="001E01CA"/>
    <w:rsid w:val="001E0BD6"/>
    <w:rsid w:val="001E1BBC"/>
    <w:rsid w:val="001E2C7A"/>
    <w:rsid w:val="001F011F"/>
    <w:rsid w:val="001F3C36"/>
    <w:rsid w:val="00200F2E"/>
    <w:rsid w:val="002121FE"/>
    <w:rsid w:val="00225C21"/>
    <w:rsid w:val="00226D02"/>
    <w:rsid w:val="00231283"/>
    <w:rsid w:val="00231D7A"/>
    <w:rsid w:val="00234A78"/>
    <w:rsid w:val="002350DE"/>
    <w:rsid w:val="002410A0"/>
    <w:rsid w:val="00253158"/>
    <w:rsid w:val="00261570"/>
    <w:rsid w:val="002679EC"/>
    <w:rsid w:val="00267C11"/>
    <w:rsid w:val="00275CF5"/>
    <w:rsid w:val="00277A70"/>
    <w:rsid w:val="0028301F"/>
    <w:rsid w:val="00285017"/>
    <w:rsid w:val="00285D0C"/>
    <w:rsid w:val="00286BD6"/>
    <w:rsid w:val="00293D15"/>
    <w:rsid w:val="00295D09"/>
    <w:rsid w:val="002A2D2E"/>
    <w:rsid w:val="002C00E8"/>
    <w:rsid w:val="002C3D03"/>
    <w:rsid w:val="002C54B9"/>
    <w:rsid w:val="002C6038"/>
    <w:rsid w:val="002D0E6B"/>
    <w:rsid w:val="002D47E1"/>
    <w:rsid w:val="002F1046"/>
    <w:rsid w:val="0030320A"/>
    <w:rsid w:val="003063E1"/>
    <w:rsid w:val="00315D2B"/>
    <w:rsid w:val="003178AB"/>
    <w:rsid w:val="00324FCA"/>
    <w:rsid w:val="00325C42"/>
    <w:rsid w:val="00333084"/>
    <w:rsid w:val="00333B9D"/>
    <w:rsid w:val="00340589"/>
    <w:rsid w:val="00343749"/>
    <w:rsid w:val="00346EA9"/>
    <w:rsid w:val="0034789C"/>
    <w:rsid w:val="00350348"/>
    <w:rsid w:val="00353F97"/>
    <w:rsid w:val="00361C40"/>
    <w:rsid w:val="00364AB6"/>
    <w:rsid w:val="003655A8"/>
    <w:rsid w:val="003660ED"/>
    <w:rsid w:val="003823CC"/>
    <w:rsid w:val="00385C7E"/>
    <w:rsid w:val="00391FB1"/>
    <w:rsid w:val="00393F82"/>
    <w:rsid w:val="00396FE8"/>
    <w:rsid w:val="00397428"/>
    <w:rsid w:val="003A1500"/>
    <w:rsid w:val="003A158C"/>
    <w:rsid w:val="003A2979"/>
    <w:rsid w:val="003A451D"/>
    <w:rsid w:val="003B0550"/>
    <w:rsid w:val="003B088D"/>
    <w:rsid w:val="003B694F"/>
    <w:rsid w:val="003C2DD7"/>
    <w:rsid w:val="003D2A78"/>
    <w:rsid w:val="003E07CC"/>
    <w:rsid w:val="003E3AE0"/>
    <w:rsid w:val="003F171C"/>
    <w:rsid w:val="003F26A2"/>
    <w:rsid w:val="003F5CE5"/>
    <w:rsid w:val="00402558"/>
    <w:rsid w:val="00403403"/>
    <w:rsid w:val="00412FC5"/>
    <w:rsid w:val="00413DAF"/>
    <w:rsid w:val="00422276"/>
    <w:rsid w:val="0042379E"/>
    <w:rsid w:val="004242F1"/>
    <w:rsid w:val="004243B6"/>
    <w:rsid w:val="0043410E"/>
    <w:rsid w:val="00434BAC"/>
    <w:rsid w:val="0044597F"/>
    <w:rsid w:val="00445A00"/>
    <w:rsid w:val="00451B0F"/>
    <w:rsid w:val="00454B59"/>
    <w:rsid w:val="00460B37"/>
    <w:rsid w:val="004766CF"/>
    <w:rsid w:val="004830EA"/>
    <w:rsid w:val="00486E95"/>
    <w:rsid w:val="0049226A"/>
    <w:rsid w:val="004B0E70"/>
    <w:rsid w:val="004B2A7F"/>
    <w:rsid w:val="004B471B"/>
    <w:rsid w:val="004C2EE3"/>
    <w:rsid w:val="004D7D29"/>
    <w:rsid w:val="004E36FF"/>
    <w:rsid w:val="004E4A22"/>
    <w:rsid w:val="004E5A2B"/>
    <w:rsid w:val="004F6B46"/>
    <w:rsid w:val="00511968"/>
    <w:rsid w:val="00534310"/>
    <w:rsid w:val="00536B06"/>
    <w:rsid w:val="0055614C"/>
    <w:rsid w:val="0055746A"/>
    <w:rsid w:val="005605B5"/>
    <w:rsid w:val="00567C80"/>
    <w:rsid w:val="00571FA5"/>
    <w:rsid w:val="00573650"/>
    <w:rsid w:val="00574466"/>
    <w:rsid w:val="0058365B"/>
    <w:rsid w:val="00586D68"/>
    <w:rsid w:val="005A3451"/>
    <w:rsid w:val="005B26D7"/>
    <w:rsid w:val="005C549A"/>
    <w:rsid w:val="005D022F"/>
    <w:rsid w:val="005D5C92"/>
    <w:rsid w:val="005D6ABF"/>
    <w:rsid w:val="005E14C2"/>
    <w:rsid w:val="005E5468"/>
    <w:rsid w:val="005E6DE0"/>
    <w:rsid w:val="00607BA5"/>
    <w:rsid w:val="0061180A"/>
    <w:rsid w:val="00626EB6"/>
    <w:rsid w:val="006305B1"/>
    <w:rsid w:val="006311FE"/>
    <w:rsid w:val="00633DF1"/>
    <w:rsid w:val="00641A68"/>
    <w:rsid w:val="006541EA"/>
    <w:rsid w:val="00654ABE"/>
    <w:rsid w:val="00655D03"/>
    <w:rsid w:val="0066005A"/>
    <w:rsid w:val="006639A8"/>
    <w:rsid w:val="00670BE8"/>
    <w:rsid w:val="00683388"/>
    <w:rsid w:val="00683F84"/>
    <w:rsid w:val="006A384C"/>
    <w:rsid w:val="006A593E"/>
    <w:rsid w:val="006A6A81"/>
    <w:rsid w:val="006B035F"/>
    <w:rsid w:val="006B2271"/>
    <w:rsid w:val="006C3526"/>
    <w:rsid w:val="006F6E7B"/>
    <w:rsid w:val="006F7393"/>
    <w:rsid w:val="0070224F"/>
    <w:rsid w:val="00706CF5"/>
    <w:rsid w:val="007115F7"/>
    <w:rsid w:val="007127C4"/>
    <w:rsid w:val="00721F69"/>
    <w:rsid w:val="007225B2"/>
    <w:rsid w:val="007247C2"/>
    <w:rsid w:val="007311A7"/>
    <w:rsid w:val="007469AF"/>
    <w:rsid w:val="0076205B"/>
    <w:rsid w:val="0077196D"/>
    <w:rsid w:val="00774BC0"/>
    <w:rsid w:val="0078061A"/>
    <w:rsid w:val="00785689"/>
    <w:rsid w:val="00786957"/>
    <w:rsid w:val="00791C1D"/>
    <w:rsid w:val="00794DCD"/>
    <w:rsid w:val="0079754B"/>
    <w:rsid w:val="007A1E6D"/>
    <w:rsid w:val="007B0EB2"/>
    <w:rsid w:val="007B4B05"/>
    <w:rsid w:val="007B5D5A"/>
    <w:rsid w:val="007B71BE"/>
    <w:rsid w:val="007D1BFE"/>
    <w:rsid w:val="007D2F0F"/>
    <w:rsid w:val="007D3E50"/>
    <w:rsid w:val="007E785D"/>
    <w:rsid w:val="007F52BD"/>
    <w:rsid w:val="007F7D4E"/>
    <w:rsid w:val="00800083"/>
    <w:rsid w:val="00800AA8"/>
    <w:rsid w:val="00800B3C"/>
    <w:rsid w:val="00810B6F"/>
    <w:rsid w:val="00822CE0"/>
    <w:rsid w:val="00830353"/>
    <w:rsid w:val="00831E45"/>
    <w:rsid w:val="00837C7C"/>
    <w:rsid w:val="00841AB1"/>
    <w:rsid w:val="0084334E"/>
    <w:rsid w:val="00843557"/>
    <w:rsid w:val="008469D5"/>
    <w:rsid w:val="0085240E"/>
    <w:rsid w:val="00864DA0"/>
    <w:rsid w:val="00871955"/>
    <w:rsid w:val="0087325A"/>
    <w:rsid w:val="00881864"/>
    <w:rsid w:val="00882E09"/>
    <w:rsid w:val="00887237"/>
    <w:rsid w:val="008908CE"/>
    <w:rsid w:val="008A36DD"/>
    <w:rsid w:val="008A4509"/>
    <w:rsid w:val="008B531B"/>
    <w:rsid w:val="008C5371"/>
    <w:rsid w:val="008C68F1"/>
    <w:rsid w:val="008C7956"/>
    <w:rsid w:val="008D5CDC"/>
    <w:rsid w:val="008E026D"/>
    <w:rsid w:val="008F67E7"/>
    <w:rsid w:val="009037FD"/>
    <w:rsid w:val="00904024"/>
    <w:rsid w:val="00916167"/>
    <w:rsid w:val="009169C7"/>
    <w:rsid w:val="00917FA4"/>
    <w:rsid w:val="0092117B"/>
    <w:rsid w:val="00921803"/>
    <w:rsid w:val="00924046"/>
    <w:rsid w:val="009240B0"/>
    <w:rsid w:val="00926503"/>
    <w:rsid w:val="009265A1"/>
    <w:rsid w:val="0093288B"/>
    <w:rsid w:val="00933174"/>
    <w:rsid w:val="00933976"/>
    <w:rsid w:val="009442CD"/>
    <w:rsid w:val="00947139"/>
    <w:rsid w:val="00965C5A"/>
    <w:rsid w:val="00972589"/>
    <w:rsid w:val="009726D8"/>
    <w:rsid w:val="00974617"/>
    <w:rsid w:val="00980572"/>
    <w:rsid w:val="00991638"/>
    <w:rsid w:val="009A0628"/>
    <w:rsid w:val="009B2428"/>
    <w:rsid w:val="009B5EBF"/>
    <w:rsid w:val="009B782A"/>
    <w:rsid w:val="009D7109"/>
    <w:rsid w:val="009E0EC8"/>
    <w:rsid w:val="009E1816"/>
    <w:rsid w:val="009F76DB"/>
    <w:rsid w:val="00A12FA5"/>
    <w:rsid w:val="00A16536"/>
    <w:rsid w:val="00A173E4"/>
    <w:rsid w:val="00A23806"/>
    <w:rsid w:val="00A31507"/>
    <w:rsid w:val="00A32AC9"/>
    <w:rsid w:val="00A32C3B"/>
    <w:rsid w:val="00A45F4F"/>
    <w:rsid w:val="00A600A9"/>
    <w:rsid w:val="00A64496"/>
    <w:rsid w:val="00A663D6"/>
    <w:rsid w:val="00A77143"/>
    <w:rsid w:val="00A81EDF"/>
    <w:rsid w:val="00A93819"/>
    <w:rsid w:val="00AA0EF8"/>
    <w:rsid w:val="00AA55B7"/>
    <w:rsid w:val="00AA5B9E"/>
    <w:rsid w:val="00AA5DF2"/>
    <w:rsid w:val="00AB02A7"/>
    <w:rsid w:val="00AB2407"/>
    <w:rsid w:val="00AB53DF"/>
    <w:rsid w:val="00AB5EBA"/>
    <w:rsid w:val="00AC7A18"/>
    <w:rsid w:val="00AD09A3"/>
    <w:rsid w:val="00AD4DE8"/>
    <w:rsid w:val="00AE005D"/>
    <w:rsid w:val="00AE199E"/>
    <w:rsid w:val="00AE1B0F"/>
    <w:rsid w:val="00AF4128"/>
    <w:rsid w:val="00B07E5C"/>
    <w:rsid w:val="00B151E4"/>
    <w:rsid w:val="00B167CA"/>
    <w:rsid w:val="00B20659"/>
    <w:rsid w:val="00B23F22"/>
    <w:rsid w:val="00B3104D"/>
    <w:rsid w:val="00B37F19"/>
    <w:rsid w:val="00B41958"/>
    <w:rsid w:val="00B47B17"/>
    <w:rsid w:val="00B624E9"/>
    <w:rsid w:val="00B701A7"/>
    <w:rsid w:val="00B7594D"/>
    <w:rsid w:val="00B77641"/>
    <w:rsid w:val="00B811F7"/>
    <w:rsid w:val="00B86C07"/>
    <w:rsid w:val="00B93F3F"/>
    <w:rsid w:val="00B97820"/>
    <w:rsid w:val="00BA5DC6"/>
    <w:rsid w:val="00BA60CF"/>
    <w:rsid w:val="00BA6196"/>
    <w:rsid w:val="00BA6ACC"/>
    <w:rsid w:val="00BB25A0"/>
    <w:rsid w:val="00BB58A4"/>
    <w:rsid w:val="00BC037B"/>
    <w:rsid w:val="00BC6D8C"/>
    <w:rsid w:val="00BD2DBF"/>
    <w:rsid w:val="00BE5A03"/>
    <w:rsid w:val="00BF5BFF"/>
    <w:rsid w:val="00C00ABC"/>
    <w:rsid w:val="00C067C5"/>
    <w:rsid w:val="00C1193E"/>
    <w:rsid w:val="00C212A5"/>
    <w:rsid w:val="00C326C4"/>
    <w:rsid w:val="00C34006"/>
    <w:rsid w:val="00C35607"/>
    <w:rsid w:val="00C426B1"/>
    <w:rsid w:val="00C47E12"/>
    <w:rsid w:val="00C51B7E"/>
    <w:rsid w:val="00C63B0B"/>
    <w:rsid w:val="00C66160"/>
    <w:rsid w:val="00C66C7F"/>
    <w:rsid w:val="00C721AC"/>
    <w:rsid w:val="00C74C80"/>
    <w:rsid w:val="00C90D6A"/>
    <w:rsid w:val="00CA247E"/>
    <w:rsid w:val="00CA6277"/>
    <w:rsid w:val="00CB0802"/>
    <w:rsid w:val="00CB6D38"/>
    <w:rsid w:val="00CC4200"/>
    <w:rsid w:val="00CC481D"/>
    <w:rsid w:val="00CC72B6"/>
    <w:rsid w:val="00CF4B46"/>
    <w:rsid w:val="00CF53E9"/>
    <w:rsid w:val="00D0218D"/>
    <w:rsid w:val="00D10AA4"/>
    <w:rsid w:val="00D25FB5"/>
    <w:rsid w:val="00D30AFD"/>
    <w:rsid w:val="00D43B9B"/>
    <w:rsid w:val="00D44223"/>
    <w:rsid w:val="00D52AC6"/>
    <w:rsid w:val="00D5571D"/>
    <w:rsid w:val="00D66312"/>
    <w:rsid w:val="00D67325"/>
    <w:rsid w:val="00D67B92"/>
    <w:rsid w:val="00D723AD"/>
    <w:rsid w:val="00D84DD7"/>
    <w:rsid w:val="00DA2529"/>
    <w:rsid w:val="00DA4E26"/>
    <w:rsid w:val="00DA5A71"/>
    <w:rsid w:val="00DB130A"/>
    <w:rsid w:val="00DB2EBB"/>
    <w:rsid w:val="00DC10A1"/>
    <w:rsid w:val="00DC56AE"/>
    <w:rsid w:val="00DC655F"/>
    <w:rsid w:val="00DD0B59"/>
    <w:rsid w:val="00DD5E96"/>
    <w:rsid w:val="00DD7EBD"/>
    <w:rsid w:val="00DE2BC7"/>
    <w:rsid w:val="00DE3EBF"/>
    <w:rsid w:val="00DF005E"/>
    <w:rsid w:val="00DF62B6"/>
    <w:rsid w:val="00DF7FFB"/>
    <w:rsid w:val="00E025F4"/>
    <w:rsid w:val="00E06D36"/>
    <w:rsid w:val="00E07225"/>
    <w:rsid w:val="00E25081"/>
    <w:rsid w:val="00E3160B"/>
    <w:rsid w:val="00E5409F"/>
    <w:rsid w:val="00E550A1"/>
    <w:rsid w:val="00E57EA6"/>
    <w:rsid w:val="00E64D46"/>
    <w:rsid w:val="00E72A40"/>
    <w:rsid w:val="00E848F7"/>
    <w:rsid w:val="00EA37BE"/>
    <w:rsid w:val="00EB39C2"/>
    <w:rsid w:val="00EE583B"/>
    <w:rsid w:val="00EE6488"/>
    <w:rsid w:val="00EE7752"/>
    <w:rsid w:val="00EF1A9E"/>
    <w:rsid w:val="00EF61B1"/>
    <w:rsid w:val="00F021FA"/>
    <w:rsid w:val="00F02460"/>
    <w:rsid w:val="00F04388"/>
    <w:rsid w:val="00F052FC"/>
    <w:rsid w:val="00F214E5"/>
    <w:rsid w:val="00F34010"/>
    <w:rsid w:val="00F35BB8"/>
    <w:rsid w:val="00F47808"/>
    <w:rsid w:val="00F548B2"/>
    <w:rsid w:val="00F57B0E"/>
    <w:rsid w:val="00F62E97"/>
    <w:rsid w:val="00F64209"/>
    <w:rsid w:val="00F6699A"/>
    <w:rsid w:val="00F8214D"/>
    <w:rsid w:val="00F86BAB"/>
    <w:rsid w:val="00F93BF5"/>
    <w:rsid w:val="00F966B9"/>
    <w:rsid w:val="00F9736C"/>
    <w:rsid w:val="00FA3347"/>
    <w:rsid w:val="00FA5715"/>
    <w:rsid w:val="00FB146D"/>
    <w:rsid w:val="00FB1572"/>
    <w:rsid w:val="00FC7EF1"/>
    <w:rsid w:val="00FE12ED"/>
    <w:rsid w:val="00FE1D16"/>
    <w:rsid w:val="00FE27EA"/>
    <w:rsid w:val="00FF02CB"/>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B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00"/>
    <w:pPr>
      <w:widowControl w:val="0"/>
    </w:pPr>
    <w:rPr>
      <w:snapToGrid w:val="0"/>
      <w:kern w:val="28"/>
      <w:sz w:val="22"/>
    </w:rPr>
  </w:style>
  <w:style w:type="paragraph" w:styleId="Heading1">
    <w:name w:val="heading 1"/>
    <w:basedOn w:val="Normal"/>
    <w:next w:val="ParaNum"/>
    <w:qFormat/>
    <w:rsid w:val="00CC42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4200"/>
    <w:pPr>
      <w:keepNext/>
      <w:numPr>
        <w:ilvl w:val="1"/>
        <w:numId w:val="3"/>
      </w:numPr>
      <w:spacing w:after="120"/>
      <w:outlineLvl w:val="1"/>
    </w:pPr>
    <w:rPr>
      <w:b/>
    </w:rPr>
  </w:style>
  <w:style w:type="paragraph" w:styleId="Heading3">
    <w:name w:val="heading 3"/>
    <w:basedOn w:val="Normal"/>
    <w:next w:val="ParaNum"/>
    <w:qFormat/>
    <w:rsid w:val="00CC4200"/>
    <w:pPr>
      <w:keepNext/>
      <w:numPr>
        <w:ilvl w:val="2"/>
        <w:numId w:val="3"/>
      </w:numPr>
      <w:tabs>
        <w:tab w:val="left" w:pos="2160"/>
      </w:tabs>
      <w:spacing w:after="120"/>
      <w:outlineLvl w:val="2"/>
    </w:pPr>
    <w:rPr>
      <w:b/>
    </w:rPr>
  </w:style>
  <w:style w:type="paragraph" w:styleId="Heading4">
    <w:name w:val="heading 4"/>
    <w:basedOn w:val="Normal"/>
    <w:next w:val="ParaNum"/>
    <w:qFormat/>
    <w:rsid w:val="00CC4200"/>
    <w:pPr>
      <w:keepNext/>
      <w:numPr>
        <w:ilvl w:val="3"/>
        <w:numId w:val="3"/>
      </w:numPr>
      <w:tabs>
        <w:tab w:val="left" w:pos="2880"/>
      </w:tabs>
      <w:spacing w:after="120"/>
      <w:outlineLvl w:val="3"/>
    </w:pPr>
    <w:rPr>
      <w:b/>
    </w:rPr>
  </w:style>
  <w:style w:type="paragraph" w:styleId="Heading5">
    <w:name w:val="heading 5"/>
    <w:basedOn w:val="Normal"/>
    <w:next w:val="ParaNum"/>
    <w:qFormat/>
    <w:rsid w:val="00CC42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C4200"/>
    <w:pPr>
      <w:numPr>
        <w:ilvl w:val="5"/>
        <w:numId w:val="3"/>
      </w:numPr>
      <w:tabs>
        <w:tab w:val="left" w:pos="4320"/>
      </w:tabs>
      <w:spacing w:after="120"/>
      <w:outlineLvl w:val="5"/>
    </w:pPr>
    <w:rPr>
      <w:b/>
    </w:rPr>
  </w:style>
  <w:style w:type="paragraph" w:styleId="Heading7">
    <w:name w:val="heading 7"/>
    <w:basedOn w:val="Normal"/>
    <w:next w:val="ParaNum"/>
    <w:qFormat/>
    <w:rsid w:val="00CC42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42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C42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42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4200"/>
  </w:style>
  <w:style w:type="paragraph" w:customStyle="1" w:styleId="ParaNum">
    <w:name w:val="ParaNum"/>
    <w:basedOn w:val="Normal"/>
    <w:link w:val="ParaNumChar"/>
    <w:rsid w:val="00CC4200"/>
    <w:pPr>
      <w:numPr>
        <w:numId w:val="2"/>
      </w:numPr>
      <w:tabs>
        <w:tab w:val="clear" w:pos="1080"/>
        <w:tab w:val="num" w:pos="1440"/>
      </w:tabs>
      <w:spacing w:after="120"/>
    </w:pPr>
  </w:style>
  <w:style w:type="paragraph" w:styleId="EndnoteText">
    <w:name w:val="endnote text"/>
    <w:basedOn w:val="Normal"/>
    <w:semiHidden/>
    <w:rsid w:val="00CC4200"/>
    <w:rPr>
      <w:sz w:val="20"/>
    </w:rPr>
  </w:style>
  <w:style w:type="character" w:styleId="EndnoteReference">
    <w:name w:val="endnote reference"/>
    <w:semiHidden/>
    <w:rsid w:val="00CC420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CC4200"/>
    <w:pPr>
      <w:spacing w:after="120"/>
    </w:pPr>
  </w:style>
  <w:style w:type="character" w:styleId="FootnoteReference">
    <w:name w:val="footnote reference"/>
    <w:aliases w:val="Style 4,Appel note de bas de p,Style 12,(NECG) Footnote Reference,Style 124,Style 13,o,fr,Style 3"/>
    <w:rsid w:val="00CC4200"/>
    <w:rPr>
      <w:rFonts w:ascii="Times New Roman" w:hAnsi="Times New Roman"/>
      <w:dstrike w:val="0"/>
      <w:color w:val="auto"/>
      <w:sz w:val="20"/>
      <w:vertAlign w:val="superscript"/>
    </w:rPr>
  </w:style>
  <w:style w:type="paragraph" w:styleId="TOC1">
    <w:name w:val="toc 1"/>
    <w:basedOn w:val="Normal"/>
    <w:next w:val="Normal"/>
    <w:semiHidden/>
    <w:rsid w:val="00CC42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4200"/>
    <w:pPr>
      <w:tabs>
        <w:tab w:val="left" w:pos="720"/>
        <w:tab w:val="right" w:leader="dot" w:pos="9360"/>
      </w:tabs>
      <w:suppressAutoHyphens/>
      <w:ind w:left="720" w:right="720" w:hanging="360"/>
    </w:pPr>
    <w:rPr>
      <w:noProof/>
    </w:rPr>
  </w:style>
  <w:style w:type="paragraph" w:styleId="TOC3">
    <w:name w:val="toc 3"/>
    <w:basedOn w:val="Normal"/>
    <w:next w:val="Normal"/>
    <w:semiHidden/>
    <w:rsid w:val="00CC42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42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42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42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42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42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42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4200"/>
    <w:pPr>
      <w:tabs>
        <w:tab w:val="right" w:pos="9360"/>
      </w:tabs>
      <w:suppressAutoHyphens/>
    </w:pPr>
  </w:style>
  <w:style w:type="character" w:customStyle="1" w:styleId="EquationCaption">
    <w:name w:val="_Equation Caption"/>
    <w:rsid w:val="00CC4200"/>
  </w:style>
  <w:style w:type="paragraph" w:styleId="Header">
    <w:name w:val="header"/>
    <w:basedOn w:val="Normal"/>
    <w:link w:val="HeaderChar"/>
    <w:autoRedefine/>
    <w:rsid w:val="00CC4200"/>
    <w:pPr>
      <w:tabs>
        <w:tab w:val="center" w:pos="4680"/>
        <w:tab w:val="right" w:pos="9360"/>
      </w:tabs>
    </w:pPr>
    <w:rPr>
      <w:b/>
    </w:rPr>
  </w:style>
  <w:style w:type="paragraph" w:styleId="Footer">
    <w:name w:val="footer"/>
    <w:basedOn w:val="Normal"/>
    <w:rsid w:val="00CC4200"/>
    <w:pPr>
      <w:tabs>
        <w:tab w:val="center" w:pos="4320"/>
        <w:tab w:val="right" w:pos="8640"/>
      </w:tabs>
    </w:pPr>
  </w:style>
  <w:style w:type="character" w:styleId="PageNumber">
    <w:name w:val="page number"/>
    <w:basedOn w:val="DefaultParagraphFont"/>
    <w:rsid w:val="00CC4200"/>
  </w:style>
  <w:style w:type="paragraph" w:styleId="BlockText">
    <w:name w:val="Block Text"/>
    <w:basedOn w:val="Normal"/>
    <w:rsid w:val="00CC4200"/>
    <w:pPr>
      <w:spacing w:after="240"/>
      <w:ind w:left="1440" w:right="1440"/>
    </w:pPr>
  </w:style>
  <w:style w:type="paragraph" w:customStyle="1" w:styleId="Paratitle">
    <w:name w:val="Para title"/>
    <w:basedOn w:val="Normal"/>
    <w:rsid w:val="00CC4200"/>
    <w:pPr>
      <w:tabs>
        <w:tab w:val="center" w:pos="9270"/>
      </w:tabs>
      <w:spacing w:after="240"/>
    </w:pPr>
    <w:rPr>
      <w:spacing w:val="-2"/>
    </w:rPr>
  </w:style>
  <w:style w:type="paragraph" w:customStyle="1" w:styleId="Bullet">
    <w:name w:val="Bullet"/>
    <w:basedOn w:val="Normal"/>
    <w:rsid w:val="00CC4200"/>
    <w:pPr>
      <w:tabs>
        <w:tab w:val="left" w:pos="2160"/>
      </w:tabs>
      <w:spacing w:after="220"/>
      <w:ind w:left="2160" w:hanging="720"/>
    </w:pPr>
  </w:style>
  <w:style w:type="paragraph" w:customStyle="1" w:styleId="TableFormat">
    <w:name w:val="TableFormat"/>
    <w:basedOn w:val="Bullet"/>
    <w:rsid w:val="00CC4200"/>
    <w:pPr>
      <w:tabs>
        <w:tab w:val="clear" w:pos="2160"/>
        <w:tab w:val="left" w:pos="5040"/>
      </w:tabs>
      <w:ind w:left="5040" w:hanging="3600"/>
    </w:pPr>
  </w:style>
  <w:style w:type="paragraph" w:customStyle="1" w:styleId="TOCTitle">
    <w:name w:val="TOC Title"/>
    <w:basedOn w:val="Normal"/>
    <w:rsid w:val="00CC42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4200"/>
    <w:pPr>
      <w:jc w:val="center"/>
    </w:pPr>
    <w:rPr>
      <w:rFonts w:ascii="Times New Roman Bold" w:hAnsi="Times New Roman Bold"/>
      <w:b/>
      <w:bCs/>
      <w:caps/>
      <w:szCs w:val="22"/>
    </w:rPr>
  </w:style>
  <w:style w:type="character" w:styleId="Hyperlink">
    <w:name w:val="Hyperlink"/>
    <w:rsid w:val="00CC4200"/>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00"/>
    <w:pPr>
      <w:widowControl w:val="0"/>
    </w:pPr>
    <w:rPr>
      <w:snapToGrid w:val="0"/>
      <w:kern w:val="28"/>
      <w:sz w:val="22"/>
    </w:rPr>
  </w:style>
  <w:style w:type="paragraph" w:styleId="Heading1">
    <w:name w:val="heading 1"/>
    <w:basedOn w:val="Normal"/>
    <w:next w:val="ParaNum"/>
    <w:qFormat/>
    <w:rsid w:val="00CC420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4200"/>
    <w:pPr>
      <w:keepNext/>
      <w:numPr>
        <w:ilvl w:val="1"/>
        <w:numId w:val="3"/>
      </w:numPr>
      <w:spacing w:after="120"/>
      <w:outlineLvl w:val="1"/>
    </w:pPr>
    <w:rPr>
      <w:b/>
    </w:rPr>
  </w:style>
  <w:style w:type="paragraph" w:styleId="Heading3">
    <w:name w:val="heading 3"/>
    <w:basedOn w:val="Normal"/>
    <w:next w:val="ParaNum"/>
    <w:qFormat/>
    <w:rsid w:val="00CC4200"/>
    <w:pPr>
      <w:keepNext/>
      <w:numPr>
        <w:ilvl w:val="2"/>
        <w:numId w:val="3"/>
      </w:numPr>
      <w:tabs>
        <w:tab w:val="left" w:pos="2160"/>
      </w:tabs>
      <w:spacing w:after="120"/>
      <w:outlineLvl w:val="2"/>
    </w:pPr>
    <w:rPr>
      <w:b/>
    </w:rPr>
  </w:style>
  <w:style w:type="paragraph" w:styleId="Heading4">
    <w:name w:val="heading 4"/>
    <w:basedOn w:val="Normal"/>
    <w:next w:val="ParaNum"/>
    <w:qFormat/>
    <w:rsid w:val="00CC4200"/>
    <w:pPr>
      <w:keepNext/>
      <w:numPr>
        <w:ilvl w:val="3"/>
        <w:numId w:val="3"/>
      </w:numPr>
      <w:tabs>
        <w:tab w:val="left" w:pos="2880"/>
      </w:tabs>
      <w:spacing w:after="120"/>
      <w:outlineLvl w:val="3"/>
    </w:pPr>
    <w:rPr>
      <w:b/>
    </w:rPr>
  </w:style>
  <w:style w:type="paragraph" w:styleId="Heading5">
    <w:name w:val="heading 5"/>
    <w:basedOn w:val="Normal"/>
    <w:next w:val="ParaNum"/>
    <w:qFormat/>
    <w:rsid w:val="00CC420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C4200"/>
    <w:pPr>
      <w:numPr>
        <w:ilvl w:val="5"/>
        <w:numId w:val="3"/>
      </w:numPr>
      <w:tabs>
        <w:tab w:val="left" w:pos="4320"/>
      </w:tabs>
      <w:spacing w:after="120"/>
      <w:outlineLvl w:val="5"/>
    </w:pPr>
    <w:rPr>
      <w:b/>
    </w:rPr>
  </w:style>
  <w:style w:type="paragraph" w:styleId="Heading7">
    <w:name w:val="heading 7"/>
    <w:basedOn w:val="Normal"/>
    <w:next w:val="ParaNum"/>
    <w:qFormat/>
    <w:rsid w:val="00CC42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42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C42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42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4200"/>
  </w:style>
  <w:style w:type="paragraph" w:customStyle="1" w:styleId="ParaNum">
    <w:name w:val="ParaNum"/>
    <w:basedOn w:val="Normal"/>
    <w:link w:val="ParaNumChar"/>
    <w:rsid w:val="00CC4200"/>
    <w:pPr>
      <w:numPr>
        <w:numId w:val="2"/>
      </w:numPr>
      <w:tabs>
        <w:tab w:val="clear" w:pos="1080"/>
        <w:tab w:val="num" w:pos="1440"/>
      </w:tabs>
      <w:spacing w:after="120"/>
    </w:pPr>
  </w:style>
  <w:style w:type="paragraph" w:styleId="EndnoteText">
    <w:name w:val="endnote text"/>
    <w:basedOn w:val="Normal"/>
    <w:semiHidden/>
    <w:rsid w:val="00CC4200"/>
    <w:rPr>
      <w:sz w:val="20"/>
    </w:rPr>
  </w:style>
  <w:style w:type="character" w:styleId="EndnoteReference">
    <w:name w:val="endnote reference"/>
    <w:semiHidden/>
    <w:rsid w:val="00CC420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CC4200"/>
    <w:pPr>
      <w:spacing w:after="120"/>
    </w:pPr>
  </w:style>
  <w:style w:type="character" w:styleId="FootnoteReference">
    <w:name w:val="footnote reference"/>
    <w:aliases w:val="Style 4,Appel note de bas de p,Style 12,(NECG) Footnote Reference,Style 124,Style 13,o,fr,Style 3"/>
    <w:rsid w:val="00CC4200"/>
    <w:rPr>
      <w:rFonts w:ascii="Times New Roman" w:hAnsi="Times New Roman"/>
      <w:dstrike w:val="0"/>
      <w:color w:val="auto"/>
      <w:sz w:val="20"/>
      <w:vertAlign w:val="superscript"/>
    </w:rPr>
  </w:style>
  <w:style w:type="paragraph" w:styleId="TOC1">
    <w:name w:val="toc 1"/>
    <w:basedOn w:val="Normal"/>
    <w:next w:val="Normal"/>
    <w:semiHidden/>
    <w:rsid w:val="00CC420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4200"/>
    <w:pPr>
      <w:tabs>
        <w:tab w:val="left" w:pos="720"/>
        <w:tab w:val="right" w:leader="dot" w:pos="9360"/>
      </w:tabs>
      <w:suppressAutoHyphens/>
      <w:ind w:left="720" w:right="720" w:hanging="360"/>
    </w:pPr>
    <w:rPr>
      <w:noProof/>
    </w:rPr>
  </w:style>
  <w:style w:type="paragraph" w:styleId="TOC3">
    <w:name w:val="toc 3"/>
    <w:basedOn w:val="Normal"/>
    <w:next w:val="Normal"/>
    <w:semiHidden/>
    <w:rsid w:val="00CC420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420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420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420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420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420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420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4200"/>
    <w:pPr>
      <w:tabs>
        <w:tab w:val="right" w:pos="9360"/>
      </w:tabs>
      <w:suppressAutoHyphens/>
    </w:pPr>
  </w:style>
  <w:style w:type="character" w:customStyle="1" w:styleId="EquationCaption">
    <w:name w:val="_Equation Caption"/>
    <w:rsid w:val="00CC4200"/>
  </w:style>
  <w:style w:type="paragraph" w:styleId="Header">
    <w:name w:val="header"/>
    <w:basedOn w:val="Normal"/>
    <w:link w:val="HeaderChar"/>
    <w:autoRedefine/>
    <w:rsid w:val="00CC4200"/>
    <w:pPr>
      <w:tabs>
        <w:tab w:val="center" w:pos="4680"/>
        <w:tab w:val="right" w:pos="9360"/>
      </w:tabs>
    </w:pPr>
    <w:rPr>
      <w:b/>
    </w:rPr>
  </w:style>
  <w:style w:type="paragraph" w:styleId="Footer">
    <w:name w:val="footer"/>
    <w:basedOn w:val="Normal"/>
    <w:rsid w:val="00CC4200"/>
    <w:pPr>
      <w:tabs>
        <w:tab w:val="center" w:pos="4320"/>
        <w:tab w:val="right" w:pos="8640"/>
      </w:tabs>
    </w:pPr>
  </w:style>
  <w:style w:type="character" w:styleId="PageNumber">
    <w:name w:val="page number"/>
    <w:basedOn w:val="DefaultParagraphFont"/>
    <w:rsid w:val="00CC4200"/>
  </w:style>
  <w:style w:type="paragraph" w:styleId="BlockText">
    <w:name w:val="Block Text"/>
    <w:basedOn w:val="Normal"/>
    <w:rsid w:val="00CC4200"/>
    <w:pPr>
      <w:spacing w:after="240"/>
      <w:ind w:left="1440" w:right="1440"/>
    </w:pPr>
  </w:style>
  <w:style w:type="paragraph" w:customStyle="1" w:styleId="Paratitle">
    <w:name w:val="Para title"/>
    <w:basedOn w:val="Normal"/>
    <w:rsid w:val="00CC4200"/>
    <w:pPr>
      <w:tabs>
        <w:tab w:val="center" w:pos="9270"/>
      </w:tabs>
      <w:spacing w:after="240"/>
    </w:pPr>
    <w:rPr>
      <w:spacing w:val="-2"/>
    </w:rPr>
  </w:style>
  <w:style w:type="paragraph" w:customStyle="1" w:styleId="Bullet">
    <w:name w:val="Bullet"/>
    <w:basedOn w:val="Normal"/>
    <w:rsid w:val="00CC4200"/>
    <w:pPr>
      <w:tabs>
        <w:tab w:val="left" w:pos="2160"/>
      </w:tabs>
      <w:spacing w:after="220"/>
      <w:ind w:left="2160" w:hanging="720"/>
    </w:pPr>
  </w:style>
  <w:style w:type="paragraph" w:customStyle="1" w:styleId="TableFormat">
    <w:name w:val="TableFormat"/>
    <w:basedOn w:val="Bullet"/>
    <w:rsid w:val="00CC4200"/>
    <w:pPr>
      <w:tabs>
        <w:tab w:val="clear" w:pos="2160"/>
        <w:tab w:val="left" w:pos="5040"/>
      </w:tabs>
      <w:ind w:left="5040" w:hanging="3600"/>
    </w:pPr>
  </w:style>
  <w:style w:type="paragraph" w:customStyle="1" w:styleId="TOCTitle">
    <w:name w:val="TOC Title"/>
    <w:basedOn w:val="Normal"/>
    <w:rsid w:val="00CC42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4200"/>
    <w:pPr>
      <w:jc w:val="center"/>
    </w:pPr>
    <w:rPr>
      <w:rFonts w:ascii="Times New Roman Bold" w:hAnsi="Times New Roman Bold"/>
      <w:b/>
      <w:bCs/>
      <w:caps/>
      <w:szCs w:val="22"/>
    </w:rPr>
  </w:style>
  <w:style w:type="character" w:styleId="Hyperlink">
    <w:name w:val="Hyperlink"/>
    <w:rsid w:val="00CC4200"/>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410</Words>
  <Characters>2271</Characters>
  <Application>Microsoft Office Word</Application>
  <DocSecurity>0</DocSecurity>
  <Lines>74</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2015-04-23T22:21:00Z</cp:lastPrinted>
  <dcterms:created xsi:type="dcterms:W3CDTF">2015-11-19T13:48:00Z</dcterms:created>
  <dcterms:modified xsi:type="dcterms:W3CDTF">2015-11-19T13:48:00Z</dcterms:modified>
  <cp:category> </cp:category>
  <cp:contentStatus> </cp:contentStatus>
</cp:coreProperties>
</file>