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132916">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132916">
      <w:pPr>
        <w:pStyle w:val="StyleBoldCentered"/>
      </w:pPr>
      <w:r>
        <w:t>F</w:t>
      </w:r>
      <w:r>
        <w:rPr>
          <w:caps w:val="0"/>
        </w:rPr>
        <w:t>ederal Communications Commission</w:t>
      </w:r>
    </w:p>
    <w:p w:rsidR="004C2EE3" w:rsidRDefault="00810B6F" w:rsidP="00132916">
      <w:pPr>
        <w:pStyle w:val="StyleBoldCentered"/>
      </w:pPr>
      <w:r>
        <w:rPr>
          <w:caps w:val="0"/>
        </w:rPr>
        <w:t>Washington, D.C. 20554</w:t>
      </w:r>
    </w:p>
    <w:p w:rsidR="004C2EE3" w:rsidRDefault="004C2EE3" w:rsidP="00132916"/>
    <w:p w:rsidR="004C2EE3" w:rsidRDefault="004C2EE3" w:rsidP="00132916"/>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132916">
            <w:pPr>
              <w:tabs>
                <w:tab w:val="center" w:pos="4680"/>
              </w:tabs>
              <w:suppressAutoHyphens/>
              <w:rPr>
                <w:spacing w:val="-2"/>
              </w:rPr>
            </w:pPr>
            <w:r>
              <w:rPr>
                <w:spacing w:val="-2"/>
              </w:rPr>
              <w:t>In the Matter of</w:t>
            </w:r>
          </w:p>
          <w:p w:rsidR="004C2EE3" w:rsidRDefault="004C2EE3" w:rsidP="00132916">
            <w:pPr>
              <w:tabs>
                <w:tab w:val="center" w:pos="4680"/>
              </w:tabs>
              <w:suppressAutoHyphens/>
              <w:rPr>
                <w:spacing w:val="-2"/>
              </w:rPr>
            </w:pPr>
          </w:p>
          <w:p w:rsidR="004C2EE3" w:rsidRDefault="00D83052" w:rsidP="00132916">
            <w:pPr>
              <w:tabs>
                <w:tab w:val="center" w:pos="4680"/>
              </w:tabs>
              <w:suppressAutoHyphens/>
              <w:rPr>
                <w:spacing w:val="-2"/>
              </w:rPr>
            </w:pPr>
            <w:r>
              <w:rPr>
                <w:spacing w:val="-2"/>
              </w:rPr>
              <w:t>MARK ANDERSON</w:t>
            </w:r>
          </w:p>
          <w:p w:rsidR="00D83052" w:rsidRDefault="00D83052" w:rsidP="00132916">
            <w:pPr>
              <w:tabs>
                <w:tab w:val="center" w:pos="4680"/>
              </w:tabs>
              <w:suppressAutoHyphens/>
              <w:rPr>
                <w:spacing w:val="-2"/>
              </w:rPr>
            </w:pPr>
          </w:p>
          <w:p w:rsidR="00D83052" w:rsidRPr="007115F7" w:rsidRDefault="00D83052" w:rsidP="00132916">
            <w:pPr>
              <w:tabs>
                <w:tab w:val="center" w:pos="4680"/>
              </w:tabs>
              <w:suppressAutoHyphens/>
              <w:rPr>
                <w:spacing w:val="-2"/>
              </w:rPr>
            </w:pPr>
            <w:r>
              <w:rPr>
                <w:spacing w:val="-2"/>
              </w:rPr>
              <w:t>On Request for Inspection of Records</w:t>
            </w:r>
          </w:p>
        </w:tc>
        <w:tc>
          <w:tcPr>
            <w:tcW w:w="630" w:type="dxa"/>
          </w:tcPr>
          <w:p w:rsidR="004C2EE3" w:rsidRDefault="004C2EE3" w:rsidP="00132916">
            <w:pPr>
              <w:tabs>
                <w:tab w:val="center" w:pos="4680"/>
              </w:tabs>
              <w:suppressAutoHyphens/>
              <w:rPr>
                <w:b/>
                <w:spacing w:val="-2"/>
              </w:rPr>
            </w:pPr>
            <w:r>
              <w:rPr>
                <w:b/>
                <w:spacing w:val="-2"/>
              </w:rPr>
              <w:t>)</w:t>
            </w:r>
          </w:p>
          <w:p w:rsidR="004C2EE3" w:rsidRDefault="004C2EE3" w:rsidP="00132916">
            <w:pPr>
              <w:tabs>
                <w:tab w:val="center" w:pos="4680"/>
              </w:tabs>
              <w:suppressAutoHyphens/>
              <w:rPr>
                <w:b/>
                <w:spacing w:val="-2"/>
              </w:rPr>
            </w:pPr>
            <w:r>
              <w:rPr>
                <w:b/>
                <w:spacing w:val="-2"/>
              </w:rPr>
              <w:t>)</w:t>
            </w:r>
          </w:p>
          <w:p w:rsidR="004C2EE3" w:rsidRDefault="004C2EE3" w:rsidP="00132916">
            <w:pPr>
              <w:tabs>
                <w:tab w:val="center" w:pos="4680"/>
              </w:tabs>
              <w:suppressAutoHyphens/>
              <w:rPr>
                <w:b/>
                <w:spacing w:val="-2"/>
              </w:rPr>
            </w:pPr>
            <w:r>
              <w:rPr>
                <w:b/>
                <w:spacing w:val="-2"/>
              </w:rPr>
              <w:t>)</w:t>
            </w:r>
          </w:p>
          <w:p w:rsidR="004C2EE3" w:rsidRDefault="004C2EE3" w:rsidP="00132916">
            <w:pPr>
              <w:tabs>
                <w:tab w:val="center" w:pos="4680"/>
              </w:tabs>
              <w:suppressAutoHyphens/>
              <w:rPr>
                <w:b/>
                <w:spacing w:val="-2"/>
              </w:rPr>
            </w:pPr>
            <w:r>
              <w:rPr>
                <w:b/>
                <w:spacing w:val="-2"/>
              </w:rPr>
              <w:t>)</w:t>
            </w:r>
          </w:p>
          <w:p w:rsidR="004C2EE3" w:rsidRDefault="004C2EE3" w:rsidP="00132916">
            <w:pPr>
              <w:tabs>
                <w:tab w:val="center" w:pos="4680"/>
              </w:tabs>
              <w:suppressAutoHyphens/>
              <w:rPr>
                <w:b/>
                <w:spacing w:val="-2"/>
              </w:rPr>
            </w:pPr>
            <w:r>
              <w:rPr>
                <w:b/>
                <w:spacing w:val="-2"/>
              </w:rPr>
              <w:t>)</w:t>
            </w:r>
          </w:p>
          <w:p w:rsidR="004C2EE3" w:rsidRDefault="004C2EE3" w:rsidP="00132916">
            <w:pPr>
              <w:tabs>
                <w:tab w:val="center" w:pos="4680"/>
              </w:tabs>
              <w:suppressAutoHyphens/>
              <w:rPr>
                <w:b/>
                <w:spacing w:val="-2"/>
              </w:rPr>
            </w:pPr>
            <w:r>
              <w:rPr>
                <w:b/>
                <w:spacing w:val="-2"/>
              </w:rPr>
              <w:t>)</w:t>
            </w:r>
          </w:p>
          <w:p w:rsidR="004C2EE3" w:rsidRDefault="004C2EE3" w:rsidP="00132916">
            <w:pPr>
              <w:tabs>
                <w:tab w:val="center" w:pos="4680"/>
              </w:tabs>
              <w:suppressAutoHyphens/>
              <w:rPr>
                <w:b/>
                <w:spacing w:val="-2"/>
              </w:rPr>
            </w:pPr>
            <w:r>
              <w:rPr>
                <w:b/>
                <w:spacing w:val="-2"/>
              </w:rPr>
              <w:t>)</w:t>
            </w:r>
          </w:p>
          <w:p w:rsidR="004C2EE3" w:rsidRDefault="004C2EE3" w:rsidP="00132916">
            <w:pPr>
              <w:tabs>
                <w:tab w:val="center" w:pos="4680"/>
              </w:tabs>
              <w:suppressAutoHyphens/>
              <w:rPr>
                <w:b/>
                <w:spacing w:val="-2"/>
              </w:rPr>
            </w:pPr>
            <w:r>
              <w:rPr>
                <w:b/>
                <w:spacing w:val="-2"/>
              </w:rPr>
              <w:t>)</w:t>
            </w:r>
          </w:p>
          <w:p w:rsidR="004C2EE3" w:rsidRDefault="004C2EE3" w:rsidP="00132916">
            <w:pPr>
              <w:tabs>
                <w:tab w:val="center" w:pos="4680"/>
              </w:tabs>
              <w:suppressAutoHyphens/>
              <w:rPr>
                <w:spacing w:val="-2"/>
              </w:rPr>
            </w:pPr>
            <w:r>
              <w:rPr>
                <w:b/>
                <w:spacing w:val="-2"/>
              </w:rPr>
              <w:t>)</w:t>
            </w:r>
          </w:p>
        </w:tc>
        <w:tc>
          <w:tcPr>
            <w:tcW w:w="4248" w:type="dxa"/>
          </w:tcPr>
          <w:p w:rsidR="004C2EE3" w:rsidRDefault="004C2EE3" w:rsidP="00132916">
            <w:pPr>
              <w:tabs>
                <w:tab w:val="center" w:pos="4680"/>
              </w:tabs>
              <w:suppressAutoHyphens/>
              <w:rPr>
                <w:spacing w:val="-2"/>
              </w:rPr>
            </w:pPr>
          </w:p>
          <w:p w:rsidR="004C2EE3" w:rsidRDefault="004C2EE3" w:rsidP="00132916">
            <w:pPr>
              <w:pStyle w:val="TOAHeading"/>
              <w:tabs>
                <w:tab w:val="clear" w:pos="9360"/>
                <w:tab w:val="center" w:pos="4680"/>
              </w:tabs>
              <w:rPr>
                <w:spacing w:val="-2"/>
              </w:rPr>
            </w:pPr>
          </w:p>
          <w:p w:rsidR="004C2EE3" w:rsidRDefault="00D83052" w:rsidP="00132916">
            <w:pPr>
              <w:tabs>
                <w:tab w:val="center" w:pos="4680"/>
              </w:tabs>
              <w:suppressAutoHyphens/>
              <w:rPr>
                <w:spacing w:val="-2"/>
              </w:rPr>
            </w:pPr>
            <w:r>
              <w:rPr>
                <w:spacing w:val="-2"/>
              </w:rPr>
              <w:t>FOIA Control No. 2014-564</w:t>
            </w:r>
          </w:p>
        </w:tc>
      </w:tr>
    </w:tbl>
    <w:p w:rsidR="004C2EE3" w:rsidRDefault="004C2EE3" w:rsidP="00132916"/>
    <w:p w:rsidR="00841AB1" w:rsidRDefault="00A74DCD" w:rsidP="00132916">
      <w:pPr>
        <w:pStyle w:val="StyleBoldCentered"/>
      </w:pPr>
      <w:r>
        <w:t>memorandum opinion and order</w:t>
      </w:r>
    </w:p>
    <w:p w:rsidR="004C2EE3" w:rsidRDefault="004C2EE3" w:rsidP="00132916">
      <w:pPr>
        <w:tabs>
          <w:tab w:val="left" w:pos="-720"/>
        </w:tabs>
        <w:suppressAutoHyphens/>
        <w:rPr>
          <w:spacing w:val="-2"/>
        </w:rPr>
      </w:pPr>
    </w:p>
    <w:p w:rsidR="004C2EE3" w:rsidRDefault="004C2EE3" w:rsidP="00132916">
      <w:pPr>
        <w:tabs>
          <w:tab w:val="left" w:pos="720"/>
          <w:tab w:val="right" w:pos="9360"/>
        </w:tabs>
        <w:suppressAutoHyphens/>
        <w:rPr>
          <w:spacing w:val="-2"/>
        </w:rPr>
      </w:pPr>
      <w:r>
        <w:rPr>
          <w:b/>
          <w:spacing w:val="-2"/>
        </w:rPr>
        <w:t xml:space="preserve">Adopted: </w:t>
      </w:r>
      <w:r w:rsidR="00EC5C6B">
        <w:rPr>
          <w:b/>
          <w:spacing w:val="-2"/>
        </w:rPr>
        <w:t xml:space="preserve"> January 9</w:t>
      </w:r>
      <w:r w:rsidR="00380004">
        <w:rPr>
          <w:b/>
          <w:spacing w:val="-2"/>
        </w:rPr>
        <w:t>,</w:t>
      </w:r>
      <w:r w:rsidR="00EC5C6B">
        <w:rPr>
          <w:b/>
          <w:spacing w:val="-2"/>
        </w:rPr>
        <w:t xml:space="preserve"> 2015</w:t>
      </w:r>
      <w:r w:rsidR="00EC5C6B">
        <w:rPr>
          <w:b/>
          <w:spacing w:val="-2"/>
        </w:rPr>
        <w:tab/>
        <w:t xml:space="preserve">Released: January </w:t>
      </w:r>
      <w:r w:rsidR="00855153">
        <w:rPr>
          <w:b/>
          <w:spacing w:val="-2"/>
        </w:rPr>
        <w:t>1</w:t>
      </w:r>
      <w:r w:rsidR="00C71523">
        <w:rPr>
          <w:b/>
          <w:spacing w:val="-2"/>
        </w:rPr>
        <w:t>3</w:t>
      </w:r>
      <w:r w:rsidR="00855153">
        <w:rPr>
          <w:b/>
          <w:spacing w:val="-2"/>
        </w:rPr>
        <w:t>, 2015</w:t>
      </w:r>
    </w:p>
    <w:p w:rsidR="00822CE0" w:rsidRDefault="00822CE0" w:rsidP="00132916"/>
    <w:p w:rsidR="004C2EE3" w:rsidRDefault="004C2EE3" w:rsidP="00132916">
      <w:pPr>
        <w:rPr>
          <w:spacing w:val="-2"/>
        </w:rPr>
      </w:pPr>
      <w:r>
        <w:t xml:space="preserve">By </w:t>
      </w:r>
      <w:r w:rsidR="004E4A22">
        <w:t>the</w:t>
      </w:r>
      <w:r w:rsidR="002A2D2E">
        <w:t xml:space="preserve"> </w:t>
      </w:r>
      <w:r w:rsidR="00C87598">
        <w:rPr>
          <w:spacing w:val="-2"/>
        </w:rPr>
        <w:softHyphen/>
      </w:r>
      <w:r w:rsidR="00C87598">
        <w:rPr>
          <w:spacing w:val="-2"/>
        </w:rPr>
        <w:softHyphen/>
      </w:r>
      <w:r w:rsidR="00C87598">
        <w:rPr>
          <w:spacing w:val="-2"/>
        </w:rPr>
        <w:softHyphen/>
      </w:r>
      <w:r w:rsidR="00855153">
        <w:rPr>
          <w:spacing w:val="-2"/>
        </w:rPr>
        <w:t xml:space="preserve"> Co</w:t>
      </w:r>
      <w:r w:rsidR="00380004">
        <w:rPr>
          <w:spacing w:val="-2"/>
        </w:rPr>
        <w:t>m</w:t>
      </w:r>
      <w:r w:rsidR="00D83052">
        <w:rPr>
          <w:spacing w:val="-2"/>
        </w:rPr>
        <w:t>mission</w:t>
      </w:r>
      <w:r>
        <w:rPr>
          <w:spacing w:val="-2"/>
        </w:rPr>
        <w:t>:</w:t>
      </w:r>
    </w:p>
    <w:p w:rsidR="00822CE0" w:rsidRDefault="00822CE0" w:rsidP="00132916">
      <w:pPr>
        <w:rPr>
          <w:spacing w:val="-2"/>
        </w:rPr>
      </w:pPr>
    </w:p>
    <w:p w:rsidR="00412FC5" w:rsidRDefault="00412FC5" w:rsidP="00132916"/>
    <w:p w:rsidR="002C00E8" w:rsidRDefault="00D83052" w:rsidP="00132916">
      <w:pPr>
        <w:pStyle w:val="Heading1"/>
      </w:pPr>
      <w:r>
        <w:t>INTRODUCTION</w:t>
      </w:r>
    </w:p>
    <w:p w:rsidR="00D83052" w:rsidRDefault="003F2A27" w:rsidP="00132916">
      <w:pPr>
        <w:pStyle w:val="ParaNum"/>
      </w:pPr>
      <w:r>
        <w:t>By this memorandum opinion and order, we deny an application for review</w:t>
      </w:r>
      <w:r w:rsidR="00373EE3">
        <w:rPr>
          <w:rStyle w:val="FootnoteReference"/>
        </w:rPr>
        <w:footnoteReference w:id="2"/>
      </w:r>
      <w:r>
        <w:t xml:space="preserve"> filed by Mark Anderson (Anderson) seeking review of a decision</w:t>
      </w:r>
      <w:r w:rsidR="00373EE3">
        <w:rPr>
          <w:rStyle w:val="FootnoteReference"/>
        </w:rPr>
        <w:footnoteReference w:id="3"/>
      </w:r>
      <w:r>
        <w:t xml:space="preserve"> by the Wirel</w:t>
      </w:r>
      <w:r w:rsidR="00373EE3">
        <w:t xml:space="preserve">ine Competition </w:t>
      </w:r>
      <w:r>
        <w:t>Bureau</w:t>
      </w:r>
      <w:r w:rsidR="00373EE3">
        <w:t xml:space="preserve"> (WCB)</w:t>
      </w:r>
      <w:r>
        <w:t xml:space="preserve"> concerning his Freedom of Information Act (FOIA) request.</w:t>
      </w:r>
      <w:r w:rsidR="00373EE3">
        <w:rPr>
          <w:rStyle w:val="FootnoteReference"/>
        </w:rPr>
        <w:footnoteReference w:id="4"/>
      </w:r>
      <w:r>
        <w:t xml:space="preserve">  </w:t>
      </w:r>
      <w:r w:rsidR="00C41402">
        <w:t xml:space="preserve"> We find that Anderson has shown no error in WCB’s Decision.</w:t>
      </w:r>
    </w:p>
    <w:p w:rsidR="00373EE3" w:rsidRDefault="00373EE3" w:rsidP="00132916">
      <w:pPr>
        <w:pStyle w:val="Heading1"/>
      </w:pPr>
      <w:r>
        <w:t>BACKGROUND</w:t>
      </w:r>
    </w:p>
    <w:p w:rsidR="00373EE3" w:rsidRDefault="00316D49" w:rsidP="00132916">
      <w:pPr>
        <w:pStyle w:val="ParaNum"/>
      </w:pPr>
      <w:r>
        <w:t>Anderson’s request sought records or information “regarding the owners of the intellectual property rights of all existing telephone numbers on or about (1901-1934) or present day ownership.”</w:t>
      </w:r>
      <w:r>
        <w:rPr>
          <w:rStyle w:val="FootnoteReference"/>
        </w:rPr>
        <w:footnoteReference w:id="5"/>
      </w:r>
      <w:r>
        <w:t xml:space="preserve">  The Request also posed a question: “Who owns the intellectual property rights of all existing telephone numbers.”</w:t>
      </w:r>
      <w:r>
        <w:rPr>
          <w:rStyle w:val="FootnoteReference"/>
        </w:rPr>
        <w:footnoteReference w:id="6"/>
      </w:r>
    </w:p>
    <w:p w:rsidR="00316D49" w:rsidRDefault="00316D49" w:rsidP="00132916">
      <w:pPr>
        <w:pStyle w:val="ParaNum"/>
      </w:pPr>
      <w:r>
        <w:t>WCB responded that its search did not identify any documents responsive to Anderson’s Request.</w:t>
      </w:r>
      <w:r w:rsidR="009709A6">
        <w:rPr>
          <w:rStyle w:val="FootnoteReference"/>
        </w:rPr>
        <w:footnoteReference w:id="7"/>
      </w:r>
      <w:r>
        <w:t xml:space="preserve">  WCB further explained that the FO</w:t>
      </w:r>
      <w:r w:rsidR="009709A6">
        <w:t>IA provides a vehicle for obtaini</w:t>
      </w:r>
      <w:r>
        <w:t xml:space="preserve">ng access to government records, not </w:t>
      </w:r>
      <w:r w:rsidR="004D5923">
        <w:t>for posing</w:t>
      </w:r>
      <w:r>
        <w:t xml:space="preserve"> questions to an agency.</w:t>
      </w:r>
      <w:r w:rsidR="009709A6">
        <w:rPr>
          <w:rStyle w:val="FootnoteReference"/>
        </w:rPr>
        <w:footnoteReference w:id="8"/>
      </w:r>
      <w:r w:rsidR="009709A6">
        <w:t xml:space="preserve">  WCB suggested that Anderson might direct his </w:t>
      </w:r>
      <w:r w:rsidR="00847745">
        <w:t>questions</w:t>
      </w:r>
      <w:r w:rsidR="009709A6">
        <w:t xml:space="preserve"> to Neustar, Inc.</w:t>
      </w:r>
      <w:r w:rsidR="007D32D9">
        <w:t xml:space="preserve"> (Neustar)</w:t>
      </w:r>
      <w:r w:rsidR="009709A6">
        <w:t>, the North American Numbering Plan Administrator.</w:t>
      </w:r>
      <w:r w:rsidR="009709A6">
        <w:rPr>
          <w:rStyle w:val="FootnoteReference"/>
        </w:rPr>
        <w:footnoteReference w:id="9"/>
      </w:r>
    </w:p>
    <w:p w:rsidR="009709A6" w:rsidRDefault="009709A6" w:rsidP="00132916">
      <w:pPr>
        <w:pStyle w:val="ParaNum"/>
      </w:pPr>
      <w:r>
        <w:lastRenderedPageBreak/>
        <w:t>In his AFR, Anderson asks: “How is it possible that nobody within the entire FCC not know [</w:t>
      </w:r>
      <w:r>
        <w:rPr>
          <w:i/>
        </w:rPr>
        <w:t>sic</w:t>
      </w:r>
      <w:r>
        <w:t>] who owns the Telephone numbers that the Telco companies are issu</w:t>
      </w:r>
      <w:r w:rsidR="00A1705B">
        <w:t>i</w:t>
      </w:r>
      <w:r>
        <w:t>ng out to consumers [th</w:t>
      </w:r>
      <w:r w:rsidR="00C87598">
        <w:t>r</w:t>
      </w:r>
      <w:r>
        <w:t>oughout]  and beyond the United States of America. . . . The FCC should know or should have known who owns all telephone numbers in existence.”</w:t>
      </w:r>
      <w:r>
        <w:rPr>
          <w:rStyle w:val="FootnoteReference"/>
        </w:rPr>
        <w:footnoteReference w:id="10"/>
      </w:r>
      <w:r>
        <w:t xml:space="preserve">  In addition, Anderson asks: “can you please send me any points and authorities that reference anything about private companies like Neustar being governed by FOIA.”</w:t>
      </w:r>
      <w:r>
        <w:rPr>
          <w:rStyle w:val="FootnoteReference"/>
        </w:rPr>
        <w:footnoteReference w:id="11"/>
      </w:r>
    </w:p>
    <w:p w:rsidR="009709A6" w:rsidRDefault="009709A6" w:rsidP="00132916">
      <w:pPr>
        <w:pStyle w:val="Heading1"/>
      </w:pPr>
      <w:r>
        <w:t>DISCUSSION</w:t>
      </w:r>
    </w:p>
    <w:p w:rsidR="009709A6" w:rsidRDefault="00F3743A" w:rsidP="00132916">
      <w:pPr>
        <w:pStyle w:val="ParaNum"/>
      </w:pPr>
      <w:r>
        <w:t xml:space="preserve"> Anderson’</w:t>
      </w:r>
      <w:r w:rsidR="00451722">
        <w:t>s R</w:t>
      </w:r>
      <w:r>
        <w:t>equest</w:t>
      </w:r>
      <w:r w:rsidR="00EC3361">
        <w:t xml:space="preserve"> </w:t>
      </w:r>
      <w:r>
        <w:t xml:space="preserve">appears </w:t>
      </w:r>
      <w:r w:rsidR="00451722">
        <w:t>to seek</w:t>
      </w:r>
      <w:r>
        <w:t xml:space="preserve"> general reference material concerning the </w:t>
      </w:r>
      <w:r w:rsidR="00FE68CA">
        <w:t xml:space="preserve">history and </w:t>
      </w:r>
      <w:r>
        <w:t>administration of telephone numbering</w:t>
      </w:r>
      <w:r w:rsidR="007A69C6">
        <w:t xml:space="preserve"> or </w:t>
      </w:r>
      <w:r w:rsidR="004D5923">
        <w:t xml:space="preserve">information regarding </w:t>
      </w:r>
      <w:r w:rsidR="007A69C6">
        <w:t xml:space="preserve">legal issues </w:t>
      </w:r>
      <w:r w:rsidR="00FE68CA">
        <w:t xml:space="preserve">that he believes are </w:t>
      </w:r>
      <w:r w:rsidR="007A69C6">
        <w:t>associated with numbering administration</w:t>
      </w:r>
      <w:r>
        <w:t>.  Such reference material can be obtained from publicly available sources</w:t>
      </w:r>
      <w:r w:rsidR="001D08D3">
        <w:t>,</w:t>
      </w:r>
      <w:r w:rsidR="00AC16C4">
        <w:t xml:space="preserve"> including</w:t>
      </w:r>
      <w:r w:rsidR="001D08D3">
        <w:t xml:space="preserve"> the websites of the Commission</w:t>
      </w:r>
      <w:r w:rsidR="001B5350">
        <w:t xml:space="preserve">, Neustar, </w:t>
      </w:r>
      <w:r w:rsidR="001D08D3">
        <w:t>and other entities</w:t>
      </w:r>
      <w:r w:rsidR="007A69C6">
        <w:t xml:space="preserve">, as well as general legal </w:t>
      </w:r>
      <w:r w:rsidR="00774082">
        <w:t xml:space="preserve">and other </w:t>
      </w:r>
      <w:r w:rsidR="007A69C6">
        <w:t>resources</w:t>
      </w:r>
      <w:r>
        <w:t xml:space="preserve">.  </w:t>
      </w:r>
      <w:r w:rsidR="00451722">
        <w:t xml:space="preserve">As WCB </w:t>
      </w:r>
      <w:r w:rsidR="00847745">
        <w:t>correctly</w:t>
      </w:r>
      <w:r w:rsidR="00451722">
        <w:t xml:space="preserve"> pointed out, the </w:t>
      </w:r>
      <w:r w:rsidR="00847745">
        <w:t xml:space="preserve">purpose of the </w:t>
      </w:r>
      <w:r w:rsidR="00451722">
        <w:t xml:space="preserve">FOIA </w:t>
      </w:r>
      <w:r w:rsidR="00847745">
        <w:t>is to provide</w:t>
      </w:r>
      <w:r w:rsidR="00451722">
        <w:t xml:space="preserve"> access to government records that are not routinely available to the public.</w:t>
      </w:r>
      <w:r w:rsidR="00451722">
        <w:rPr>
          <w:rStyle w:val="FootnoteReference"/>
        </w:rPr>
        <w:footnoteReference w:id="12"/>
      </w:r>
      <w:r w:rsidR="00451722">
        <w:t xml:space="preserve"> </w:t>
      </w:r>
      <w:r w:rsidR="006F5CB4">
        <w:t xml:space="preserve"> </w:t>
      </w:r>
      <w:r w:rsidR="00EC3361">
        <w:t xml:space="preserve">WCB searched for </w:t>
      </w:r>
      <w:r w:rsidR="00847745">
        <w:t xml:space="preserve">non-public Commission </w:t>
      </w:r>
      <w:r w:rsidR="00EC3361">
        <w:t>records that would be responsive to Anderson’s request, and found none.</w:t>
      </w:r>
      <w:r w:rsidR="00EC3361">
        <w:rPr>
          <w:rStyle w:val="FootnoteReference"/>
        </w:rPr>
        <w:footnoteReference w:id="13"/>
      </w:r>
      <w:r w:rsidR="00EC3361">
        <w:t xml:space="preserve"> </w:t>
      </w:r>
      <w:r w:rsidR="006F5CB4">
        <w:t xml:space="preserve"> </w:t>
      </w:r>
      <w:r w:rsidR="00EC3361">
        <w:t xml:space="preserve">That was all that it needed to do. </w:t>
      </w:r>
      <w:r w:rsidR="00451722">
        <w:t xml:space="preserve"> The </w:t>
      </w:r>
      <w:r w:rsidR="006F5CB4">
        <w:t xml:space="preserve">Commission </w:t>
      </w:r>
      <w:r w:rsidR="00451722">
        <w:t>is not required to answer questions or conduct research in response to a FOIA request.</w:t>
      </w:r>
      <w:r w:rsidR="00451722">
        <w:rPr>
          <w:rStyle w:val="FootnoteReference"/>
        </w:rPr>
        <w:footnoteReference w:id="14"/>
      </w:r>
      <w:r w:rsidR="00451722">
        <w:t xml:space="preserve">  For the same reason, </w:t>
      </w:r>
      <w:r w:rsidR="00E73E1C">
        <w:t xml:space="preserve">we decline </w:t>
      </w:r>
      <w:r w:rsidR="00451722">
        <w:t>to prepare “points and authorities” for Anderson</w:t>
      </w:r>
      <w:r w:rsidR="00DE0B0F">
        <w:t xml:space="preserve"> about the status of Neustar under the FOIA</w:t>
      </w:r>
      <w:r w:rsidR="00451722">
        <w:t>.</w:t>
      </w:r>
      <w:r w:rsidR="00FE68CA">
        <w:rPr>
          <w:rStyle w:val="FootnoteReference"/>
        </w:rPr>
        <w:footnoteReference w:id="15"/>
      </w:r>
    </w:p>
    <w:p w:rsidR="00451722" w:rsidRPr="00451722" w:rsidRDefault="00451722" w:rsidP="00132916">
      <w:pPr>
        <w:keepNext/>
        <w:numPr>
          <w:ilvl w:val="0"/>
          <w:numId w:val="3"/>
        </w:numPr>
        <w:tabs>
          <w:tab w:val="left" w:pos="720"/>
        </w:tabs>
        <w:suppressAutoHyphens/>
        <w:spacing w:after="120"/>
        <w:outlineLvl w:val="0"/>
        <w:rPr>
          <w:rFonts w:ascii="Times New Roman Bold" w:hAnsi="Times New Roman Bold"/>
          <w:b/>
          <w:caps/>
        </w:rPr>
      </w:pPr>
      <w:r w:rsidRPr="00451722">
        <w:rPr>
          <w:rFonts w:ascii="Times New Roman Bold" w:hAnsi="Times New Roman Bold"/>
          <w:b/>
          <w:caps/>
        </w:rPr>
        <w:t>ORDERING CLAUSE</w:t>
      </w:r>
    </w:p>
    <w:p w:rsidR="00451722" w:rsidRPr="00451722" w:rsidRDefault="00451722" w:rsidP="00132916">
      <w:pPr>
        <w:pStyle w:val="ParaNum"/>
        <w:tabs>
          <w:tab w:val="clear" w:pos="1080"/>
          <w:tab w:val="num" w:pos="1440"/>
        </w:tabs>
        <w:rPr>
          <w:szCs w:val="22"/>
        </w:rPr>
      </w:pPr>
      <w:r w:rsidRPr="00451722">
        <w:t>IT IS ORDERED that the a</w:t>
      </w:r>
      <w:r w:rsidR="0020170A">
        <w:t>pplication for review filed by Mark Anderson</w:t>
      </w:r>
      <w:r w:rsidRPr="00451722">
        <w:t xml:space="preserve"> IS DENIED.  </w:t>
      </w:r>
      <w:r>
        <w:t>Anderson</w:t>
      </w:r>
      <w:r w:rsidRPr="00451722">
        <w:t xml:space="preserve"> may seek judicial review of this action pursuant to 5 U.S.C. § 552(a)(4)(B).</w:t>
      </w:r>
      <w:r w:rsidRPr="00451722">
        <w:rPr>
          <w:sz w:val="20"/>
          <w:szCs w:val="22"/>
          <w:vertAlign w:val="superscript"/>
        </w:rPr>
        <w:footnoteReference w:id="16"/>
      </w:r>
    </w:p>
    <w:p w:rsidR="00451722" w:rsidRPr="00451722" w:rsidRDefault="00451722" w:rsidP="00132916">
      <w:pPr>
        <w:pStyle w:val="ParaNum"/>
        <w:tabs>
          <w:tab w:val="clear" w:pos="1080"/>
          <w:tab w:val="num" w:pos="1440"/>
        </w:tabs>
        <w:rPr>
          <w:szCs w:val="22"/>
        </w:rPr>
      </w:pPr>
      <w:r w:rsidRPr="00BD52A0">
        <w:rPr>
          <w:szCs w:val="22"/>
        </w:rPr>
        <w:lastRenderedPageBreak/>
        <w:t xml:space="preserve">The </w:t>
      </w:r>
      <w:r w:rsidRPr="00BD52A0">
        <w:t>officials</w:t>
      </w:r>
      <w:r w:rsidRPr="00451722">
        <w:rPr>
          <w:szCs w:val="22"/>
        </w:rPr>
        <w:t xml:space="preserve"> </w:t>
      </w:r>
      <w:r w:rsidRPr="00451722">
        <w:t>responsible</w:t>
      </w:r>
      <w:r w:rsidRPr="00451722">
        <w:rPr>
          <w:szCs w:val="22"/>
        </w:rPr>
        <w:t xml:space="preserve"> for this action are the following:  Chairman Wheeler and Commissioners Clyburn, Rosenworcel, Pai, and O’Rielly.</w:t>
      </w:r>
    </w:p>
    <w:p w:rsidR="00451722" w:rsidRPr="00451722" w:rsidRDefault="00451722" w:rsidP="00132916">
      <w:r w:rsidRPr="00451722">
        <w:tab/>
      </w:r>
      <w:r w:rsidRPr="00451722">
        <w:tab/>
      </w:r>
      <w:r w:rsidRPr="00451722">
        <w:tab/>
      </w:r>
      <w:r w:rsidRPr="00451722">
        <w:tab/>
      </w:r>
      <w:r w:rsidRPr="00451722">
        <w:tab/>
      </w:r>
      <w:r w:rsidRPr="00451722">
        <w:tab/>
        <w:t>FEDERAL COMMUNICATIONS COMMISSION</w:t>
      </w:r>
    </w:p>
    <w:p w:rsidR="00451722" w:rsidRPr="00451722" w:rsidRDefault="00451722" w:rsidP="00132916"/>
    <w:p w:rsidR="00451722" w:rsidRPr="00451722" w:rsidRDefault="00451722" w:rsidP="00132916"/>
    <w:p w:rsidR="00451722" w:rsidRPr="00451722" w:rsidRDefault="00451722" w:rsidP="00132916"/>
    <w:p w:rsidR="00451722" w:rsidRPr="00451722" w:rsidRDefault="00451722" w:rsidP="00132916"/>
    <w:p w:rsidR="00451722" w:rsidRPr="00451722" w:rsidRDefault="00451722" w:rsidP="00132916">
      <w:r w:rsidRPr="00451722">
        <w:tab/>
      </w:r>
      <w:r w:rsidRPr="00451722">
        <w:tab/>
      </w:r>
      <w:r w:rsidRPr="00451722">
        <w:tab/>
      </w:r>
      <w:r w:rsidRPr="00451722">
        <w:tab/>
      </w:r>
      <w:r w:rsidRPr="00451722">
        <w:tab/>
      </w:r>
      <w:r w:rsidRPr="00451722">
        <w:tab/>
        <w:t>Marlene H. Dortch</w:t>
      </w:r>
    </w:p>
    <w:p w:rsidR="00451722" w:rsidRPr="00451722" w:rsidRDefault="00451722" w:rsidP="00132916">
      <w:r w:rsidRPr="00451722">
        <w:tab/>
      </w:r>
      <w:r w:rsidRPr="00451722">
        <w:tab/>
      </w:r>
      <w:r w:rsidRPr="00451722">
        <w:tab/>
      </w:r>
      <w:r w:rsidRPr="00451722">
        <w:tab/>
      </w:r>
      <w:r w:rsidRPr="00451722">
        <w:tab/>
      </w:r>
      <w:r w:rsidRPr="00451722">
        <w:tab/>
        <w:t>Secretary</w:t>
      </w:r>
    </w:p>
    <w:p w:rsidR="00451722" w:rsidRPr="009709A6" w:rsidRDefault="00451722" w:rsidP="00132916">
      <w:pPr>
        <w:pStyle w:val="ParaNum"/>
        <w:numPr>
          <w:ilvl w:val="0"/>
          <w:numId w:val="0"/>
        </w:numPr>
        <w:ind w:firstLine="720"/>
      </w:pPr>
    </w:p>
    <w:sectPr w:rsidR="00451722" w:rsidRPr="009709A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E9" w:rsidRDefault="00B811E9">
      <w:pPr>
        <w:spacing w:line="20" w:lineRule="exact"/>
      </w:pPr>
    </w:p>
  </w:endnote>
  <w:endnote w:type="continuationSeparator" w:id="0">
    <w:p w:rsidR="00B811E9" w:rsidRDefault="00B811E9">
      <w:r>
        <w:t xml:space="preserve"> </w:t>
      </w:r>
    </w:p>
  </w:endnote>
  <w:endnote w:type="continuationNotice" w:id="1">
    <w:p w:rsidR="00B811E9" w:rsidRDefault="00B811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44AB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E9" w:rsidRDefault="00B811E9">
      <w:r>
        <w:separator/>
      </w:r>
    </w:p>
  </w:footnote>
  <w:footnote w:type="continuationSeparator" w:id="0">
    <w:p w:rsidR="00B811E9" w:rsidRDefault="00B811E9" w:rsidP="00C721AC">
      <w:pPr>
        <w:spacing w:before="120"/>
        <w:rPr>
          <w:sz w:val="20"/>
        </w:rPr>
      </w:pPr>
      <w:r>
        <w:rPr>
          <w:sz w:val="20"/>
        </w:rPr>
        <w:t xml:space="preserve">(Continued from previous page)  </w:t>
      </w:r>
      <w:r>
        <w:rPr>
          <w:sz w:val="20"/>
        </w:rPr>
        <w:separator/>
      </w:r>
    </w:p>
  </w:footnote>
  <w:footnote w:type="continuationNotice" w:id="1">
    <w:p w:rsidR="00B811E9" w:rsidRDefault="00B811E9" w:rsidP="00C721AC">
      <w:pPr>
        <w:jc w:val="right"/>
        <w:rPr>
          <w:sz w:val="20"/>
        </w:rPr>
      </w:pPr>
      <w:r>
        <w:rPr>
          <w:sz w:val="20"/>
        </w:rPr>
        <w:t>(continued….)</w:t>
      </w:r>
    </w:p>
  </w:footnote>
  <w:footnote w:id="2">
    <w:p w:rsidR="00373EE3" w:rsidRPr="00373EE3" w:rsidRDefault="00373EE3">
      <w:pPr>
        <w:pStyle w:val="FootnoteText"/>
      </w:pPr>
      <w:r>
        <w:rPr>
          <w:rStyle w:val="FootnoteReference"/>
        </w:rPr>
        <w:footnoteRef/>
      </w:r>
      <w:r>
        <w:t xml:space="preserve"> </w:t>
      </w:r>
      <w:r>
        <w:rPr>
          <w:i/>
        </w:rPr>
        <w:t xml:space="preserve">See </w:t>
      </w:r>
      <w:r>
        <w:t>Letter from Mark Anderson to Jonathan Sallet, General Counsel (Sept. 25, 2014) (AFR).</w:t>
      </w:r>
    </w:p>
  </w:footnote>
  <w:footnote w:id="3">
    <w:p w:rsidR="00373EE3" w:rsidRPr="00373EE3" w:rsidRDefault="00373EE3">
      <w:pPr>
        <w:pStyle w:val="FootnoteText"/>
      </w:pPr>
      <w:r>
        <w:rPr>
          <w:rStyle w:val="FootnoteReference"/>
        </w:rPr>
        <w:footnoteRef/>
      </w:r>
      <w:r>
        <w:t xml:space="preserve"> </w:t>
      </w:r>
      <w:r>
        <w:rPr>
          <w:i/>
        </w:rPr>
        <w:t xml:space="preserve">See </w:t>
      </w:r>
      <w:r>
        <w:t xml:space="preserve">Letter from Kirk S. Burgee, Chief of Staff, Wireline Competition Bureau </w:t>
      </w:r>
      <w:r w:rsidR="008F6304">
        <w:t xml:space="preserve">to PSI (Sept. 19, 2014) </w:t>
      </w:r>
      <w:r>
        <w:t xml:space="preserve">(Decision). </w:t>
      </w:r>
    </w:p>
  </w:footnote>
  <w:footnote w:id="4">
    <w:p w:rsidR="00373EE3" w:rsidRPr="00373EE3" w:rsidRDefault="00373EE3">
      <w:pPr>
        <w:pStyle w:val="FootnoteText"/>
      </w:pPr>
      <w:r>
        <w:rPr>
          <w:rStyle w:val="FootnoteReference"/>
        </w:rPr>
        <w:footnoteRef/>
      </w:r>
      <w:r>
        <w:t xml:space="preserve"> </w:t>
      </w:r>
      <w:r>
        <w:rPr>
          <w:i/>
        </w:rPr>
        <w:t xml:space="preserve">See </w:t>
      </w:r>
      <w:r>
        <w:t xml:space="preserve">email from PSI to </w:t>
      </w:r>
      <w:hyperlink r:id="rId1" w:history="1">
        <w:r w:rsidRPr="003F042B">
          <w:rPr>
            <w:rStyle w:val="Hyperlink"/>
          </w:rPr>
          <w:t>FOIA@fcc.gov</w:t>
        </w:r>
      </w:hyperlink>
      <w:r>
        <w:t xml:space="preserve"> (Jun. 24, 2014)</w:t>
      </w:r>
      <w:r w:rsidR="008F6304">
        <w:t xml:space="preserve"> (Request)</w:t>
      </w:r>
      <w:r>
        <w:t>.</w:t>
      </w:r>
    </w:p>
  </w:footnote>
  <w:footnote w:id="5">
    <w:p w:rsidR="00316D49" w:rsidRPr="00316D49" w:rsidRDefault="00316D49">
      <w:pPr>
        <w:pStyle w:val="FootnoteText"/>
      </w:pPr>
      <w:r>
        <w:rPr>
          <w:rStyle w:val="FootnoteReference"/>
        </w:rPr>
        <w:footnoteRef/>
      </w:r>
      <w:r>
        <w:t xml:space="preserve"> </w:t>
      </w:r>
      <w:r>
        <w:rPr>
          <w:i/>
        </w:rPr>
        <w:t xml:space="preserve">See </w:t>
      </w:r>
      <w:r w:rsidR="008F6304">
        <w:rPr>
          <w:i/>
        </w:rPr>
        <w:t>id.</w:t>
      </w:r>
      <w:r>
        <w:t>at 1.</w:t>
      </w:r>
    </w:p>
  </w:footnote>
  <w:footnote w:id="6">
    <w:p w:rsidR="00316D49" w:rsidRPr="00316D49" w:rsidRDefault="00316D49">
      <w:pPr>
        <w:pStyle w:val="FootnoteText"/>
      </w:pPr>
      <w:r>
        <w:rPr>
          <w:rStyle w:val="FootnoteReference"/>
        </w:rPr>
        <w:footnoteRef/>
      </w:r>
      <w:r>
        <w:t xml:space="preserve"> </w:t>
      </w:r>
      <w:r>
        <w:rPr>
          <w:i/>
        </w:rPr>
        <w:t>See id.</w:t>
      </w:r>
    </w:p>
  </w:footnote>
  <w:footnote w:id="7">
    <w:p w:rsidR="009709A6" w:rsidRPr="009709A6" w:rsidRDefault="009709A6">
      <w:pPr>
        <w:pStyle w:val="FootnoteText"/>
      </w:pPr>
      <w:r>
        <w:rPr>
          <w:rStyle w:val="FootnoteReference"/>
        </w:rPr>
        <w:footnoteRef/>
      </w:r>
      <w:r>
        <w:t xml:space="preserve"> </w:t>
      </w:r>
      <w:r>
        <w:rPr>
          <w:i/>
        </w:rPr>
        <w:t xml:space="preserve">See </w:t>
      </w:r>
      <w:r>
        <w:t>Decision at 1.</w:t>
      </w:r>
    </w:p>
  </w:footnote>
  <w:footnote w:id="8">
    <w:p w:rsidR="009709A6" w:rsidRPr="009709A6" w:rsidRDefault="009709A6">
      <w:pPr>
        <w:pStyle w:val="FootnoteText"/>
        <w:rPr>
          <w:i/>
        </w:rPr>
      </w:pPr>
      <w:r>
        <w:rPr>
          <w:rStyle w:val="FootnoteReference"/>
        </w:rPr>
        <w:footnoteRef/>
      </w:r>
      <w:r>
        <w:t xml:space="preserve"> </w:t>
      </w:r>
      <w:r>
        <w:rPr>
          <w:i/>
        </w:rPr>
        <w:t>See id.</w:t>
      </w:r>
    </w:p>
  </w:footnote>
  <w:footnote w:id="9">
    <w:p w:rsidR="009709A6" w:rsidRPr="00A27E2A" w:rsidRDefault="009709A6">
      <w:pPr>
        <w:pStyle w:val="FootnoteText"/>
        <w:rPr>
          <w:i/>
        </w:rPr>
      </w:pPr>
      <w:r>
        <w:rPr>
          <w:rStyle w:val="FootnoteReference"/>
        </w:rPr>
        <w:footnoteRef/>
      </w:r>
      <w:r>
        <w:t xml:space="preserve"> </w:t>
      </w:r>
      <w:r>
        <w:rPr>
          <w:i/>
        </w:rPr>
        <w:t>See id.</w:t>
      </w:r>
      <w:r w:rsidR="0065338A">
        <w:rPr>
          <w:i/>
        </w:rPr>
        <w:t xml:space="preserve"> </w:t>
      </w:r>
      <w:r w:rsidR="0065338A">
        <w:t xml:space="preserve">The provisions of 47 U.S.C. § 251(e)(1) direct the Commission to create </w:t>
      </w:r>
      <w:r w:rsidR="004208B5">
        <w:t xml:space="preserve">or designate </w:t>
      </w:r>
      <w:r w:rsidR="0065338A">
        <w:t>an entity to administer telecommunications numbering for the United States portion of the North American Numbe</w:t>
      </w:r>
      <w:r w:rsidR="009E1E94">
        <w:t xml:space="preserve">ring Plan (NANP), which covers the United States, Canada, and some Caribbean countries.  </w:t>
      </w:r>
      <w:r w:rsidR="0065338A">
        <w:t xml:space="preserve"> </w:t>
      </w:r>
      <w:r w:rsidR="009E1E94">
        <w:t xml:space="preserve">Neustar, Inc. </w:t>
      </w:r>
      <w:r w:rsidR="00A27E2A">
        <w:t xml:space="preserve">is the current NANP administrator.  </w:t>
      </w:r>
      <w:r w:rsidR="006F5CB4">
        <w:t xml:space="preserve">The Commission has adopted rules regarding numbering in 47 C.F.R. Part 52.  </w:t>
      </w:r>
      <w:r w:rsidR="00A54277">
        <w:t xml:space="preserve">General information on this subject may be found at </w:t>
      </w:r>
      <w:hyperlink r:id="rId2" w:history="1">
        <w:r w:rsidR="00A27E2A" w:rsidRPr="00805198">
          <w:rPr>
            <w:rStyle w:val="Hyperlink"/>
            <w:i/>
          </w:rPr>
          <w:t>http://www.nanpa.com/</w:t>
        </w:r>
      </w:hyperlink>
      <w:r w:rsidR="00A27E2A">
        <w:rPr>
          <w:i/>
        </w:rPr>
        <w:t xml:space="preserve">; </w:t>
      </w:r>
      <w:hyperlink r:id="rId3" w:history="1">
        <w:r w:rsidR="00A27E2A" w:rsidRPr="00805198">
          <w:rPr>
            <w:rStyle w:val="Hyperlink"/>
            <w:i/>
          </w:rPr>
          <w:t>http://www.neustar.biz/about-us/news-room/press-releases/2012/neustar_awarded_north_american_numbering_contract_for_a_third_term</w:t>
        </w:r>
      </w:hyperlink>
      <w:r w:rsidR="00A27E2A">
        <w:rPr>
          <w:i/>
        </w:rPr>
        <w:t xml:space="preserve">; </w:t>
      </w:r>
      <w:hyperlink r:id="rId4" w:history="1">
        <w:r w:rsidR="00A6286B" w:rsidRPr="00805198">
          <w:rPr>
            <w:rStyle w:val="Hyperlink"/>
            <w:i/>
          </w:rPr>
          <w:t>http://www.fcc.gov/encyclopedia/north-american-numbering-plan-general-management-and-oversight</w:t>
        </w:r>
      </w:hyperlink>
      <w:r w:rsidR="00A6286B">
        <w:rPr>
          <w:i/>
        </w:rPr>
        <w:t>.</w:t>
      </w:r>
    </w:p>
  </w:footnote>
  <w:footnote w:id="10">
    <w:p w:rsidR="009709A6" w:rsidRPr="009709A6" w:rsidRDefault="009709A6">
      <w:pPr>
        <w:pStyle w:val="FootnoteText"/>
      </w:pPr>
      <w:r>
        <w:rPr>
          <w:rStyle w:val="FootnoteReference"/>
        </w:rPr>
        <w:footnoteRef/>
      </w:r>
      <w:r>
        <w:t xml:space="preserve"> </w:t>
      </w:r>
      <w:r>
        <w:rPr>
          <w:i/>
        </w:rPr>
        <w:t xml:space="preserve">See </w:t>
      </w:r>
      <w:r>
        <w:t>AFR at 1-2.</w:t>
      </w:r>
    </w:p>
  </w:footnote>
  <w:footnote w:id="11">
    <w:p w:rsidR="009709A6" w:rsidRPr="009709A6" w:rsidRDefault="009709A6">
      <w:pPr>
        <w:pStyle w:val="FootnoteText"/>
      </w:pPr>
      <w:r>
        <w:rPr>
          <w:rStyle w:val="FootnoteReference"/>
        </w:rPr>
        <w:footnoteRef/>
      </w:r>
      <w:r>
        <w:t xml:space="preserve"> </w:t>
      </w:r>
      <w:r>
        <w:rPr>
          <w:i/>
        </w:rPr>
        <w:t xml:space="preserve">See id. </w:t>
      </w:r>
      <w:r>
        <w:t xml:space="preserve">at 2.  </w:t>
      </w:r>
    </w:p>
  </w:footnote>
  <w:footnote w:id="12">
    <w:p w:rsidR="00451722" w:rsidRDefault="00451722">
      <w:pPr>
        <w:pStyle w:val="FootnoteText"/>
      </w:pPr>
      <w:r>
        <w:rPr>
          <w:rStyle w:val="FootnoteReference"/>
        </w:rPr>
        <w:footnoteRef/>
      </w:r>
      <w:r>
        <w:t xml:space="preserve"> </w:t>
      </w:r>
      <w:r w:rsidR="00AC16C4">
        <w:rPr>
          <w:i/>
        </w:rPr>
        <w:t xml:space="preserve">See Marilyn Cameron, </w:t>
      </w:r>
      <w:r w:rsidR="00AC16C4">
        <w:t>28 FCC Rcd 700, 701 ¶ 5 (2013) (affirming determination that records that are routinely available for public inspection are not subject to release under the FOIA).</w:t>
      </w:r>
    </w:p>
  </w:footnote>
  <w:footnote w:id="13">
    <w:p w:rsidR="00EC3361" w:rsidRPr="00143001" w:rsidRDefault="00EC3361">
      <w:pPr>
        <w:pStyle w:val="FootnoteText"/>
      </w:pPr>
      <w:r>
        <w:rPr>
          <w:rStyle w:val="FootnoteReference"/>
        </w:rPr>
        <w:footnoteRef/>
      </w:r>
      <w:r>
        <w:t xml:space="preserve"> </w:t>
      </w:r>
      <w:r w:rsidR="00143001">
        <w:t xml:space="preserve">Telephone numbers are governed by a statutory and regulatory regime that is separate and different from the laws governing intellectual property rights. </w:t>
      </w:r>
      <w:r w:rsidR="006F5CB4">
        <w:t xml:space="preserve"> </w:t>
      </w:r>
      <w:r w:rsidR="00143001">
        <w:t xml:space="preserve">It is thus not surprising that we do not have the kind of records that Anderson requests. </w:t>
      </w:r>
      <w:r w:rsidR="00143001" w:rsidRPr="006F5CB4">
        <w:rPr>
          <w:i/>
        </w:rPr>
        <w:t>Se</w:t>
      </w:r>
      <w:r w:rsidR="00E73E1C" w:rsidRPr="00E73E1C">
        <w:rPr>
          <w:i/>
        </w:rPr>
        <w:t xml:space="preserve">e generally </w:t>
      </w:r>
      <w:r w:rsidR="00E73E1C">
        <w:t xml:space="preserve">sources cited in </w:t>
      </w:r>
      <w:r w:rsidR="00143001">
        <w:t>n.8, above.</w:t>
      </w:r>
    </w:p>
  </w:footnote>
  <w:footnote w:id="14">
    <w:p w:rsidR="00451722" w:rsidRDefault="00451722">
      <w:pPr>
        <w:pStyle w:val="FootnoteText"/>
      </w:pPr>
      <w:r>
        <w:rPr>
          <w:rStyle w:val="FootnoteReference"/>
        </w:rPr>
        <w:footnoteRef/>
      </w:r>
      <w:r>
        <w:t xml:space="preserve"> </w:t>
      </w:r>
      <w:r w:rsidR="00AC16C4">
        <w:rPr>
          <w:i/>
        </w:rPr>
        <w:t>See</w:t>
      </w:r>
      <w:r w:rsidR="00FE68CA">
        <w:rPr>
          <w:i/>
        </w:rPr>
        <w:t>, e.g.,</w:t>
      </w:r>
      <w:r w:rsidR="00AC16C4">
        <w:rPr>
          <w:i/>
        </w:rPr>
        <w:t xml:space="preserve"> Landmark Legal Foundation v. EPA, </w:t>
      </w:r>
      <w:r w:rsidR="00AC16C4">
        <w:t>272 F.Supp.2d 59, 64 (D.D.C. 2003)</w:t>
      </w:r>
      <w:r w:rsidR="006F5CB4">
        <w:t xml:space="preserve"> (“[A]n agency is not required ‘to answer questions disguised as a FOIA request’. . . . [A]n agency need not conduct research in response to a FOIA request”)</w:t>
      </w:r>
      <w:r w:rsidR="007E2CB9">
        <w:t xml:space="preserve"> and cases cited therein.</w:t>
      </w:r>
    </w:p>
  </w:footnote>
  <w:footnote w:id="15">
    <w:p w:rsidR="00FE68CA" w:rsidRDefault="00FE68CA">
      <w:pPr>
        <w:pStyle w:val="FootnoteText"/>
      </w:pPr>
      <w:r>
        <w:rPr>
          <w:rStyle w:val="FootnoteReference"/>
        </w:rPr>
        <w:footnoteRef/>
      </w:r>
      <w:r>
        <w:t xml:space="preserve">  We </w:t>
      </w:r>
      <w:r w:rsidR="00EC3361">
        <w:t>note that, while WCB</w:t>
      </w:r>
      <w:r>
        <w:t xml:space="preserve"> did say that Anderson might wish to contact Neustar in connection with his inquiry, WCB did not suggest that Mr. Anderson could or should submit a FOIA request to Neustar.</w:t>
      </w:r>
    </w:p>
  </w:footnote>
  <w:footnote w:id="16">
    <w:p w:rsidR="00451722" w:rsidRDefault="00451722" w:rsidP="00451722">
      <w:pPr>
        <w:pStyle w:val="NormalWeb"/>
        <w:spacing w:after="120"/>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Anderson’s right to pursue litigation.  </w:t>
      </w:r>
      <w:r w:rsidR="00B42D48">
        <w:rPr>
          <w:sz w:val="20"/>
          <w:szCs w:val="20"/>
        </w:rPr>
        <w:t>Anderson</w:t>
      </w:r>
      <w:r>
        <w:rPr>
          <w:sz w:val="20"/>
          <w:szCs w:val="20"/>
        </w:rPr>
        <w:t xml:space="preserve"> may contact OGIS in any of the following ways: </w:t>
      </w:r>
    </w:p>
    <w:p w:rsidR="00451722" w:rsidRDefault="00451722" w:rsidP="00451722">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7E" w:rsidRDefault="00205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C5C6B">
      <w:t>FCC 15-</w:t>
    </w:r>
    <w:r w:rsidR="00855153">
      <w:t>1</w:t>
    </w:r>
  </w:p>
  <w:p w:rsidR="00D25FB5" w:rsidRDefault="00D8305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E101C7F" wp14:editId="4B22396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83052"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C5C6B">
      <w:t>FCC 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52"/>
    <w:rsid w:val="00036039"/>
    <w:rsid w:val="00037F90"/>
    <w:rsid w:val="000875BF"/>
    <w:rsid w:val="00096D8C"/>
    <w:rsid w:val="000C0B65"/>
    <w:rsid w:val="000E05FE"/>
    <w:rsid w:val="000E3D42"/>
    <w:rsid w:val="001112BE"/>
    <w:rsid w:val="00122BD5"/>
    <w:rsid w:val="00132916"/>
    <w:rsid w:val="00133F79"/>
    <w:rsid w:val="00143001"/>
    <w:rsid w:val="00145237"/>
    <w:rsid w:val="00194A66"/>
    <w:rsid w:val="001B5350"/>
    <w:rsid w:val="001B7430"/>
    <w:rsid w:val="001D08D3"/>
    <w:rsid w:val="001D6BCF"/>
    <w:rsid w:val="001E01CA"/>
    <w:rsid w:val="0020170A"/>
    <w:rsid w:val="0020557E"/>
    <w:rsid w:val="00275CF5"/>
    <w:rsid w:val="0028301F"/>
    <w:rsid w:val="00285017"/>
    <w:rsid w:val="002A2D2E"/>
    <w:rsid w:val="002C00E8"/>
    <w:rsid w:val="00316D49"/>
    <w:rsid w:val="00343749"/>
    <w:rsid w:val="003660ED"/>
    <w:rsid w:val="00372A83"/>
    <w:rsid w:val="00373EE3"/>
    <w:rsid w:val="00380004"/>
    <w:rsid w:val="003B0550"/>
    <w:rsid w:val="003B694F"/>
    <w:rsid w:val="003F171C"/>
    <w:rsid w:val="003F2A27"/>
    <w:rsid w:val="00412FC5"/>
    <w:rsid w:val="00413394"/>
    <w:rsid w:val="004208B5"/>
    <w:rsid w:val="00422276"/>
    <w:rsid w:val="004242F1"/>
    <w:rsid w:val="00445A00"/>
    <w:rsid w:val="00451722"/>
    <w:rsid w:val="00451B0F"/>
    <w:rsid w:val="004C2EE3"/>
    <w:rsid w:val="004D5923"/>
    <w:rsid w:val="004E4A22"/>
    <w:rsid w:val="00511968"/>
    <w:rsid w:val="00544AB6"/>
    <w:rsid w:val="0055614C"/>
    <w:rsid w:val="005E14C2"/>
    <w:rsid w:val="00607BA5"/>
    <w:rsid w:val="0061180A"/>
    <w:rsid w:val="00626EB6"/>
    <w:rsid w:val="0065043B"/>
    <w:rsid w:val="0065338A"/>
    <w:rsid w:val="00655D03"/>
    <w:rsid w:val="00683388"/>
    <w:rsid w:val="00683F84"/>
    <w:rsid w:val="006A6A81"/>
    <w:rsid w:val="006B12CA"/>
    <w:rsid w:val="006F5CB4"/>
    <w:rsid w:val="006F7393"/>
    <w:rsid w:val="0070224F"/>
    <w:rsid w:val="00707D8F"/>
    <w:rsid w:val="007115F7"/>
    <w:rsid w:val="00774082"/>
    <w:rsid w:val="00785689"/>
    <w:rsid w:val="00790DAF"/>
    <w:rsid w:val="0079754B"/>
    <w:rsid w:val="007A1E6D"/>
    <w:rsid w:val="007A69C6"/>
    <w:rsid w:val="007B0EB2"/>
    <w:rsid w:val="007D32D9"/>
    <w:rsid w:val="007E2CB9"/>
    <w:rsid w:val="00810B6F"/>
    <w:rsid w:val="00822CE0"/>
    <w:rsid w:val="00825439"/>
    <w:rsid w:val="00841AB1"/>
    <w:rsid w:val="00847745"/>
    <w:rsid w:val="00855153"/>
    <w:rsid w:val="008637A2"/>
    <w:rsid w:val="00871577"/>
    <w:rsid w:val="008C68F1"/>
    <w:rsid w:val="008D6AA0"/>
    <w:rsid w:val="008F6304"/>
    <w:rsid w:val="00921803"/>
    <w:rsid w:val="00921A39"/>
    <w:rsid w:val="00926503"/>
    <w:rsid w:val="009709A6"/>
    <w:rsid w:val="009726D8"/>
    <w:rsid w:val="009E1E94"/>
    <w:rsid w:val="009F76DB"/>
    <w:rsid w:val="00A16865"/>
    <w:rsid w:val="00A1705B"/>
    <w:rsid w:val="00A27E2A"/>
    <w:rsid w:val="00A32C3B"/>
    <w:rsid w:val="00A45F4F"/>
    <w:rsid w:val="00A54277"/>
    <w:rsid w:val="00A600A9"/>
    <w:rsid w:val="00A6286B"/>
    <w:rsid w:val="00A74DCD"/>
    <w:rsid w:val="00AA4392"/>
    <w:rsid w:val="00AA55B7"/>
    <w:rsid w:val="00AA5B9E"/>
    <w:rsid w:val="00AB2407"/>
    <w:rsid w:val="00AB53DF"/>
    <w:rsid w:val="00AC16C4"/>
    <w:rsid w:val="00B07E5C"/>
    <w:rsid w:val="00B20127"/>
    <w:rsid w:val="00B42D48"/>
    <w:rsid w:val="00B5577B"/>
    <w:rsid w:val="00B811E9"/>
    <w:rsid w:val="00B811F7"/>
    <w:rsid w:val="00BA1023"/>
    <w:rsid w:val="00BA5DC6"/>
    <w:rsid w:val="00BA6196"/>
    <w:rsid w:val="00BC6D8C"/>
    <w:rsid w:val="00BD0A8E"/>
    <w:rsid w:val="00BD52A0"/>
    <w:rsid w:val="00C34006"/>
    <w:rsid w:val="00C41402"/>
    <w:rsid w:val="00C426B1"/>
    <w:rsid w:val="00C46697"/>
    <w:rsid w:val="00C66160"/>
    <w:rsid w:val="00C71523"/>
    <w:rsid w:val="00C721AC"/>
    <w:rsid w:val="00C72D3C"/>
    <w:rsid w:val="00C87598"/>
    <w:rsid w:val="00C90D6A"/>
    <w:rsid w:val="00CA247E"/>
    <w:rsid w:val="00CC72B6"/>
    <w:rsid w:val="00CE2220"/>
    <w:rsid w:val="00D0218D"/>
    <w:rsid w:val="00D25FB5"/>
    <w:rsid w:val="00D44223"/>
    <w:rsid w:val="00D83052"/>
    <w:rsid w:val="00DA2529"/>
    <w:rsid w:val="00DB130A"/>
    <w:rsid w:val="00DB2EBB"/>
    <w:rsid w:val="00DB35E0"/>
    <w:rsid w:val="00DC10A1"/>
    <w:rsid w:val="00DC655F"/>
    <w:rsid w:val="00DD0B59"/>
    <w:rsid w:val="00DD7EBD"/>
    <w:rsid w:val="00DE0B0F"/>
    <w:rsid w:val="00DF62B6"/>
    <w:rsid w:val="00E07225"/>
    <w:rsid w:val="00E23896"/>
    <w:rsid w:val="00E5409F"/>
    <w:rsid w:val="00E73E1C"/>
    <w:rsid w:val="00E91278"/>
    <w:rsid w:val="00EB591D"/>
    <w:rsid w:val="00EC3361"/>
    <w:rsid w:val="00EC5C6B"/>
    <w:rsid w:val="00EE6488"/>
    <w:rsid w:val="00F021FA"/>
    <w:rsid w:val="00F3743A"/>
    <w:rsid w:val="00F62E97"/>
    <w:rsid w:val="00F64209"/>
    <w:rsid w:val="00F93BF5"/>
    <w:rsid w:val="00FC262A"/>
    <w:rsid w:val="00FE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rmalWeb">
    <w:name w:val="Normal (Web)"/>
    <w:basedOn w:val="Normal"/>
    <w:rsid w:val="00451722"/>
    <w:rPr>
      <w:sz w:val="24"/>
      <w:szCs w:val="24"/>
    </w:rPr>
  </w:style>
  <w:style w:type="character" w:styleId="FollowedHyperlink">
    <w:name w:val="FollowedHyperlink"/>
    <w:basedOn w:val="DefaultParagraphFont"/>
    <w:rsid w:val="00A54277"/>
    <w:rPr>
      <w:color w:val="800080" w:themeColor="followedHyperlink"/>
      <w:u w:val="single"/>
    </w:rPr>
  </w:style>
  <w:style w:type="paragraph" w:styleId="BalloonText">
    <w:name w:val="Balloon Text"/>
    <w:basedOn w:val="Normal"/>
    <w:link w:val="BalloonTextChar"/>
    <w:rsid w:val="00143001"/>
    <w:rPr>
      <w:rFonts w:ascii="Tahoma" w:hAnsi="Tahoma" w:cs="Tahoma"/>
      <w:sz w:val="16"/>
      <w:szCs w:val="16"/>
    </w:rPr>
  </w:style>
  <w:style w:type="character" w:customStyle="1" w:styleId="BalloonTextChar">
    <w:name w:val="Balloon Text Char"/>
    <w:basedOn w:val="DefaultParagraphFont"/>
    <w:link w:val="BalloonText"/>
    <w:rsid w:val="00143001"/>
    <w:rPr>
      <w:rFonts w:ascii="Tahoma" w:hAnsi="Tahoma" w:cs="Tahoma"/>
      <w:snapToGrid w:val="0"/>
      <w:kern w:val="28"/>
      <w:sz w:val="16"/>
      <w:szCs w:val="16"/>
    </w:rPr>
  </w:style>
  <w:style w:type="character" w:styleId="CommentReference">
    <w:name w:val="annotation reference"/>
    <w:basedOn w:val="DefaultParagraphFont"/>
    <w:rsid w:val="00E73E1C"/>
    <w:rPr>
      <w:sz w:val="16"/>
      <w:szCs w:val="16"/>
    </w:rPr>
  </w:style>
  <w:style w:type="paragraph" w:styleId="CommentText">
    <w:name w:val="annotation text"/>
    <w:basedOn w:val="Normal"/>
    <w:link w:val="CommentTextChar"/>
    <w:rsid w:val="00E73E1C"/>
    <w:rPr>
      <w:sz w:val="20"/>
    </w:rPr>
  </w:style>
  <w:style w:type="character" w:customStyle="1" w:styleId="CommentTextChar">
    <w:name w:val="Comment Text Char"/>
    <w:basedOn w:val="DefaultParagraphFont"/>
    <w:link w:val="CommentText"/>
    <w:rsid w:val="00E73E1C"/>
    <w:rPr>
      <w:snapToGrid w:val="0"/>
      <w:kern w:val="28"/>
    </w:rPr>
  </w:style>
  <w:style w:type="paragraph" w:styleId="CommentSubject">
    <w:name w:val="annotation subject"/>
    <w:basedOn w:val="CommentText"/>
    <w:next w:val="CommentText"/>
    <w:link w:val="CommentSubjectChar"/>
    <w:rsid w:val="00E73E1C"/>
    <w:rPr>
      <w:b/>
      <w:bCs/>
    </w:rPr>
  </w:style>
  <w:style w:type="character" w:customStyle="1" w:styleId="CommentSubjectChar">
    <w:name w:val="Comment Subject Char"/>
    <w:basedOn w:val="CommentTextChar"/>
    <w:link w:val="CommentSubject"/>
    <w:rsid w:val="00E73E1C"/>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rmalWeb">
    <w:name w:val="Normal (Web)"/>
    <w:basedOn w:val="Normal"/>
    <w:rsid w:val="00451722"/>
    <w:rPr>
      <w:sz w:val="24"/>
      <w:szCs w:val="24"/>
    </w:rPr>
  </w:style>
  <w:style w:type="character" w:styleId="FollowedHyperlink">
    <w:name w:val="FollowedHyperlink"/>
    <w:basedOn w:val="DefaultParagraphFont"/>
    <w:rsid w:val="00A54277"/>
    <w:rPr>
      <w:color w:val="800080" w:themeColor="followedHyperlink"/>
      <w:u w:val="single"/>
    </w:rPr>
  </w:style>
  <w:style w:type="paragraph" w:styleId="BalloonText">
    <w:name w:val="Balloon Text"/>
    <w:basedOn w:val="Normal"/>
    <w:link w:val="BalloonTextChar"/>
    <w:rsid w:val="00143001"/>
    <w:rPr>
      <w:rFonts w:ascii="Tahoma" w:hAnsi="Tahoma" w:cs="Tahoma"/>
      <w:sz w:val="16"/>
      <w:szCs w:val="16"/>
    </w:rPr>
  </w:style>
  <w:style w:type="character" w:customStyle="1" w:styleId="BalloonTextChar">
    <w:name w:val="Balloon Text Char"/>
    <w:basedOn w:val="DefaultParagraphFont"/>
    <w:link w:val="BalloonText"/>
    <w:rsid w:val="00143001"/>
    <w:rPr>
      <w:rFonts w:ascii="Tahoma" w:hAnsi="Tahoma" w:cs="Tahoma"/>
      <w:snapToGrid w:val="0"/>
      <w:kern w:val="28"/>
      <w:sz w:val="16"/>
      <w:szCs w:val="16"/>
    </w:rPr>
  </w:style>
  <w:style w:type="character" w:styleId="CommentReference">
    <w:name w:val="annotation reference"/>
    <w:basedOn w:val="DefaultParagraphFont"/>
    <w:rsid w:val="00E73E1C"/>
    <w:rPr>
      <w:sz w:val="16"/>
      <w:szCs w:val="16"/>
    </w:rPr>
  </w:style>
  <w:style w:type="paragraph" w:styleId="CommentText">
    <w:name w:val="annotation text"/>
    <w:basedOn w:val="Normal"/>
    <w:link w:val="CommentTextChar"/>
    <w:rsid w:val="00E73E1C"/>
    <w:rPr>
      <w:sz w:val="20"/>
    </w:rPr>
  </w:style>
  <w:style w:type="character" w:customStyle="1" w:styleId="CommentTextChar">
    <w:name w:val="Comment Text Char"/>
    <w:basedOn w:val="DefaultParagraphFont"/>
    <w:link w:val="CommentText"/>
    <w:rsid w:val="00E73E1C"/>
    <w:rPr>
      <w:snapToGrid w:val="0"/>
      <w:kern w:val="28"/>
    </w:rPr>
  </w:style>
  <w:style w:type="paragraph" w:styleId="CommentSubject">
    <w:name w:val="annotation subject"/>
    <w:basedOn w:val="CommentText"/>
    <w:next w:val="CommentText"/>
    <w:link w:val="CommentSubjectChar"/>
    <w:rsid w:val="00E73E1C"/>
    <w:rPr>
      <w:b/>
      <w:bCs/>
    </w:rPr>
  </w:style>
  <w:style w:type="character" w:customStyle="1" w:styleId="CommentSubjectChar">
    <w:name w:val="Comment Subject Char"/>
    <w:basedOn w:val="CommentTextChar"/>
    <w:link w:val="CommentSubject"/>
    <w:rsid w:val="00E73E1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ustar.biz/about-us/news-room/press-releases/2012/neustar_awarded_north_american_numbering_contract_for_a_third_term" TargetMode="External"/><Relationship Id="rId2" Type="http://schemas.openxmlformats.org/officeDocument/2006/relationships/hyperlink" Target="http://www.nanpa.com/" TargetMode="External"/><Relationship Id="rId1" Type="http://schemas.openxmlformats.org/officeDocument/2006/relationships/hyperlink" Target="mailto:FOIA@fcc.gov" TargetMode="External"/><Relationship Id="rId4" Type="http://schemas.openxmlformats.org/officeDocument/2006/relationships/hyperlink" Target="http://www.fcc.gov/encyclopedia/north-american-numbering-plan-general-management-and-overs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489</Words>
  <Characters>2653</Characters>
  <Application>Microsoft Office Word</Application>
  <DocSecurity>0</DocSecurity>
  <Lines>73</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2015-01-13T20:33:00Z</dcterms:created>
  <dcterms:modified xsi:type="dcterms:W3CDTF">2015-01-13T20:33:00Z</dcterms:modified>
  <cp:category> </cp:category>
  <cp:contentStatus> </cp:contentStatus>
</cp:coreProperties>
</file>