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E3" w:rsidRDefault="00C515D4" w:rsidP="00C515D4">
      <w:pPr>
        <w:widowControl w:val="0"/>
        <w:spacing w:after="24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515D4">
        <w:rPr>
          <w:rFonts w:ascii="Times New Roman" w:eastAsia="Times New Roman" w:hAnsi="Times New Roman" w:cs="Times New Roman"/>
          <w:b/>
          <w:snapToGrid w:val="0"/>
          <w:kern w:val="28"/>
          <w:szCs w:val="20"/>
        </w:rPr>
        <w:t>STATEMENT OF</w:t>
      </w:r>
      <w:r w:rsidRPr="00C515D4">
        <w:rPr>
          <w:rFonts w:ascii="Times New Roman" w:eastAsia="Times New Roman" w:hAnsi="Times New Roman" w:cs="Times New Roman"/>
          <w:b/>
          <w:snapToGrid w:val="0"/>
          <w:kern w:val="28"/>
          <w:szCs w:val="20"/>
        </w:rPr>
        <w:br/>
        <w:t>COMMISSIONER MICHAEL O’RIELLY</w:t>
      </w:r>
    </w:p>
    <w:p w:rsidR="002A4464" w:rsidRPr="002A4464" w:rsidRDefault="002A4464" w:rsidP="002A4464">
      <w:pPr>
        <w:spacing w:after="0" w:line="240" w:lineRule="auto"/>
        <w:rPr>
          <w:rFonts w:ascii="Times New Roman" w:eastAsia="Times New Roman" w:hAnsi="Times New Roman" w:cs="Times New Roman"/>
          <w:snapToGrid w:val="0"/>
          <w:kern w:val="28"/>
          <w:szCs w:val="20"/>
        </w:rPr>
      </w:pPr>
      <w:r w:rsidRPr="002A4464">
        <w:rPr>
          <w:rFonts w:ascii="Times New Roman" w:eastAsia="Times New Roman" w:hAnsi="Times New Roman" w:cs="Times New Roman"/>
          <w:snapToGrid w:val="0"/>
          <w:kern w:val="28"/>
          <w:szCs w:val="20"/>
        </w:rPr>
        <w:t>Re:</w:t>
      </w:r>
      <w:r w:rsidRPr="002A4464">
        <w:rPr>
          <w:rFonts w:ascii="Times New Roman" w:eastAsia="Times New Roman" w:hAnsi="Times New Roman" w:cs="Times New Roman"/>
          <w:snapToGrid w:val="0"/>
          <w:kern w:val="28"/>
          <w:szCs w:val="20"/>
        </w:rPr>
        <w:tab/>
      </w:r>
      <w:r w:rsidRPr="002A4464">
        <w:rPr>
          <w:rFonts w:ascii="Times New Roman" w:eastAsia="Times New Roman" w:hAnsi="Times New Roman" w:cs="Times New Roman"/>
          <w:i/>
          <w:snapToGrid w:val="0"/>
          <w:kern w:val="28"/>
          <w:szCs w:val="20"/>
        </w:rPr>
        <w:t xml:space="preserve">Amendment of the Commission’s Rules Concerning Market Modification, </w:t>
      </w:r>
      <w:r w:rsidRPr="002A4464">
        <w:rPr>
          <w:rFonts w:ascii="Times New Roman" w:eastAsia="Times New Roman" w:hAnsi="Times New Roman" w:cs="Times New Roman"/>
          <w:i/>
          <w:snapToGrid w:val="0"/>
          <w:kern w:val="28"/>
        </w:rPr>
        <w:t>Implementation of Section 102 of the STELA Reauthorization Act of 2014</w:t>
      </w:r>
      <w:r w:rsidRPr="002A4464">
        <w:rPr>
          <w:rFonts w:ascii="Times New Roman" w:eastAsia="Times New Roman" w:hAnsi="Times New Roman" w:cs="Times New Roman"/>
          <w:snapToGrid w:val="0"/>
          <w:kern w:val="28"/>
          <w:szCs w:val="20"/>
        </w:rPr>
        <w:t>, MB Docket No. 15-71.</w:t>
      </w:r>
    </w:p>
    <w:p w:rsidR="002A4464" w:rsidRDefault="002A4464" w:rsidP="002A4464">
      <w:pPr>
        <w:spacing w:after="0"/>
        <w:ind w:firstLine="720"/>
        <w:rPr>
          <w:rFonts w:ascii="Times New Roman" w:hAnsi="Times New Roman" w:cs="Times New Roman"/>
        </w:rPr>
      </w:pPr>
    </w:p>
    <w:p w:rsidR="002B4F9F" w:rsidRDefault="001B325D" w:rsidP="00C00C8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pleased to support the Commission’s latest step to implement the STELA Reauthorization Act of 2014, this time by proposing rules to address the challenge of “orphan counties” where satellite </w:t>
      </w:r>
      <w:r w:rsidR="006455BA">
        <w:rPr>
          <w:rFonts w:ascii="Times New Roman" w:hAnsi="Times New Roman" w:cs="Times New Roman"/>
        </w:rPr>
        <w:t xml:space="preserve">television </w:t>
      </w:r>
      <w:r>
        <w:rPr>
          <w:rFonts w:ascii="Times New Roman" w:hAnsi="Times New Roman" w:cs="Times New Roman"/>
        </w:rPr>
        <w:t xml:space="preserve">subscribers do not receive in-state programming.  </w:t>
      </w:r>
      <w:r w:rsidR="002B4F9F">
        <w:rPr>
          <w:rFonts w:ascii="Times New Roman" w:hAnsi="Times New Roman" w:cs="Times New Roman"/>
        </w:rPr>
        <w:t>I am very familiar with this issue</w:t>
      </w:r>
      <w:r w:rsidR="004B4F03">
        <w:rPr>
          <w:rFonts w:ascii="Times New Roman" w:hAnsi="Times New Roman" w:cs="Times New Roman"/>
        </w:rPr>
        <w:t>,</w:t>
      </w:r>
      <w:r w:rsidR="002B4F9F">
        <w:rPr>
          <w:rFonts w:ascii="Times New Roman" w:hAnsi="Times New Roman" w:cs="Times New Roman"/>
        </w:rPr>
        <w:t xml:space="preserve"> having worked to amend the law to directly allow New Hampshire’s only </w:t>
      </w:r>
      <w:r w:rsidR="00BA6606">
        <w:rPr>
          <w:rFonts w:ascii="Times New Roman" w:hAnsi="Times New Roman" w:cs="Times New Roman"/>
        </w:rPr>
        <w:t xml:space="preserve">full-power, </w:t>
      </w:r>
      <w:r w:rsidR="002B4F9F">
        <w:rPr>
          <w:rFonts w:ascii="Times New Roman" w:hAnsi="Times New Roman" w:cs="Times New Roman"/>
        </w:rPr>
        <w:t xml:space="preserve">in-state broadcaster to be </w:t>
      </w:r>
      <w:r w:rsidR="004B4F03">
        <w:rPr>
          <w:rFonts w:ascii="Times New Roman" w:hAnsi="Times New Roman" w:cs="Times New Roman"/>
        </w:rPr>
        <w:t xml:space="preserve">made </w:t>
      </w:r>
      <w:r w:rsidR="002B4F9F">
        <w:rPr>
          <w:rFonts w:ascii="Times New Roman" w:hAnsi="Times New Roman" w:cs="Times New Roman"/>
        </w:rPr>
        <w:t>available statewide via satellite.</w:t>
      </w:r>
      <w:r w:rsidR="00BF3821">
        <w:rPr>
          <w:rStyle w:val="FootnoteReference"/>
          <w:rFonts w:ascii="Times New Roman" w:hAnsi="Times New Roman" w:cs="Times New Roman"/>
        </w:rPr>
        <w:footnoteReference w:id="1"/>
      </w:r>
      <w:r w:rsidR="002B4F9F">
        <w:rPr>
          <w:rFonts w:ascii="Times New Roman" w:hAnsi="Times New Roman" w:cs="Times New Roman"/>
        </w:rPr>
        <w:t xml:space="preserve">  </w:t>
      </w:r>
    </w:p>
    <w:p w:rsidR="00A9314B" w:rsidRDefault="002B4F9F" w:rsidP="00C00C8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this case, </w:t>
      </w:r>
      <w:r w:rsidR="001B325D">
        <w:rPr>
          <w:rFonts w:ascii="Times New Roman" w:hAnsi="Times New Roman" w:cs="Times New Roman"/>
        </w:rPr>
        <w:t>Congress gave the Commission authority to modify a commercial television broadcast station’s local television market for the purposes of satell</w:t>
      </w:r>
      <w:r w:rsidR="00FF3899">
        <w:rPr>
          <w:rFonts w:ascii="Times New Roman" w:hAnsi="Times New Roman" w:cs="Times New Roman"/>
        </w:rPr>
        <w:t>ite carriage, as we currently have</w:t>
      </w:r>
      <w:r w:rsidR="001B325D">
        <w:rPr>
          <w:rFonts w:ascii="Times New Roman" w:hAnsi="Times New Roman" w:cs="Times New Roman"/>
        </w:rPr>
        <w:t xml:space="preserve"> in the cable carriage context.  With this ne</w:t>
      </w:r>
      <w:r w:rsidR="009C4599">
        <w:rPr>
          <w:rFonts w:ascii="Times New Roman" w:hAnsi="Times New Roman" w:cs="Times New Roman"/>
        </w:rPr>
        <w:t xml:space="preserve">w authority, we will have the flexibility to adjust boundaries, within the limits of providers’ abilities, to </w:t>
      </w:r>
      <w:r w:rsidR="00FF3899">
        <w:rPr>
          <w:rFonts w:ascii="Times New Roman" w:hAnsi="Times New Roman" w:cs="Times New Roman"/>
        </w:rPr>
        <w:t xml:space="preserve">connect </w:t>
      </w:r>
      <w:r w:rsidR="009C4599">
        <w:rPr>
          <w:rFonts w:ascii="Times New Roman" w:hAnsi="Times New Roman" w:cs="Times New Roman"/>
        </w:rPr>
        <w:t>consumers</w:t>
      </w:r>
      <w:r>
        <w:rPr>
          <w:rFonts w:ascii="Times New Roman" w:hAnsi="Times New Roman" w:cs="Times New Roman"/>
        </w:rPr>
        <w:t xml:space="preserve"> with their preferred broadcasters</w:t>
      </w:r>
      <w:r w:rsidR="009C4599">
        <w:rPr>
          <w:rFonts w:ascii="Times New Roman" w:hAnsi="Times New Roman" w:cs="Times New Roman"/>
        </w:rPr>
        <w:t>.</w:t>
      </w:r>
    </w:p>
    <w:p w:rsidR="009C4599" w:rsidRDefault="009C4599" w:rsidP="00C00C8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according to our 2011 report to Congress, about 99.98% of American households have access to in-state </w:t>
      </w:r>
      <w:r w:rsidR="0038321D">
        <w:rPr>
          <w:rFonts w:ascii="Times New Roman" w:hAnsi="Times New Roman" w:cs="Times New Roman"/>
        </w:rPr>
        <w:t xml:space="preserve">TV </w:t>
      </w:r>
      <w:r>
        <w:rPr>
          <w:rFonts w:ascii="Times New Roman" w:hAnsi="Times New Roman" w:cs="Times New Roman"/>
        </w:rPr>
        <w:t>programming,</w:t>
      </w:r>
      <w:r w:rsidR="00921DDF">
        <w:rPr>
          <w:rStyle w:val="FootnoteReference"/>
          <w:rFonts w:ascii="Times New Roman" w:hAnsi="Times New Roman" w:cs="Times New Roman"/>
        </w:rPr>
        <w:footnoteReference w:id="2"/>
      </w:r>
      <w:r>
        <w:rPr>
          <w:rFonts w:ascii="Times New Roman" w:hAnsi="Times New Roman" w:cs="Times New Roman"/>
        </w:rPr>
        <w:t xml:space="preserve"> those that do not face a real uphill climb just to access vital information </w:t>
      </w:r>
      <w:r w:rsidR="00DC5669">
        <w:rPr>
          <w:rFonts w:ascii="Times New Roman" w:hAnsi="Times New Roman" w:cs="Times New Roman"/>
        </w:rPr>
        <w:t xml:space="preserve">many of us take for granted, including state political and election coverage, public affairs programming, and weather and emergency </w:t>
      </w:r>
      <w:r w:rsidR="0038321D">
        <w:rPr>
          <w:rFonts w:ascii="Times New Roman" w:hAnsi="Times New Roman" w:cs="Times New Roman"/>
        </w:rPr>
        <w:t>alerts.  Today the Commission</w:t>
      </w:r>
      <w:r w:rsidR="00DC5669">
        <w:rPr>
          <w:rFonts w:ascii="Times New Roman" w:hAnsi="Times New Roman" w:cs="Times New Roman"/>
        </w:rPr>
        <w:t xml:space="preserve"> </w:t>
      </w:r>
      <w:r w:rsidR="0038321D">
        <w:rPr>
          <w:rFonts w:ascii="Times New Roman" w:hAnsi="Times New Roman" w:cs="Times New Roman"/>
        </w:rPr>
        <w:t>makes a move</w:t>
      </w:r>
      <w:r w:rsidR="00DC5669">
        <w:rPr>
          <w:rFonts w:ascii="Times New Roman" w:hAnsi="Times New Roman" w:cs="Times New Roman"/>
        </w:rPr>
        <w:t xml:space="preserve"> </w:t>
      </w:r>
      <w:r w:rsidR="0038321D">
        <w:rPr>
          <w:rFonts w:ascii="Times New Roman" w:hAnsi="Times New Roman" w:cs="Times New Roman"/>
        </w:rPr>
        <w:t xml:space="preserve">toward finally getting a solution in place for more of these consumers.  With </w:t>
      </w:r>
      <w:r w:rsidR="00FF3899">
        <w:rPr>
          <w:rFonts w:ascii="Times New Roman" w:hAnsi="Times New Roman" w:cs="Times New Roman"/>
        </w:rPr>
        <w:t>a new process</w:t>
      </w:r>
      <w:r w:rsidR="0038321D">
        <w:rPr>
          <w:rFonts w:ascii="Times New Roman" w:hAnsi="Times New Roman" w:cs="Times New Roman"/>
        </w:rPr>
        <w:t xml:space="preserve"> mainly following our </w:t>
      </w:r>
      <w:r w:rsidR="00D0160B">
        <w:rPr>
          <w:rFonts w:ascii="Times New Roman" w:hAnsi="Times New Roman" w:cs="Times New Roman"/>
        </w:rPr>
        <w:t xml:space="preserve">established </w:t>
      </w:r>
      <w:r w:rsidR="005A3B0A">
        <w:rPr>
          <w:rFonts w:ascii="Times New Roman" w:hAnsi="Times New Roman" w:cs="Times New Roman"/>
        </w:rPr>
        <w:t xml:space="preserve">cable </w:t>
      </w:r>
      <w:r w:rsidR="0038321D">
        <w:rPr>
          <w:rFonts w:ascii="Times New Roman" w:hAnsi="Times New Roman" w:cs="Times New Roman"/>
        </w:rPr>
        <w:t xml:space="preserve">market modification </w:t>
      </w:r>
      <w:r w:rsidR="00FF3899">
        <w:rPr>
          <w:rFonts w:ascii="Times New Roman" w:hAnsi="Times New Roman" w:cs="Times New Roman"/>
        </w:rPr>
        <w:t>procedure</w:t>
      </w:r>
      <w:r w:rsidR="0038321D">
        <w:rPr>
          <w:rFonts w:ascii="Times New Roman" w:hAnsi="Times New Roman" w:cs="Times New Roman"/>
        </w:rPr>
        <w:t xml:space="preserve">, we should </w:t>
      </w:r>
      <w:r w:rsidR="00D0160B">
        <w:rPr>
          <w:rFonts w:ascii="Times New Roman" w:hAnsi="Times New Roman" w:cs="Times New Roman"/>
        </w:rPr>
        <w:t xml:space="preserve">be </w:t>
      </w:r>
      <w:r w:rsidR="00FF3899">
        <w:rPr>
          <w:rFonts w:ascii="Times New Roman" w:hAnsi="Times New Roman" w:cs="Times New Roman"/>
        </w:rPr>
        <w:t>well-</w:t>
      </w:r>
      <w:r w:rsidR="00D0160B">
        <w:rPr>
          <w:rFonts w:ascii="Times New Roman" w:hAnsi="Times New Roman" w:cs="Times New Roman"/>
        </w:rPr>
        <w:t xml:space="preserve">equipped to address the concerns of </w:t>
      </w:r>
      <w:r w:rsidR="00FF3899">
        <w:rPr>
          <w:rFonts w:ascii="Times New Roman" w:hAnsi="Times New Roman" w:cs="Times New Roman"/>
        </w:rPr>
        <w:t xml:space="preserve">“orphaned” </w:t>
      </w:r>
      <w:r w:rsidR="00D0160B">
        <w:rPr>
          <w:rFonts w:ascii="Times New Roman" w:hAnsi="Times New Roman" w:cs="Times New Roman"/>
        </w:rPr>
        <w:t>satellite viewers sooner rather than later.</w:t>
      </w:r>
    </w:p>
    <w:p w:rsidR="00D0160B" w:rsidRDefault="005A3B0A" w:rsidP="00C00C8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While I recognize the </w:t>
      </w:r>
      <w:r w:rsidR="00BE3DB4">
        <w:rPr>
          <w:rFonts w:ascii="Times New Roman" w:hAnsi="Times New Roman" w:cs="Times New Roman"/>
        </w:rPr>
        <w:t>streamlining value</w:t>
      </w:r>
      <w:r>
        <w:rPr>
          <w:rFonts w:ascii="Times New Roman" w:hAnsi="Times New Roman" w:cs="Times New Roman"/>
        </w:rPr>
        <w:t xml:space="preserve"> to be gained by incorporating satellite into a tried-and-true process, t</w:t>
      </w:r>
      <w:r w:rsidR="00D0160B">
        <w:rPr>
          <w:rFonts w:ascii="Times New Roman" w:hAnsi="Times New Roman" w:cs="Times New Roman"/>
        </w:rPr>
        <w:t xml:space="preserve">here are important differences between satellite and cable </w:t>
      </w:r>
      <w:r w:rsidR="00FF3899">
        <w:rPr>
          <w:rFonts w:ascii="Times New Roman" w:hAnsi="Times New Roman" w:cs="Times New Roman"/>
        </w:rPr>
        <w:t>system</w:t>
      </w:r>
      <w:r w:rsidR="00D0160B">
        <w:rPr>
          <w:rFonts w:ascii="Times New Roman" w:hAnsi="Times New Roman" w:cs="Times New Roman"/>
        </w:rPr>
        <w:t xml:space="preserve">s, and the Commission would do well to keep the distinctions in mind as it further considers these proposed rules.  </w:t>
      </w:r>
      <w:r w:rsidR="002B4F9F">
        <w:rPr>
          <w:rFonts w:ascii="Times New Roman" w:hAnsi="Times New Roman" w:cs="Times New Roman"/>
        </w:rPr>
        <w:t xml:space="preserve">Parity is a valued </w:t>
      </w:r>
      <w:r w:rsidR="005A7184">
        <w:rPr>
          <w:rFonts w:ascii="Times New Roman" w:hAnsi="Times New Roman" w:cs="Times New Roman"/>
        </w:rPr>
        <w:t>principle,</w:t>
      </w:r>
      <w:r w:rsidR="002B4F9F">
        <w:rPr>
          <w:rFonts w:ascii="Times New Roman" w:hAnsi="Times New Roman" w:cs="Times New Roman"/>
        </w:rPr>
        <w:t xml:space="preserve"> but it shouldn’t sidestep logic.  </w:t>
      </w:r>
      <w:r w:rsidR="00E60F73">
        <w:rPr>
          <w:rFonts w:ascii="Times New Roman" w:hAnsi="Times New Roman" w:cs="Times New Roman"/>
        </w:rPr>
        <w:t>This item takes the differences into account, for</w:t>
      </w:r>
      <w:r w:rsidR="00E332B9">
        <w:rPr>
          <w:rFonts w:ascii="Times New Roman" w:hAnsi="Times New Roman" w:cs="Times New Roman"/>
        </w:rPr>
        <w:t xml:space="preserve"> example</w:t>
      </w:r>
      <w:r w:rsidR="00E60F73">
        <w:rPr>
          <w:rFonts w:ascii="Times New Roman" w:hAnsi="Times New Roman" w:cs="Times New Roman"/>
        </w:rPr>
        <w:t>,</w:t>
      </w:r>
      <w:r w:rsidR="00E332B9">
        <w:rPr>
          <w:rFonts w:ascii="Times New Roman" w:hAnsi="Times New Roman" w:cs="Times New Roman"/>
        </w:rPr>
        <w:t xml:space="preserve"> </w:t>
      </w:r>
      <w:r w:rsidR="00E60F73">
        <w:rPr>
          <w:rFonts w:ascii="Times New Roman" w:hAnsi="Times New Roman" w:cs="Times New Roman"/>
        </w:rPr>
        <w:t>in</w:t>
      </w:r>
      <w:r w:rsidR="00E332B9">
        <w:rPr>
          <w:rFonts w:ascii="Times New Roman" w:hAnsi="Times New Roman" w:cs="Times New Roman"/>
        </w:rPr>
        <w:t xml:space="preserve"> the proposed strong technical and economic feasibility requirement</w:t>
      </w:r>
      <w:r w:rsidR="00FF3899">
        <w:rPr>
          <w:rFonts w:ascii="Times New Roman" w:hAnsi="Times New Roman" w:cs="Times New Roman"/>
        </w:rPr>
        <w:t>,</w:t>
      </w:r>
      <w:r w:rsidR="00E332B9">
        <w:rPr>
          <w:rFonts w:ascii="Times New Roman" w:hAnsi="Times New Roman" w:cs="Times New Roman"/>
        </w:rPr>
        <w:t xml:space="preserve"> which should ensure that satellite carriers will</w:t>
      </w:r>
      <w:r w:rsidR="009E0EE0">
        <w:rPr>
          <w:rFonts w:ascii="Times New Roman" w:hAnsi="Times New Roman" w:cs="Times New Roman"/>
        </w:rPr>
        <w:t xml:space="preserve"> never</w:t>
      </w:r>
      <w:r w:rsidR="00E332B9">
        <w:rPr>
          <w:rFonts w:ascii="Times New Roman" w:hAnsi="Times New Roman" w:cs="Times New Roman"/>
        </w:rPr>
        <w:t xml:space="preserve"> be asked to accomplish impossible or cost-prohibitive modifications.  However</w:t>
      </w:r>
      <w:r w:rsidR="00D0160B">
        <w:rPr>
          <w:rFonts w:ascii="Times New Roman" w:hAnsi="Times New Roman" w:cs="Times New Roman"/>
        </w:rPr>
        <w:t xml:space="preserve">, </w:t>
      </w:r>
      <w:r w:rsidR="009E0EE0">
        <w:rPr>
          <w:rFonts w:ascii="Times New Roman" w:hAnsi="Times New Roman" w:cs="Times New Roman"/>
        </w:rPr>
        <w:t>the lines between cable and satellite are uncomfortably blurred at other points in the item.  W</w:t>
      </w:r>
      <w:r w:rsidR="00D0160B">
        <w:rPr>
          <w:rFonts w:ascii="Times New Roman" w:hAnsi="Times New Roman" w:cs="Times New Roman"/>
        </w:rPr>
        <w:t xml:space="preserve">hile noting that local franchising authorities “currently have no role in satellite regulation,” </w:t>
      </w:r>
      <w:r w:rsidR="009E0EE0">
        <w:rPr>
          <w:rFonts w:ascii="Times New Roman" w:hAnsi="Times New Roman" w:cs="Times New Roman"/>
        </w:rPr>
        <w:t>we nonetheless seek</w:t>
      </w:r>
      <w:r w:rsidR="00D0160B">
        <w:rPr>
          <w:rFonts w:ascii="Times New Roman" w:hAnsi="Times New Roman" w:cs="Times New Roman"/>
        </w:rPr>
        <w:t xml:space="preserve"> comment on whether they should still be considered “interested parties” </w:t>
      </w:r>
      <w:r w:rsidR="00E332B9">
        <w:rPr>
          <w:rFonts w:ascii="Times New Roman" w:hAnsi="Times New Roman" w:cs="Times New Roman"/>
        </w:rPr>
        <w:t xml:space="preserve">and </w:t>
      </w:r>
      <w:r w:rsidR="00D0160B">
        <w:rPr>
          <w:rFonts w:ascii="Times New Roman" w:hAnsi="Times New Roman" w:cs="Times New Roman"/>
        </w:rPr>
        <w:t>required to be served</w:t>
      </w:r>
      <w:r w:rsidR="00E332B9">
        <w:rPr>
          <w:rFonts w:ascii="Times New Roman" w:hAnsi="Times New Roman" w:cs="Times New Roman"/>
        </w:rPr>
        <w:t xml:space="preserve"> with</w:t>
      </w:r>
      <w:r w:rsidR="00D0160B">
        <w:rPr>
          <w:rFonts w:ascii="Times New Roman" w:hAnsi="Times New Roman" w:cs="Times New Roman"/>
        </w:rPr>
        <w:t xml:space="preserve"> copies of satellite market modification petitions</w:t>
      </w:r>
      <w:r w:rsidR="00E332B9">
        <w:rPr>
          <w:rFonts w:ascii="Times New Roman" w:hAnsi="Times New Roman" w:cs="Times New Roman"/>
        </w:rPr>
        <w:t xml:space="preserve">.  I see no reason for the Commission </w:t>
      </w:r>
      <w:r w:rsidR="0050367D">
        <w:rPr>
          <w:rFonts w:ascii="Times New Roman" w:hAnsi="Times New Roman" w:cs="Times New Roman"/>
        </w:rPr>
        <w:t>to involve franchising authorities in satellite carriage decisions at any stage of the process</w:t>
      </w:r>
      <w:r w:rsidR="00E332B9">
        <w:rPr>
          <w:rFonts w:ascii="Times New Roman" w:hAnsi="Times New Roman" w:cs="Times New Roman"/>
        </w:rPr>
        <w:t xml:space="preserve">, and would </w:t>
      </w:r>
      <w:r w:rsidR="002B4F9F">
        <w:rPr>
          <w:rFonts w:ascii="Times New Roman" w:hAnsi="Times New Roman" w:cs="Times New Roman"/>
        </w:rPr>
        <w:t>be highly unlikely</w:t>
      </w:r>
      <w:r w:rsidR="00E332B9">
        <w:rPr>
          <w:rFonts w:ascii="Times New Roman" w:hAnsi="Times New Roman" w:cs="Times New Roman"/>
        </w:rPr>
        <w:t xml:space="preserve"> </w:t>
      </w:r>
      <w:r w:rsidR="002B4F9F">
        <w:rPr>
          <w:rFonts w:ascii="Times New Roman" w:hAnsi="Times New Roman" w:cs="Times New Roman"/>
        </w:rPr>
        <w:t xml:space="preserve">to </w:t>
      </w:r>
      <w:r w:rsidR="00E332B9">
        <w:rPr>
          <w:rFonts w:ascii="Times New Roman" w:hAnsi="Times New Roman" w:cs="Times New Roman"/>
        </w:rPr>
        <w:t>support such a requirement in a</w:t>
      </w:r>
      <w:r w:rsidR="002B4F9F">
        <w:rPr>
          <w:rFonts w:ascii="Times New Roman" w:hAnsi="Times New Roman" w:cs="Times New Roman"/>
        </w:rPr>
        <w:t>ny</w:t>
      </w:r>
      <w:r w:rsidR="00E332B9">
        <w:rPr>
          <w:rFonts w:ascii="Times New Roman" w:hAnsi="Times New Roman" w:cs="Times New Roman"/>
        </w:rPr>
        <w:t xml:space="preserve"> final rule</w:t>
      </w:r>
      <w:r w:rsidR="002B4F9F">
        <w:rPr>
          <w:rFonts w:ascii="Times New Roman" w:hAnsi="Times New Roman" w:cs="Times New Roman"/>
        </w:rPr>
        <w:t>s</w:t>
      </w:r>
      <w:r w:rsidR="00E332B9">
        <w:rPr>
          <w:rFonts w:ascii="Times New Roman" w:hAnsi="Times New Roman" w:cs="Times New Roman"/>
        </w:rPr>
        <w:t>.</w:t>
      </w:r>
    </w:p>
    <w:p w:rsidR="0038321D" w:rsidRPr="00C068F3" w:rsidRDefault="009E0EE0" w:rsidP="00C00C8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On a separate note, I </w:t>
      </w:r>
      <w:r w:rsidR="00E60F73">
        <w:rPr>
          <w:rFonts w:ascii="Times New Roman" w:hAnsi="Times New Roman" w:cs="Times New Roman"/>
        </w:rPr>
        <w:t xml:space="preserve">feel the Commission should transition required document service, in this and other contexts, to electronic means.  </w:t>
      </w:r>
      <w:r w:rsidR="004A19ED">
        <w:rPr>
          <w:rFonts w:ascii="Times New Roman" w:hAnsi="Times New Roman" w:cs="Times New Roman"/>
        </w:rPr>
        <w:t>This is not the first time I have suggested expanding the use of electronic communications to promote efficiency around FCC communications and filing requirements</w:t>
      </w:r>
      <w:r w:rsidR="00E60F73">
        <w:rPr>
          <w:rFonts w:ascii="Times New Roman" w:hAnsi="Times New Roman" w:cs="Times New Roman"/>
        </w:rPr>
        <w:t>, and I appreciate the Chairman’s commitment in this item to explore such modernization in the near term</w:t>
      </w:r>
      <w:r w:rsidR="004A19ED">
        <w:rPr>
          <w:rFonts w:ascii="Times New Roman" w:hAnsi="Times New Roman" w:cs="Times New Roman"/>
        </w:rPr>
        <w:t xml:space="preserve">.  </w:t>
      </w:r>
      <w:r w:rsidR="00E60F73">
        <w:rPr>
          <w:rFonts w:ascii="Times New Roman" w:hAnsi="Times New Roman" w:cs="Times New Roman"/>
        </w:rPr>
        <w:t>I look forward to seeing progress on that front soon.</w:t>
      </w:r>
      <w:r w:rsidR="004A19ED">
        <w:rPr>
          <w:rFonts w:ascii="Times New Roman" w:hAnsi="Times New Roman" w:cs="Times New Roman"/>
        </w:rPr>
        <w:t xml:space="preserve"> </w:t>
      </w:r>
      <w:r w:rsidR="002B4F9F">
        <w:rPr>
          <w:rFonts w:ascii="Times New Roman" w:hAnsi="Times New Roman" w:cs="Times New Roman"/>
        </w:rPr>
        <w:t xml:space="preserve"> </w:t>
      </w:r>
    </w:p>
    <w:sectPr w:rsidR="0038321D" w:rsidRPr="00C068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A7F" w:rsidRDefault="001F7A7F" w:rsidP="00C068F3">
      <w:pPr>
        <w:spacing w:after="0" w:line="240" w:lineRule="auto"/>
      </w:pPr>
      <w:r>
        <w:separator/>
      </w:r>
    </w:p>
  </w:endnote>
  <w:endnote w:type="continuationSeparator" w:id="0">
    <w:p w:rsidR="001F7A7F" w:rsidRDefault="001F7A7F" w:rsidP="00C0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110" w:rsidRDefault="002571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110" w:rsidRDefault="002571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110" w:rsidRDefault="002571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A7F" w:rsidRDefault="001F7A7F" w:rsidP="00C068F3">
      <w:pPr>
        <w:spacing w:after="0" w:line="240" w:lineRule="auto"/>
      </w:pPr>
      <w:r>
        <w:separator/>
      </w:r>
    </w:p>
  </w:footnote>
  <w:footnote w:type="continuationSeparator" w:id="0">
    <w:p w:rsidR="001F7A7F" w:rsidRDefault="001F7A7F" w:rsidP="00C068F3">
      <w:pPr>
        <w:spacing w:after="0" w:line="240" w:lineRule="auto"/>
      </w:pPr>
      <w:r>
        <w:continuationSeparator/>
      </w:r>
    </w:p>
  </w:footnote>
  <w:footnote w:id="1">
    <w:p w:rsidR="00BF3821" w:rsidRPr="001710E3" w:rsidRDefault="00BF3821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1710E3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1710E3">
        <w:rPr>
          <w:rFonts w:ascii="Times New Roman" w:hAnsi="Times New Roman" w:cs="Times New Roman"/>
          <w:sz w:val="22"/>
          <w:szCs w:val="22"/>
        </w:rPr>
        <w:t xml:space="preserve"> </w:t>
      </w:r>
      <w:r w:rsidR="00A01C0D">
        <w:rPr>
          <w:rFonts w:ascii="Times New Roman" w:hAnsi="Times New Roman" w:cs="Times New Roman"/>
          <w:i/>
          <w:sz w:val="22"/>
          <w:szCs w:val="22"/>
        </w:rPr>
        <w:t xml:space="preserve">See </w:t>
      </w:r>
      <w:r w:rsidR="00A01C0D">
        <w:rPr>
          <w:rFonts w:ascii="Times New Roman" w:hAnsi="Times New Roman" w:cs="Times New Roman"/>
          <w:sz w:val="22"/>
          <w:szCs w:val="22"/>
        </w:rPr>
        <w:t>The Satellite Home Viewer Extension and Reauthorization Act of 2004</w:t>
      </w:r>
      <w:r w:rsidR="00660923" w:rsidRPr="001710E3">
        <w:rPr>
          <w:rFonts w:ascii="Times New Roman" w:hAnsi="Times New Roman" w:cs="Times New Roman"/>
          <w:sz w:val="22"/>
          <w:szCs w:val="22"/>
        </w:rPr>
        <w:t xml:space="preserve">, </w:t>
      </w:r>
      <w:r w:rsidRPr="001710E3">
        <w:rPr>
          <w:rFonts w:ascii="Times New Roman" w:hAnsi="Times New Roman" w:cs="Times New Roman"/>
          <w:sz w:val="22"/>
          <w:szCs w:val="22"/>
        </w:rPr>
        <w:t>P</w:t>
      </w:r>
      <w:r w:rsidR="00660923" w:rsidRPr="001710E3">
        <w:rPr>
          <w:rFonts w:ascii="Times New Roman" w:hAnsi="Times New Roman" w:cs="Times New Roman"/>
          <w:sz w:val="22"/>
          <w:szCs w:val="22"/>
        </w:rPr>
        <w:t>ub</w:t>
      </w:r>
      <w:r w:rsidRPr="001710E3">
        <w:rPr>
          <w:rFonts w:ascii="Times New Roman" w:hAnsi="Times New Roman" w:cs="Times New Roman"/>
          <w:sz w:val="22"/>
          <w:szCs w:val="22"/>
        </w:rPr>
        <w:t>.</w:t>
      </w:r>
      <w:r w:rsidR="00660923" w:rsidRPr="001710E3">
        <w:rPr>
          <w:rFonts w:ascii="Times New Roman" w:hAnsi="Times New Roman" w:cs="Times New Roman"/>
          <w:sz w:val="22"/>
          <w:szCs w:val="22"/>
        </w:rPr>
        <w:t xml:space="preserve"> </w:t>
      </w:r>
      <w:r w:rsidRPr="001710E3">
        <w:rPr>
          <w:rFonts w:ascii="Times New Roman" w:hAnsi="Times New Roman" w:cs="Times New Roman"/>
          <w:sz w:val="22"/>
          <w:szCs w:val="22"/>
        </w:rPr>
        <w:t xml:space="preserve">L. </w:t>
      </w:r>
      <w:r w:rsidR="00660923" w:rsidRPr="001710E3">
        <w:rPr>
          <w:rFonts w:ascii="Times New Roman" w:hAnsi="Times New Roman" w:cs="Times New Roman"/>
          <w:sz w:val="22"/>
          <w:szCs w:val="22"/>
        </w:rPr>
        <w:t xml:space="preserve">No. </w:t>
      </w:r>
      <w:r w:rsidRPr="001710E3">
        <w:rPr>
          <w:rFonts w:ascii="Times New Roman" w:hAnsi="Times New Roman" w:cs="Times New Roman"/>
          <w:sz w:val="22"/>
          <w:szCs w:val="22"/>
        </w:rPr>
        <w:t xml:space="preserve">108-447, </w:t>
      </w:r>
      <w:r w:rsidR="00A01C0D">
        <w:rPr>
          <w:rFonts w:ascii="Times New Roman" w:hAnsi="Times New Roman" w:cs="Times New Roman"/>
          <w:sz w:val="22"/>
          <w:szCs w:val="22"/>
        </w:rPr>
        <w:t>118 Stat 2809</w:t>
      </w:r>
      <w:r w:rsidRPr="001710E3">
        <w:rPr>
          <w:rFonts w:ascii="Times New Roman" w:hAnsi="Times New Roman" w:cs="Times New Roman"/>
          <w:sz w:val="22"/>
          <w:szCs w:val="22"/>
        </w:rPr>
        <w:t xml:space="preserve">, </w:t>
      </w:r>
      <w:r w:rsidR="00A01C0D">
        <w:rPr>
          <w:rFonts w:ascii="Times New Roman" w:hAnsi="Times New Roman" w:cs="Times New Roman"/>
          <w:sz w:val="22"/>
          <w:szCs w:val="22"/>
        </w:rPr>
        <w:t xml:space="preserve">Division J, Title IX, Title I, </w:t>
      </w:r>
      <w:r w:rsidRPr="001710E3">
        <w:rPr>
          <w:rFonts w:ascii="Times New Roman" w:hAnsi="Times New Roman" w:cs="Times New Roman"/>
          <w:sz w:val="22"/>
          <w:szCs w:val="22"/>
        </w:rPr>
        <w:t>Sec. 102</w:t>
      </w:r>
      <w:r w:rsidR="005A5211">
        <w:rPr>
          <w:rFonts w:ascii="Times New Roman" w:hAnsi="Times New Roman" w:cs="Times New Roman"/>
          <w:sz w:val="22"/>
          <w:szCs w:val="22"/>
        </w:rPr>
        <w:t>(2)(C)(i)</w:t>
      </w:r>
      <w:r w:rsidRPr="001710E3">
        <w:rPr>
          <w:rFonts w:ascii="Times New Roman" w:hAnsi="Times New Roman" w:cs="Times New Roman"/>
          <w:sz w:val="22"/>
          <w:szCs w:val="22"/>
        </w:rPr>
        <w:t xml:space="preserve"> (</w:t>
      </w:r>
      <w:r w:rsidR="00A01C0D">
        <w:rPr>
          <w:rFonts w:ascii="Times New Roman" w:hAnsi="Times New Roman" w:cs="Times New Roman"/>
          <w:sz w:val="22"/>
          <w:szCs w:val="22"/>
        </w:rPr>
        <w:t>2004</w:t>
      </w:r>
      <w:r w:rsidRPr="001710E3">
        <w:rPr>
          <w:rFonts w:ascii="Times New Roman" w:hAnsi="Times New Roman" w:cs="Times New Roman"/>
          <w:sz w:val="22"/>
          <w:szCs w:val="22"/>
        </w:rPr>
        <w:t>).</w:t>
      </w:r>
    </w:p>
  </w:footnote>
  <w:footnote w:id="2">
    <w:p w:rsidR="00D06041" w:rsidRPr="001710E3" w:rsidRDefault="00921DDF" w:rsidP="00D06041">
      <w:pPr>
        <w:autoSpaceDE w:val="0"/>
        <w:autoSpaceDN w:val="0"/>
        <w:rPr>
          <w:rFonts w:ascii="Times New Roman" w:hAnsi="Times New Roman" w:cs="Times New Roman"/>
          <w:color w:val="1F497D"/>
        </w:rPr>
      </w:pPr>
      <w:r w:rsidRPr="001710E3">
        <w:rPr>
          <w:rStyle w:val="FootnoteReference"/>
          <w:rFonts w:ascii="Times New Roman" w:hAnsi="Times New Roman" w:cs="Times New Roman"/>
        </w:rPr>
        <w:footnoteRef/>
      </w:r>
      <w:r w:rsidRPr="001710E3">
        <w:rPr>
          <w:rFonts w:ascii="Times New Roman" w:hAnsi="Times New Roman" w:cs="Times New Roman"/>
        </w:rPr>
        <w:t xml:space="preserve"> </w:t>
      </w:r>
      <w:r w:rsidR="001873BD" w:rsidRPr="001710E3">
        <w:rPr>
          <w:rFonts w:ascii="Times New Roman" w:hAnsi="Times New Roman" w:cs="Times New Roman"/>
          <w:i/>
        </w:rPr>
        <w:t>See</w:t>
      </w:r>
      <w:r w:rsidRPr="001710E3">
        <w:rPr>
          <w:rFonts w:ascii="Times New Roman" w:hAnsi="Times New Roman" w:cs="Times New Roman"/>
        </w:rPr>
        <w:t xml:space="preserve"> </w:t>
      </w:r>
      <w:r w:rsidR="00D06041" w:rsidRPr="001710E3">
        <w:rPr>
          <w:rFonts w:ascii="Times New Roman" w:hAnsi="Times New Roman" w:cs="Times New Roman"/>
          <w:i/>
          <w:iCs/>
          <w:color w:val="010101"/>
        </w:rPr>
        <w:t>In-State Broadcast Programming: Report to Congress Pursuant To Section 304 of the Satellite Television Extension and Localism Act of 2010</w:t>
      </w:r>
      <w:r w:rsidR="00D06041" w:rsidRPr="001710E3">
        <w:rPr>
          <w:rFonts w:ascii="Times New Roman" w:hAnsi="Times New Roman" w:cs="Times New Roman"/>
          <w:color w:val="010101"/>
        </w:rPr>
        <w:t xml:space="preserve">, Report, MB Docket No. 10-238, 26 FCC Rcd.11919, 11929 </w:t>
      </w:r>
      <w:r w:rsidR="00D06041" w:rsidRPr="001710E3">
        <w:rPr>
          <w:rFonts w:ascii="Times New Roman" w:hAnsi="Times New Roman" w:cs="Times New Roman" w:hint="eastAsia"/>
          <w:color w:val="010101"/>
        </w:rPr>
        <w:t>¶</w:t>
      </w:r>
      <w:r w:rsidR="00D06041" w:rsidRPr="001710E3">
        <w:rPr>
          <w:rFonts w:ascii="Times New Roman" w:hAnsi="Times New Roman" w:cs="Times New Roman"/>
          <w:color w:val="010101"/>
        </w:rPr>
        <w:t xml:space="preserve"> 17 (MB 2011).</w:t>
      </w:r>
    </w:p>
    <w:p w:rsidR="00921DDF" w:rsidRPr="001710E3" w:rsidRDefault="00921DDF">
      <w:pPr>
        <w:pStyle w:val="FootnoteText"/>
        <w:rPr>
          <w:rFonts w:ascii="Times New Roman" w:hAnsi="Times New Roman" w:cs="Times New Roman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110" w:rsidRDefault="002571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110" w:rsidRDefault="002571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110" w:rsidRDefault="002571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03"/>
    <w:rsid w:val="0009094C"/>
    <w:rsid w:val="000E13E2"/>
    <w:rsid w:val="000E3AC5"/>
    <w:rsid w:val="00105992"/>
    <w:rsid w:val="00105AEB"/>
    <w:rsid w:val="001479F8"/>
    <w:rsid w:val="001710E3"/>
    <w:rsid w:val="001873BD"/>
    <w:rsid w:val="001B325D"/>
    <w:rsid w:val="001C2D0A"/>
    <w:rsid w:val="001F27E3"/>
    <w:rsid w:val="001F4644"/>
    <w:rsid w:val="001F7A7F"/>
    <w:rsid w:val="0022018D"/>
    <w:rsid w:val="00257110"/>
    <w:rsid w:val="002A4464"/>
    <w:rsid w:val="002B4F9F"/>
    <w:rsid w:val="002F186C"/>
    <w:rsid w:val="002F6DCE"/>
    <w:rsid w:val="00300BC9"/>
    <w:rsid w:val="00307503"/>
    <w:rsid w:val="00342452"/>
    <w:rsid w:val="00366EAA"/>
    <w:rsid w:val="0038321D"/>
    <w:rsid w:val="00390139"/>
    <w:rsid w:val="003A208E"/>
    <w:rsid w:val="003B2B64"/>
    <w:rsid w:val="0042790E"/>
    <w:rsid w:val="00472E63"/>
    <w:rsid w:val="004A19ED"/>
    <w:rsid w:val="004B4F03"/>
    <w:rsid w:val="004E6A3D"/>
    <w:rsid w:val="0050367D"/>
    <w:rsid w:val="00547EC8"/>
    <w:rsid w:val="005A3B0A"/>
    <w:rsid w:val="005A5211"/>
    <w:rsid w:val="005A7184"/>
    <w:rsid w:val="006455BA"/>
    <w:rsid w:val="00660923"/>
    <w:rsid w:val="00665CA9"/>
    <w:rsid w:val="006C3DD3"/>
    <w:rsid w:val="00714445"/>
    <w:rsid w:val="0073422F"/>
    <w:rsid w:val="00760D77"/>
    <w:rsid w:val="007E1099"/>
    <w:rsid w:val="007E19F0"/>
    <w:rsid w:val="007E31E0"/>
    <w:rsid w:val="008617C0"/>
    <w:rsid w:val="008803DB"/>
    <w:rsid w:val="00881C11"/>
    <w:rsid w:val="008C7A7C"/>
    <w:rsid w:val="008D15B8"/>
    <w:rsid w:val="00913EF8"/>
    <w:rsid w:val="00921DDF"/>
    <w:rsid w:val="00972E47"/>
    <w:rsid w:val="009844F1"/>
    <w:rsid w:val="009B09C3"/>
    <w:rsid w:val="009B7E1B"/>
    <w:rsid w:val="009C4599"/>
    <w:rsid w:val="009E0EE0"/>
    <w:rsid w:val="00A01C0D"/>
    <w:rsid w:val="00A11C34"/>
    <w:rsid w:val="00A5555F"/>
    <w:rsid w:val="00A6337D"/>
    <w:rsid w:val="00A63AC7"/>
    <w:rsid w:val="00A9314B"/>
    <w:rsid w:val="00AD71BF"/>
    <w:rsid w:val="00AE0EBF"/>
    <w:rsid w:val="00B460B5"/>
    <w:rsid w:val="00B8230A"/>
    <w:rsid w:val="00B87EDF"/>
    <w:rsid w:val="00BA6606"/>
    <w:rsid w:val="00BE1B05"/>
    <w:rsid w:val="00BE3DB4"/>
    <w:rsid w:val="00BF3821"/>
    <w:rsid w:val="00C00C8C"/>
    <w:rsid w:val="00C0279B"/>
    <w:rsid w:val="00C068F3"/>
    <w:rsid w:val="00C515D4"/>
    <w:rsid w:val="00C77FCB"/>
    <w:rsid w:val="00C86DF0"/>
    <w:rsid w:val="00CB37C4"/>
    <w:rsid w:val="00CE7D69"/>
    <w:rsid w:val="00D0160B"/>
    <w:rsid w:val="00D021E6"/>
    <w:rsid w:val="00D04D15"/>
    <w:rsid w:val="00D06041"/>
    <w:rsid w:val="00D75490"/>
    <w:rsid w:val="00DC1F29"/>
    <w:rsid w:val="00DC398F"/>
    <w:rsid w:val="00DC5669"/>
    <w:rsid w:val="00DD560D"/>
    <w:rsid w:val="00E332B9"/>
    <w:rsid w:val="00E36956"/>
    <w:rsid w:val="00E60F73"/>
    <w:rsid w:val="00E809A3"/>
    <w:rsid w:val="00EF4EF8"/>
    <w:rsid w:val="00FC4D0B"/>
    <w:rsid w:val="00FE5CBE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8F3"/>
  </w:style>
  <w:style w:type="paragraph" w:styleId="Footer">
    <w:name w:val="footer"/>
    <w:basedOn w:val="Normal"/>
    <w:link w:val="FooterChar"/>
    <w:uiPriority w:val="99"/>
    <w:unhideWhenUsed/>
    <w:rsid w:val="00C06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8F3"/>
  </w:style>
  <w:style w:type="character" w:styleId="CommentReference">
    <w:name w:val="annotation reference"/>
    <w:basedOn w:val="DefaultParagraphFont"/>
    <w:uiPriority w:val="99"/>
    <w:semiHidden/>
    <w:unhideWhenUsed/>
    <w:rsid w:val="00A55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5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5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55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5A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5A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5A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8F3"/>
  </w:style>
  <w:style w:type="paragraph" w:styleId="Footer">
    <w:name w:val="footer"/>
    <w:basedOn w:val="Normal"/>
    <w:link w:val="FooterChar"/>
    <w:uiPriority w:val="99"/>
    <w:unhideWhenUsed/>
    <w:rsid w:val="00C06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8F3"/>
  </w:style>
  <w:style w:type="character" w:styleId="CommentReference">
    <w:name w:val="annotation reference"/>
    <w:basedOn w:val="DefaultParagraphFont"/>
    <w:uiPriority w:val="99"/>
    <w:semiHidden/>
    <w:unhideWhenUsed/>
    <w:rsid w:val="00A55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5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5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55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5A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5AE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5A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2843</Characters>
  <Application>Microsoft Office Word</Application>
  <DocSecurity>0</DocSecurity>
  <Lines>38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3353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2015-03-26T14:19:00Z</cp:lastPrinted>
  <dcterms:created xsi:type="dcterms:W3CDTF">2015-03-26T16:47:00Z</dcterms:created>
  <dcterms:modified xsi:type="dcterms:W3CDTF">2015-03-26T16:47:00Z</dcterms:modified>
  <cp:category> </cp:category>
  <cp:contentStatus> </cp:contentStatus>
</cp:coreProperties>
</file>