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18695" w14:textId="77777777" w:rsidR="004C2EE3" w:rsidRPr="003E07CC" w:rsidRDefault="004C2EE3">
      <w:pPr>
        <w:jc w:val="center"/>
        <w:rPr>
          <w:b/>
          <w:szCs w:val="22"/>
        </w:rPr>
      </w:pPr>
      <w:bookmarkStart w:id="0" w:name="_GoBack"/>
      <w:bookmarkEnd w:id="0"/>
      <w:r w:rsidRPr="003E07CC">
        <w:rPr>
          <w:b/>
          <w:kern w:val="0"/>
          <w:szCs w:val="22"/>
        </w:rPr>
        <w:t>Before</w:t>
      </w:r>
      <w:r w:rsidRPr="003E07CC">
        <w:rPr>
          <w:b/>
          <w:szCs w:val="22"/>
        </w:rPr>
        <w:t xml:space="preserve"> the</w:t>
      </w:r>
    </w:p>
    <w:p w14:paraId="3ED4EA48" w14:textId="77777777" w:rsidR="00921803" w:rsidRPr="003E07CC" w:rsidRDefault="00921803" w:rsidP="00921803">
      <w:pPr>
        <w:pStyle w:val="StyleBoldCentered"/>
        <w:rPr>
          <w:rFonts w:ascii="Times New Roman" w:hAnsi="Times New Roman"/>
        </w:rPr>
      </w:pPr>
      <w:r w:rsidRPr="003E07CC">
        <w:rPr>
          <w:rFonts w:ascii="Times New Roman" w:hAnsi="Times New Roman"/>
        </w:rPr>
        <w:t>F</w:t>
      </w:r>
      <w:r w:rsidRPr="003E07CC">
        <w:rPr>
          <w:rFonts w:ascii="Times New Roman" w:hAnsi="Times New Roman"/>
          <w:caps w:val="0"/>
        </w:rPr>
        <w:t>ederal Communications Commission</w:t>
      </w:r>
    </w:p>
    <w:p w14:paraId="092C9211" w14:textId="754A6DD8" w:rsidR="004C2EE3" w:rsidRPr="003E07CC" w:rsidRDefault="00810B6F" w:rsidP="00096D8C">
      <w:pPr>
        <w:pStyle w:val="StyleBoldCentered"/>
        <w:rPr>
          <w:rFonts w:ascii="Times New Roman" w:hAnsi="Times New Roman"/>
        </w:rPr>
      </w:pPr>
      <w:r w:rsidRPr="003E07CC">
        <w:rPr>
          <w:rFonts w:ascii="Times New Roman" w:hAnsi="Times New Roman"/>
          <w:caps w:val="0"/>
        </w:rPr>
        <w:t>Washington, DC 20554</w:t>
      </w:r>
    </w:p>
    <w:p w14:paraId="0DEC5BB6" w14:textId="77777777" w:rsidR="004C2EE3" w:rsidRPr="003E07CC"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3E07CC" w14:paraId="309D5A4E" w14:textId="77777777">
        <w:tc>
          <w:tcPr>
            <w:tcW w:w="4698" w:type="dxa"/>
          </w:tcPr>
          <w:p w14:paraId="3F871E2C" w14:textId="77777777" w:rsidR="004C2EE3" w:rsidRPr="003E07CC" w:rsidRDefault="004C2EE3">
            <w:pPr>
              <w:tabs>
                <w:tab w:val="center" w:pos="4680"/>
              </w:tabs>
              <w:suppressAutoHyphens/>
              <w:rPr>
                <w:spacing w:val="-2"/>
                <w:szCs w:val="22"/>
              </w:rPr>
            </w:pPr>
            <w:r w:rsidRPr="003E07CC">
              <w:rPr>
                <w:spacing w:val="-2"/>
                <w:szCs w:val="22"/>
              </w:rPr>
              <w:t>In the Matter of</w:t>
            </w:r>
          </w:p>
          <w:p w14:paraId="3D9D5BA5" w14:textId="77777777" w:rsidR="004C2EE3" w:rsidRPr="003E07CC" w:rsidRDefault="004C2EE3">
            <w:pPr>
              <w:tabs>
                <w:tab w:val="center" w:pos="4680"/>
              </w:tabs>
              <w:suppressAutoHyphens/>
              <w:rPr>
                <w:spacing w:val="-2"/>
                <w:szCs w:val="22"/>
              </w:rPr>
            </w:pPr>
          </w:p>
          <w:p w14:paraId="315B6DF6" w14:textId="77777777" w:rsidR="004766CF" w:rsidRPr="004766CF" w:rsidRDefault="004766CF" w:rsidP="004766CF">
            <w:pPr>
              <w:tabs>
                <w:tab w:val="center" w:pos="4680"/>
              </w:tabs>
              <w:suppressAutoHyphens/>
              <w:rPr>
                <w:szCs w:val="22"/>
              </w:rPr>
            </w:pPr>
            <w:r w:rsidRPr="004766CF">
              <w:rPr>
                <w:szCs w:val="22"/>
              </w:rPr>
              <w:t>Catholic Radio Network of Loveland, Inc.</w:t>
            </w:r>
          </w:p>
          <w:p w14:paraId="1B9632E9" w14:textId="77777777" w:rsidR="004766CF" w:rsidRPr="004766CF" w:rsidRDefault="004766CF" w:rsidP="004766CF">
            <w:pPr>
              <w:tabs>
                <w:tab w:val="center" w:pos="4680"/>
              </w:tabs>
              <w:suppressAutoHyphens/>
              <w:rPr>
                <w:szCs w:val="22"/>
              </w:rPr>
            </w:pPr>
          </w:p>
          <w:p w14:paraId="6C2BE57D" w14:textId="5675F6F6" w:rsidR="004766CF" w:rsidRDefault="00C47E12" w:rsidP="004766CF">
            <w:pPr>
              <w:tabs>
                <w:tab w:val="center" w:pos="4680"/>
              </w:tabs>
              <w:suppressAutoHyphens/>
              <w:rPr>
                <w:szCs w:val="22"/>
              </w:rPr>
            </w:pPr>
            <w:r>
              <w:rPr>
                <w:szCs w:val="22"/>
              </w:rPr>
              <w:t xml:space="preserve">Former </w:t>
            </w:r>
            <w:r w:rsidR="004766CF" w:rsidRPr="004766CF">
              <w:rPr>
                <w:szCs w:val="22"/>
              </w:rPr>
              <w:t>Licensee of Station KPIO(AM)</w:t>
            </w:r>
          </w:p>
          <w:p w14:paraId="13D58478" w14:textId="014798E2" w:rsidR="00A23806" w:rsidRPr="004766CF" w:rsidRDefault="00A23806" w:rsidP="004766CF">
            <w:pPr>
              <w:tabs>
                <w:tab w:val="center" w:pos="4680"/>
              </w:tabs>
              <w:suppressAutoHyphens/>
              <w:rPr>
                <w:szCs w:val="22"/>
              </w:rPr>
            </w:pPr>
            <w:r>
              <w:rPr>
                <w:szCs w:val="22"/>
              </w:rPr>
              <w:t>Loveland, Colorado</w:t>
            </w:r>
          </w:p>
          <w:p w14:paraId="58D1A4BA" w14:textId="2F43D186" w:rsidR="004C2EE3" w:rsidRPr="003E07CC" w:rsidRDefault="004C2EE3" w:rsidP="004766CF">
            <w:pPr>
              <w:tabs>
                <w:tab w:val="center" w:pos="4680"/>
              </w:tabs>
              <w:suppressAutoHyphens/>
              <w:rPr>
                <w:spacing w:val="-2"/>
                <w:szCs w:val="22"/>
              </w:rPr>
            </w:pPr>
          </w:p>
        </w:tc>
        <w:tc>
          <w:tcPr>
            <w:tcW w:w="630" w:type="dxa"/>
          </w:tcPr>
          <w:p w14:paraId="7DA960F6" w14:textId="77777777" w:rsidR="004C2EE3" w:rsidRPr="003E07CC" w:rsidRDefault="004C2EE3">
            <w:pPr>
              <w:tabs>
                <w:tab w:val="center" w:pos="4680"/>
              </w:tabs>
              <w:suppressAutoHyphens/>
              <w:rPr>
                <w:b/>
                <w:spacing w:val="-2"/>
                <w:szCs w:val="22"/>
              </w:rPr>
            </w:pPr>
            <w:r w:rsidRPr="003E07CC">
              <w:rPr>
                <w:b/>
                <w:spacing w:val="-2"/>
                <w:szCs w:val="22"/>
              </w:rPr>
              <w:t>)</w:t>
            </w:r>
          </w:p>
          <w:p w14:paraId="65F9C50F" w14:textId="77777777" w:rsidR="004C2EE3" w:rsidRPr="00BA60CF" w:rsidRDefault="004C2EE3">
            <w:pPr>
              <w:tabs>
                <w:tab w:val="center" w:pos="4680"/>
              </w:tabs>
              <w:suppressAutoHyphens/>
              <w:rPr>
                <w:b/>
                <w:spacing w:val="-2"/>
                <w:szCs w:val="22"/>
              </w:rPr>
            </w:pPr>
            <w:r w:rsidRPr="003E07CC">
              <w:rPr>
                <w:b/>
                <w:spacing w:val="-2"/>
                <w:szCs w:val="22"/>
              </w:rPr>
              <w:t>)</w:t>
            </w:r>
          </w:p>
          <w:p w14:paraId="3A09CEDB" w14:textId="77777777" w:rsidR="004C2EE3" w:rsidRPr="00BA60CF" w:rsidRDefault="004C2EE3">
            <w:pPr>
              <w:tabs>
                <w:tab w:val="center" w:pos="4680"/>
              </w:tabs>
              <w:suppressAutoHyphens/>
              <w:rPr>
                <w:b/>
                <w:spacing w:val="-2"/>
                <w:szCs w:val="22"/>
              </w:rPr>
            </w:pPr>
            <w:r w:rsidRPr="003E07CC">
              <w:rPr>
                <w:b/>
                <w:spacing w:val="-2"/>
                <w:szCs w:val="22"/>
              </w:rPr>
              <w:t>)</w:t>
            </w:r>
          </w:p>
          <w:p w14:paraId="25516B72" w14:textId="77777777" w:rsidR="004C2EE3" w:rsidRPr="00BA60CF" w:rsidRDefault="004C2EE3">
            <w:pPr>
              <w:tabs>
                <w:tab w:val="center" w:pos="4680"/>
              </w:tabs>
              <w:suppressAutoHyphens/>
              <w:rPr>
                <w:b/>
                <w:spacing w:val="-2"/>
                <w:szCs w:val="22"/>
              </w:rPr>
            </w:pPr>
            <w:r w:rsidRPr="003E07CC">
              <w:rPr>
                <w:b/>
                <w:spacing w:val="-2"/>
                <w:szCs w:val="22"/>
              </w:rPr>
              <w:t>)</w:t>
            </w:r>
          </w:p>
          <w:p w14:paraId="1EA9679C" w14:textId="77777777" w:rsidR="004766CF" w:rsidRDefault="004766CF" w:rsidP="002D0E6B">
            <w:pPr>
              <w:tabs>
                <w:tab w:val="center" w:pos="4680"/>
              </w:tabs>
              <w:suppressAutoHyphens/>
              <w:rPr>
                <w:b/>
                <w:spacing w:val="-2"/>
                <w:szCs w:val="22"/>
              </w:rPr>
            </w:pPr>
            <w:r>
              <w:rPr>
                <w:b/>
                <w:spacing w:val="-2"/>
                <w:szCs w:val="22"/>
              </w:rPr>
              <w:t>)</w:t>
            </w:r>
          </w:p>
          <w:p w14:paraId="3F93BD9F" w14:textId="723DC04F" w:rsidR="00871955" w:rsidRPr="00BA60CF" w:rsidRDefault="004C2EE3" w:rsidP="002D0E6B">
            <w:pPr>
              <w:tabs>
                <w:tab w:val="center" w:pos="4680"/>
              </w:tabs>
              <w:suppressAutoHyphens/>
              <w:rPr>
                <w:spacing w:val="-2"/>
                <w:szCs w:val="22"/>
              </w:rPr>
            </w:pPr>
            <w:r w:rsidRPr="003E07CC">
              <w:rPr>
                <w:b/>
                <w:spacing w:val="-2"/>
                <w:szCs w:val="22"/>
              </w:rPr>
              <w:t>)</w:t>
            </w:r>
          </w:p>
        </w:tc>
        <w:tc>
          <w:tcPr>
            <w:tcW w:w="4248" w:type="dxa"/>
          </w:tcPr>
          <w:p w14:paraId="395C256A" w14:textId="77777777" w:rsidR="00871955" w:rsidRPr="003E07CC" w:rsidRDefault="00871955" w:rsidP="002D0E6B">
            <w:pPr>
              <w:widowControl/>
              <w:tabs>
                <w:tab w:val="center" w:pos="4680"/>
              </w:tabs>
              <w:suppressAutoHyphens/>
              <w:rPr>
                <w:szCs w:val="22"/>
              </w:rPr>
            </w:pPr>
          </w:p>
          <w:p w14:paraId="1F14307F" w14:textId="77777777" w:rsidR="00871955" w:rsidRPr="003E07CC" w:rsidRDefault="00871955" w:rsidP="002D0E6B">
            <w:pPr>
              <w:widowControl/>
              <w:tabs>
                <w:tab w:val="center" w:pos="4680"/>
              </w:tabs>
              <w:suppressAutoHyphens/>
              <w:rPr>
                <w:szCs w:val="22"/>
              </w:rPr>
            </w:pPr>
          </w:p>
          <w:p w14:paraId="04AAAFAD" w14:textId="77777777" w:rsidR="004766CF" w:rsidRPr="004766CF" w:rsidRDefault="004766CF" w:rsidP="004766CF">
            <w:pPr>
              <w:widowControl/>
              <w:tabs>
                <w:tab w:val="center" w:pos="4680"/>
              </w:tabs>
              <w:suppressAutoHyphens/>
              <w:rPr>
                <w:szCs w:val="22"/>
              </w:rPr>
            </w:pPr>
            <w:r w:rsidRPr="004766CF">
              <w:rPr>
                <w:szCs w:val="22"/>
              </w:rPr>
              <w:t>File No.:  EB-10-DV-0407</w:t>
            </w:r>
          </w:p>
          <w:p w14:paraId="23222EAE" w14:textId="77777777" w:rsidR="004766CF" w:rsidRPr="004766CF" w:rsidRDefault="004766CF" w:rsidP="004766CF">
            <w:pPr>
              <w:widowControl/>
              <w:tabs>
                <w:tab w:val="center" w:pos="4680"/>
              </w:tabs>
              <w:suppressAutoHyphens/>
              <w:rPr>
                <w:szCs w:val="22"/>
              </w:rPr>
            </w:pPr>
            <w:r w:rsidRPr="004766CF">
              <w:rPr>
                <w:szCs w:val="22"/>
              </w:rPr>
              <w:t>NAL/Acct. No.:  201232800001</w:t>
            </w:r>
          </w:p>
          <w:p w14:paraId="716590D7" w14:textId="77777777" w:rsidR="004766CF" w:rsidRPr="004766CF" w:rsidRDefault="004766CF" w:rsidP="004766CF">
            <w:pPr>
              <w:widowControl/>
              <w:tabs>
                <w:tab w:val="center" w:pos="4680"/>
              </w:tabs>
              <w:suppressAutoHyphens/>
              <w:rPr>
                <w:szCs w:val="22"/>
              </w:rPr>
            </w:pPr>
            <w:r w:rsidRPr="004766CF">
              <w:rPr>
                <w:szCs w:val="22"/>
              </w:rPr>
              <w:t>FRN:  0018470849</w:t>
            </w:r>
          </w:p>
          <w:p w14:paraId="2D299DF4" w14:textId="1B59E026" w:rsidR="004C2EE3" w:rsidRPr="003E07CC" w:rsidRDefault="004766CF" w:rsidP="00F8214D">
            <w:pPr>
              <w:widowControl/>
              <w:tabs>
                <w:tab w:val="center" w:pos="4680"/>
              </w:tabs>
              <w:suppressAutoHyphens/>
              <w:rPr>
                <w:snapToGrid/>
                <w:spacing w:val="-2"/>
                <w:szCs w:val="22"/>
              </w:rPr>
            </w:pPr>
            <w:r w:rsidRPr="004766CF">
              <w:rPr>
                <w:szCs w:val="22"/>
              </w:rPr>
              <w:t>Facility ID No.:  35517</w:t>
            </w:r>
          </w:p>
        </w:tc>
      </w:tr>
    </w:tbl>
    <w:p w14:paraId="13100C30" w14:textId="77777777" w:rsidR="00841AB1" w:rsidRPr="003E07CC" w:rsidRDefault="00F9736C" w:rsidP="00F021FA">
      <w:pPr>
        <w:pStyle w:val="StyleBoldCentered"/>
        <w:rPr>
          <w:rFonts w:ascii="Times New Roman" w:hAnsi="Times New Roman"/>
        </w:rPr>
      </w:pPr>
      <w:r w:rsidRPr="003E07CC">
        <w:rPr>
          <w:rFonts w:ascii="Times New Roman" w:hAnsi="Times New Roman"/>
        </w:rPr>
        <w:t>MEMORANDUM OPINION AND ORDER</w:t>
      </w:r>
    </w:p>
    <w:p w14:paraId="69B050DF" w14:textId="77777777" w:rsidR="004C2EE3" w:rsidRPr="003E07CC" w:rsidRDefault="004C2EE3">
      <w:pPr>
        <w:tabs>
          <w:tab w:val="left" w:pos="-720"/>
        </w:tabs>
        <w:suppressAutoHyphens/>
        <w:spacing w:line="227" w:lineRule="auto"/>
        <w:rPr>
          <w:spacing w:val="-2"/>
          <w:szCs w:val="22"/>
        </w:rPr>
      </w:pPr>
    </w:p>
    <w:p w14:paraId="2C1B6723" w14:textId="5D7643FD" w:rsidR="004C2EE3" w:rsidRPr="003E07CC" w:rsidRDefault="004C2EE3" w:rsidP="00133F79">
      <w:pPr>
        <w:tabs>
          <w:tab w:val="left" w:pos="720"/>
          <w:tab w:val="right" w:pos="9360"/>
        </w:tabs>
        <w:suppressAutoHyphens/>
        <w:spacing w:line="227" w:lineRule="auto"/>
        <w:rPr>
          <w:spacing w:val="-2"/>
          <w:szCs w:val="22"/>
        </w:rPr>
      </w:pPr>
      <w:r w:rsidRPr="003E07CC">
        <w:rPr>
          <w:b/>
          <w:spacing w:val="-2"/>
          <w:szCs w:val="22"/>
        </w:rPr>
        <w:t xml:space="preserve">Adopted:  </w:t>
      </w:r>
      <w:r w:rsidR="00011693">
        <w:rPr>
          <w:b/>
          <w:szCs w:val="22"/>
        </w:rPr>
        <w:t>June 10, 2015</w:t>
      </w:r>
      <w:r w:rsidRPr="003E07CC">
        <w:rPr>
          <w:b/>
          <w:spacing w:val="-2"/>
          <w:szCs w:val="22"/>
        </w:rPr>
        <w:tab/>
      </w:r>
      <w:r w:rsidR="00822CE0" w:rsidRPr="003E07CC">
        <w:rPr>
          <w:b/>
          <w:spacing w:val="-2"/>
          <w:szCs w:val="22"/>
        </w:rPr>
        <w:t>Released</w:t>
      </w:r>
      <w:r w:rsidRPr="003E07CC">
        <w:rPr>
          <w:b/>
          <w:spacing w:val="-2"/>
          <w:szCs w:val="22"/>
        </w:rPr>
        <w:t>:</w:t>
      </w:r>
      <w:r w:rsidR="00822CE0" w:rsidRPr="003E07CC">
        <w:rPr>
          <w:b/>
          <w:spacing w:val="-2"/>
          <w:szCs w:val="22"/>
        </w:rPr>
        <w:t xml:space="preserve"> </w:t>
      </w:r>
      <w:r w:rsidRPr="003E07CC">
        <w:rPr>
          <w:b/>
          <w:spacing w:val="-2"/>
          <w:szCs w:val="22"/>
        </w:rPr>
        <w:t xml:space="preserve"> </w:t>
      </w:r>
      <w:r w:rsidR="00011693">
        <w:rPr>
          <w:b/>
          <w:szCs w:val="22"/>
        </w:rPr>
        <w:t>June 11, 2015</w:t>
      </w:r>
    </w:p>
    <w:p w14:paraId="32506150" w14:textId="77777777" w:rsidR="00822CE0" w:rsidRPr="003E07CC" w:rsidRDefault="00822CE0">
      <w:pPr>
        <w:rPr>
          <w:szCs w:val="22"/>
        </w:rPr>
      </w:pPr>
    </w:p>
    <w:p w14:paraId="50B20B5C" w14:textId="77777777" w:rsidR="004C2EE3" w:rsidRPr="003E07CC" w:rsidRDefault="004C2EE3">
      <w:pPr>
        <w:rPr>
          <w:spacing w:val="-2"/>
          <w:szCs w:val="22"/>
        </w:rPr>
      </w:pPr>
      <w:r w:rsidRPr="003E07CC">
        <w:rPr>
          <w:szCs w:val="22"/>
        </w:rPr>
        <w:t xml:space="preserve">By </w:t>
      </w:r>
      <w:r w:rsidR="004E4A22" w:rsidRPr="003E07CC">
        <w:rPr>
          <w:szCs w:val="22"/>
        </w:rPr>
        <w:t>the</w:t>
      </w:r>
      <w:r w:rsidR="002A2D2E" w:rsidRPr="003E07CC">
        <w:rPr>
          <w:szCs w:val="22"/>
        </w:rPr>
        <w:t xml:space="preserve"> </w:t>
      </w:r>
      <w:r w:rsidR="002D0E6B" w:rsidRPr="003E07CC">
        <w:rPr>
          <w:szCs w:val="22"/>
        </w:rPr>
        <w:t>Commission</w:t>
      </w:r>
      <w:r w:rsidRPr="003E07CC">
        <w:rPr>
          <w:spacing w:val="-2"/>
          <w:szCs w:val="22"/>
        </w:rPr>
        <w:t>:</w:t>
      </w:r>
    </w:p>
    <w:p w14:paraId="596AA555" w14:textId="77777777" w:rsidR="00350348" w:rsidRPr="003E07CC" w:rsidRDefault="00350348">
      <w:pPr>
        <w:rPr>
          <w:spacing w:val="-2"/>
          <w:szCs w:val="22"/>
        </w:rPr>
      </w:pPr>
    </w:p>
    <w:p w14:paraId="6B5590B5" w14:textId="619897C4" w:rsidR="00933174" w:rsidRPr="003E07CC" w:rsidRDefault="009265A1" w:rsidP="004B0E70">
      <w:pPr>
        <w:pStyle w:val="ParaNum"/>
      </w:pPr>
      <w:r w:rsidRPr="003E07CC">
        <w:t xml:space="preserve">We deny the </w:t>
      </w:r>
      <w:r w:rsidR="006F6E7B" w:rsidRPr="003E07CC">
        <w:t xml:space="preserve">Application for Review filed by </w:t>
      </w:r>
      <w:r w:rsidR="004766CF" w:rsidRPr="004766CF">
        <w:t>Catholic Radio Network of Loveland, Inc. (Catholi</w:t>
      </w:r>
      <w:r w:rsidR="00056D87">
        <w:t xml:space="preserve">c Radio), </w:t>
      </w:r>
      <w:r w:rsidR="00C47E12">
        <w:t xml:space="preserve">former </w:t>
      </w:r>
      <w:r w:rsidR="00056D87">
        <w:t xml:space="preserve">licensee of </w:t>
      </w:r>
      <w:r w:rsidR="004766CF" w:rsidRPr="004766CF">
        <w:t>Station KPIO(AM), in Loveland, Colorado (Station)</w:t>
      </w:r>
      <w:r w:rsidR="000C7BCF">
        <w:t>,</w:t>
      </w:r>
      <w:r w:rsidR="00C47E12">
        <w:rPr>
          <w:rStyle w:val="FootnoteReference"/>
        </w:rPr>
        <w:footnoteReference w:id="2"/>
      </w:r>
      <w:r w:rsidR="004766CF" w:rsidRPr="004766CF">
        <w:t xml:space="preserve"> </w:t>
      </w:r>
      <w:r w:rsidR="006F6E7B" w:rsidRPr="003E07CC">
        <w:t xml:space="preserve">seeking review of </w:t>
      </w:r>
      <w:r w:rsidR="004766CF">
        <w:t>the Memorandum Opinion and Order</w:t>
      </w:r>
      <w:r w:rsidR="006F6E7B" w:rsidRPr="003E07CC">
        <w:t xml:space="preserve"> </w:t>
      </w:r>
      <w:r w:rsidRPr="003E07CC">
        <w:t xml:space="preserve">issued by the </w:t>
      </w:r>
      <w:r w:rsidR="004766CF">
        <w:t>Enforcement Bureau</w:t>
      </w:r>
      <w:r w:rsidRPr="003E07CC">
        <w:t xml:space="preserve"> </w:t>
      </w:r>
      <w:r w:rsidR="00A77143">
        <w:t xml:space="preserve">(Bureau) </w:t>
      </w:r>
      <w:r w:rsidR="006F6E7B" w:rsidRPr="003E07CC">
        <w:t xml:space="preserve">denying </w:t>
      </w:r>
      <w:r w:rsidR="004766CF">
        <w:t>Catholic Radio</w:t>
      </w:r>
      <w:r w:rsidR="006F6E7B" w:rsidRPr="00BA60CF">
        <w:t>’s</w:t>
      </w:r>
      <w:r w:rsidR="006F6E7B" w:rsidRPr="003E07CC">
        <w:t xml:space="preserve"> petition for reconsideration.</w:t>
      </w:r>
      <w:r w:rsidR="00056D87">
        <w:rPr>
          <w:rStyle w:val="FootnoteReference"/>
        </w:rPr>
        <w:footnoteReference w:id="3"/>
      </w:r>
      <w:r w:rsidR="006F6E7B" w:rsidRPr="003E07CC">
        <w:t xml:space="preserve">  In the </w:t>
      </w:r>
      <w:r w:rsidR="004766CF">
        <w:t>Memorandum Opinion and Order</w:t>
      </w:r>
      <w:r w:rsidR="001818C6" w:rsidRPr="003E07CC">
        <w:t>,</w:t>
      </w:r>
      <w:r w:rsidR="006F6E7B" w:rsidRPr="003E07CC">
        <w:t xml:space="preserve"> the </w:t>
      </w:r>
      <w:r w:rsidR="006F6E7B" w:rsidRPr="00BA60CF">
        <w:t>Bureau</w:t>
      </w:r>
      <w:r w:rsidR="005C549A">
        <w:t xml:space="preserve"> affirmed a forfeiture against </w:t>
      </w:r>
      <w:r w:rsidR="004766CF">
        <w:t>Catholic Radio</w:t>
      </w:r>
      <w:r w:rsidR="001818C6" w:rsidRPr="003E07CC">
        <w:t xml:space="preserve"> </w:t>
      </w:r>
      <w:r w:rsidR="005C549A">
        <w:t xml:space="preserve">in the amount of </w:t>
      </w:r>
      <w:r w:rsidR="004B0E70">
        <w:t>$3,200</w:t>
      </w:r>
      <w:r w:rsidR="006F6E7B" w:rsidRPr="003E07CC">
        <w:t xml:space="preserve"> </w:t>
      </w:r>
      <w:r w:rsidR="001818C6" w:rsidRPr="003E07CC">
        <w:t xml:space="preserve">for </w:t>
      </w:r>
      <w:r w:rsidR="004B0E70" w:rsidRPr="004B0E70">
        <w:t>willfully and repeatedly violating Section 73.1745(a) of the Commission’s rules (Rules) by failing to operat</w:t>
      </w:r>
      <w:r w:rsidR="00056D87">
        <w:t xml:space="preserve">e the Station </w:t>
      </w:r>
      <w:r w:rsidR="005C549A">
        <w:t>within authorized power limits</w:t>
      </w:r>
      <w:r w:rsidR="004B0E70" w:rsidRPr="004B0E70">
        <w:t>.</w:t>
      </w:r>
      <w:r w:rsidR="00056D87">
        <w:rPr>
          <w:rStyle w:val="FootnoteReference"/>
        </w:rPr>
        <w:footnoteReference w:id="4"/>
      </w:r>
      <w:r w:rsidR="004B0E70" w:rsidRPr="004B0E70">
        <w:t xml:space="preserve"> </w:t>
      </w:r>
      <w:r w:rsidR="001818C6" w:rsidRPr="003E07CC">
        <w:t xml:space="preserve"> In its Application for Review, </w:t>
      </w:r>
      <w:r w:rsidR="004B0E70">
        <w:t>Catholic Radio</w:t>
      </w:r>
      <w:r w:rsidR="001818C6" w:rsidRPr="003E07CC">
        <w:t xml:space="preserve"> raises</w:t>
      </w:r>
      <w:r w:rsidR="00BD2DBF">
        <w:t xml:space="preserve"> </w:t>
      </w:r>
      <w:r w:rsidR="002C6038">
        <w:t xml:space="preserve">two </w:t>
      </w:r>
      <w:r w:rsidR="00BD2DBF">
        <w:t>issues</w:t>
      </w:r>
      <w:r w:rsidR="002C6038">
        <w:t xml:space="preserve">, both of which were argued previously before the </w:t>
      </w:r>
      <w:r w:rsidR="00A77143">
        <w:t>Bureau</w:t>
      </w:r>
      <w:r w:rsidR="00AD4DE8">
        <w:t xml:space="preserve"> </w:t>
      </w:r>
      <w:r w:rsidR="002C6038">
        <w:t>and rejected.</w:t>
      </w:r>
      <w:r w:rsidR="002C6038">
        <w:rPr>
          <w:rStyle w:val="FootnoteReference"/>
        </w:rPr>
        <w:footnoteReference w:id="5"/>
      </w:r>
    </w:p>
    <w:p w14:paraId="4C9D5FFF" w14:textId="633FCB7C" w:rsidR="006F6E7B" w:rsidRPr="003E07CC" w:rsidRDefault="006F6E7B" w:rsidP="00234A78">
      <w:pPr>
        <w:pStyle w:val="ParaNum"/>
        <w:widowControl/>
      </w:pPr>
      <w:r w:rsidRPr="003E07CC">
        <w:t xml:space="preserve">Upon review of the Application for Review and the entire record, we conclude that </w:t>
      </w:r>
      <w:r w:rsidR="00BD2DBF">
        <w:t>Catholic Radio</w:t>
      </w:r>
      <w:r w:rsidR="00DE2BC7" w:rsidRPr="003E07CC">
        <w:t xml:space="preserve"> fails</w:t>
      </w:r>
      <w:r w:rsidRPr="003E07CC">
        <w:t xml:space="preserve"> to demonstrate that the Bureau erred.  </w:t>
      </w:r>
      <w:r w:rsidR="003A451D">
        <w:t xml:space="preserve">Catholic Radio continues to contend that its </w:t>
      </w:r>
      <w:r w:rsidR="003A451D">
        <w:lastRenderedPageBreak/>
        <w:t>violation was not willful because it was unaware that its transmitter was operating at the increased power and conse</w:t>
      </w:r>
      <w:r w:rsidR="00DA4E26">
        <w:t>q</w:t>
      </w:r>
      <w:r w:rsidR="003A451D">
        <w:t>u</w:t>
      </w:r>
      <w:r w:rsidR="00DA4E26">
        <w:t>e</w:t>
      </w:r>
      <w:r w:rsidR="003A451D">
        <w:t>ntly its action</w:t>
      </w:r>
      <w:r w:rsidR="00DA4E26">
        <w:t>s</w:t>
      </w:r>
      <w:r w:rsidR="003A451D">
        <w:t xml:space="preserve"> cannot be considered “conscious and deliberate” as required for a finding of “willful</w:t>
      </w:r>
      <w:r w:rsidR="003A2979">
        <w:t xml:space="preserve">” </w:t>
      </w:r>
      <w:r w:rsidR="003A451D">
        <w:t>pursuant to the Communications Act of 1934, as amended (Act).</w:t>
      </w:r>
      <w:r w:rsidR="003A451D">
        <w:rPr>
          <w:rStyle w:val="FootnoteReference"/>
        </w:rPr>
        <w:footnoteReference w:id="6"/>
      </w:r>
      <w:r w:rsidR="003A451D">
        <w:t xml:space="preserve">  The Commission has previously determined that the conscious and deliberate operation of a broadcast station that results in unauthorized emissions, even if the licensee is not aware of the </w:t>
      </w:r>
      <w:r w:rsidR="008B531B">
        <w:t xml:space="preserve">unauthorized </w:t>
      </w:r>
      <w:r w:rsidR="003A451D">
        <w:t>emission</w:t>
      </w:r>
      <w:r w:rsidR="008D5CDC">
        <w:t>s</w:t>
      </w:r>
      <w:r w:rsidR="003A451D">
        <w:t xml:space="preserve">, fulfills the “willful” standard </w:t>
      </w:r>
      <w:r w:rsidR="008D5CDC">
        <w:t xml:space="preserve">required </w:t>
      </w:r>
      <w:r w:rsidR="003A451D">
        <w:t>under the Act</w:t>
      </w:r>
      <w:r w:rsidR="008D5CDC">
        <w:t>.</w:t>
      </w:r>
      <w:r w:rsidR="008D5CDC">
        <w:rPr>
          <w:rStyle w:val="FootnoteReference"/>
        </w:rPr>
        <w:footnoteReference w:id="7"/>
      </w:r>
      <w:r w:rsidR="008D5CDC">
        <w:t xml:space="preserve">  There is no dispute that Catholic Radio consciously and deliberately operated Station KPIO(AM) </w:t>
      </w:r>
      <w:r w:rsidR="003A2979">
        <w:t>o</w:t>
      </w:r>
      <w:r w:rsidR="00011503">
        <w:t>n the days in question</w:t>
      </w:r>
      <w:r w:rsidR="008D5CDC">
        <w:t xml:space="preserve"> and, therefore, it</w:t>
      </w:r>
      <w:r w:rsidR="00DA4E26">
        <w:t>s</w:t>
      </w:r>
      <w:r w:rsidR="008D5CDC">
        <w:t xml:space="preserve"> operation was willful.</w:t>
      </w:r>
      <w:r w:rsidR="00A12FA5">
        <w:rPr>
          <w:rStyle w:val="FootnoteReference"/>
        </w:rPr>
        <w:footnoteReference w:id="8"/>
      </w:r>
      <w:r w:rsidR="002410A0">
        <w:t xml:space="preserve"> </w:t>
      </w:r>
      <w:r w:rsidR="008D5CDC">
        <w:t xml:space="preserve"> </w:t>
      </w:r>
      <w:r w:rsidR="008D5CDC" w:rsidRPr="008D5CDC">
        <w:t xml:space="preserve">Furthermore, we note that the </w:t>
      </w:r>
      <w:r w:rsidR="008D5CDC">
        <w:t>Bureau</w:t>
      </w:r>
      <w:r w:rsidR="008D5CDC" w:rsidRPr="008D5CDC">
        <w:t xml:space="preserve"> not only determined that </w:t>
      </w:r>
      <w:r w:rsidR="008D5CDC">
        <w:t xml:space="preserve">Catholic Radio </w:t>
      </w:r>
      <w:r w:rsidR="008D5CDC" w:rsidRPr="008D5CDC">
        <w:t>willfully</w:t>
      </w:r>
      <w:r w:rsidR="008D5CDC">
        <w:t xml:space="preserve"> </w:t>
      </w:r>
      <w:r w:rsidR="008D5CDC" w:rsidRPr="008D5CDC">
        <w:t xml:space="preserve">violated Section 73.1745(a) </w:t>
      </w:r>
      <w:r w:rsidR="008D5CDC">
        <w:t>of the Rules,</w:t>
      </w:r>
      <w:r w:rsidR="008D5CDC" w:rsidRPr="008D5CDC">
        <w:t xml:space="preserve"> it found that </w:t>
      </w:r>
      <w:r w:rsidR="008D5CDC">
        <w:t xml:space="preserve">Catholic Radio </w:t>
      </w:r>
      <w:r w:rsidR="008D5CDC" w:rsidRPr="008D5CDC">
        <w:t xml:space="preserve">also repeatedly violated </w:t>
      </w:r>
      <w:r w:rsidR="00066771">
        <w:t>that Rule</w:t>
      </w:r>
      <w:r w:rsidR="008D5CDC">
        <w:t>,</w:t>
      </w:r>
      <w:r w:rsidR="002410A0">
        <w:t xml:space="preserve"> </w:t>
      </w:r>
      <w:r w:rsidR="00786957">
        <w:t xml:space="preserve">as the overpower operation occurred for multiple days, </w:t>
      </w:r>
      <w:r w:rsidR="008D5CDC" w:rsidRPr="008D5CDC">
        <w:t xml:space="preserve">a finding </w:t>
      </w:r>
      <w:r w:rsidR="008D5CDC">
        <w:t>Catholic Radio</w:t>
      </w:r>
      <w:r w:rsidR="008D5CDC" w:rsidRPr="008D5CDC">
        <w:t xml:space="preserve"> does not dispute. </w:t>
      </w:r>
      <w:r w:rsidR="002410A0">
        <w:t xml:space="preserve"> </w:t>
      </w:r>
      <w:r w:rsidR="008D5CDC" w:rsidRPr="008D5CDC">
        <w:t>Therefore, a finding of willfulness was not essential to imposition of the forfeiture.</w:t>
      </w:r>
      <w:r w:rsidR="008D5CDC">
        <w:rPr>
          <w:rStyle w:val="FootnoteReference"/>
        </w:rPr>
        <w:footnoteReference w:id="9"/>
      </w:r>
      <w:r w:rsidR="00AD4DE8">
        <w:t xml:space="preserve">  Consequently, we affirm the forfeiture.</w:t>
      </w:r>
      <w:r w:rsidR="001E2C7A">
        <w:rPr>
          <w:rStyle w:val="FootnoteReference"/>
        </w:rPr>
        <w:footnoteReference w:id="10"/>
      </w:r>
    </w:p>
    <w:p w14:paraId="4C789739" w14:textId="44561334" w:rsidR="00947139" w:rsidRPr="003E07CC" w:rsidRDefault="00837C7C" w:rsidP="00DD5E96">
      <w:pPr>
        <w:pStyle w:val="ParaNum"/>
      </w:pPr>
      <w:r w:rsidRPr="003E07CC">
        <w:t xml:space="preserve">Accordingly, </w:t>
      </w:r>
      <w:r w:rsidRPr="003E07CC">
        <w:rPr>
          <w:b/>
        </w:rPr>
        <w:t>IT IS</w:t>
      </w:r>
      <w:r w:rsidR="00947139" w:rsidRPr="003E07CC">
        <w:rPr>
          <w:b/>
        </w:rPr>
        <w:t xml:space="preserve"> ORDERED</w:t>
      </w:r>
      <w:r w:rsidR="00947139" w:rsidRPr="003E07CC">
        <w:t xml:space="preserve"> that, pursuant to Section </w:t>
      </w:r>
      <w:r w:rsidR="00277A70" w:rsidRPr="003E07CC">
        <w:t>5(c)(5)</w:t>
      </w:r>
      <w:r w:rsidR="00947139" w:rsidRPr="003E07CC">
        <w:t xml:space="preserve"> of the </w:t>
      </w:r>
      <w:r w:rsidR="007311A7">
        <w:t>Act</w:t>
      </w:r>
      <w:r w:rsidR="00947139" w:rsidRPr="003E07CC">
        <w:t xml:space="preserve"> and Section 1.115 of the </w:t>
      </w:r>
      <w:r w:rsidR="00BD2DBF">
        <w:t>R</w:t>
      </w:r>
      <w:r w:rsidR="001818C6" w:rsidRPr="003E07CC">
        <w:t>ules</w:t>
      </w:r>
      <w:r w:rsidR="00947139" w:rsidRPr="003E07CC">
        <w:t xml:space="preserve">, the Application for Review filed by </w:t>
      </w:r>
      <w:r w:rsidR="00BD2DBF">
        <w:t>Catholic Radio</w:t>
      </w:r>
      <w:r w:rsidRPr="003E07CC">
        <w:t xml:space="preserve"> </w:t>
      </w:r>
      <w:r w:rsidRPr="003E07CC">
        <w:rPr>
          <w:b/>
        </w:rPr>
        <w:t>IS</w:t>
      </w:r>
      <w:r w:rsidR="00947139" w:rsidRPr="003E07CC">
        <w:rPr>
          <w:b/>
        </w:rPr>
        <w:t xml:space="preserve"> DENIED</w:t>
      </w:r>
      <w:r w:rsidR="00947139" w:rsidRPr="003E07CC">
        <w:t>.</w:t>
      </w:r>
      <w:r w:rsidR="001C0D58" w:rsidRPr="003E07CC">
        <w:rPr>
          <w:rStyle w:val="FootnoteReference"/>
          <w:szCs w:val="22"/>
        </w:rPr>
        <w:footnoteReference w:id="11"/>
      </w:r>
    </w:p>
    <w:p w14:paraId="494E3A87" w14:textId="40B016FA" w:rsidR="00947139" w:rsidRPr="003E07CC" w:rsidRDefault="00837C7C" w:rsidP="00DD5E96">
      <w:pPr>
        <w:pStyle w:val="ParaNum"/>
      </w:pPr>
      <w:r w:rsidRPr="003E07CC">
        <w:rPr>
          <w:b/>
        </w:rPr>
        <w:t>IT IS</w:t>
      </w:r>
      <w:r w:rsidR="00947139" w:rsidRPr="003E07CC">
        <w:rPr>
          <w:b/>
        </w:rPr>
        <w:t xml:space="preserve"> FURTHER ORDERED</w:t>
      </w:r>
      <w:r w:rsidR="001818C6" w:rsidRPr="003E07CC">
        <w:t xml:space="preserve"> that the </w:t>
      </w:r>
      <w:r w:rsidR="00BD2DBF">
        <w:t>Memorandum Opinion and Order</w:t>
      </w:r>
      <w:r w:rsidR="00947139" w:rsidRPr="003E07CC">
        <w:t xml:space="preserve"> </w:t>
      </w:r>
      <w:r w:rsidR="001818C6" w:rsidRPr="003E07CC">
        <w:rPr>
          <w:b/>
        </w:rPr>
        <w:t>IS</w:t>
      </w:r>
      <w:r w:rsidRPr="003E07CC">
        <w:rPr>
          <w:b/>
        </w:rPr>
        <w:t xml:space="preserve"> </w:t>
      </w:r>
      <w:r w:rsidR="00947139" w:rsidRPr="003E07CC">
        <w:rPr>
          <w:b/>
        </w:rPr>
        <w:t>AFFIRMED</w:t>
      </w:r>
      <w:r w:rsidR="00947139" w:rsidRPr="003E07CC">
        <w:t xml:space="preserve"> and that pursuant to Section 503(b) of the </w:t>
      </w:r>
      <w:r w:rsidR="001818C6" w:rsidRPr="003E07CC">
        <w:t xml:space="preserve">Act and Section 1.80 of the Rules, </w:t>
      </w:r>
      <w:r w:rsidR="00BD2DBF">
        <w:t>Catholic Radio</w:t>
      </w:r>
      <w:r w:rsidR="00947139" w:rsidRPr="003E07CC">
        <w:t xml:space="preserve"> </w:t>
      </w:r>
      <w:r w:rsidR="001818C6" w:rsidRPr="003E07CC">
        <w:rPr>
          <w:b/>
        </w:rPr>
        <w:t>SHALL PAY A MONETARY FORFEITURE</w:t>
      </w:r>
      <w:r w:rsidR="001818C6" w:rsidRPr="003E07CC">
        <w:t xml:space="preserve"> in the amount of </w:t>
      </w:r>
      <w:r w:rsidR="00BD2DBF">
        <w:t>three thousand, two hundred dollars</w:t>
      </w:r>
      <w:r w:rsidR="001818C6" w:rsidRPr="00BA60CF">
        <w:t xml:space="preserve"> ($</w:t>
      </w:r>
      <w:r w:rsidR="00BD2DBF">
        <w:t>3,200</w:t>
      </w:r>
      <w:r w:rsidR="001818C6" w:rsidRPr="00BA60CF">
        <w:t>)</w:t>
      </w:r>
      <w:r w:rsidR="001818C6" w:rsidRPr="003E07CC">
        <w:t xml:space="preserve"> as specified in the </w:t>
      </w:r>
      <w:r w:rsidR="00BD2DBF">
        <w:t>Memorandum Opinion and Order</w:t>
      </w:r>
      <w:r w:rsidR="00947139" w:rsidRPr="003E07CC">
        <w:t>.</w:t>
      </w:r>
      <w:r w:rsidR="001C0D58" w:rsidRPr="003E07CC">
        <w:rPr>
          <w:rStyle w:val="FootnoteReference"/>
          <w:szCs w:val="22"/>
        </w:rPr>
        <w:footnoteReference w:id="12"/>
      </w:r>
    </w:p>
    <w:p w14:paraId="39BBC4F3" w14:textId="77777777" w:rsidR="001062D6" w:rsidRDefault="001062D6">
      <w:pPr>
        <w:widowControl/>
        <w:rPr>
          <w:b/>
        </w:rPr>
      </w:pPr>
      <w:r>
        <w:rPr>
          <w:b/>
        </w:rPr>
        <w:br w:type="page"/>
      </w:r>
    </w:p>
    <w:p w14:paraId="59281832" w14:textId="5F040EE1" w:rsidR="00200F2E" w:rsidRPr="00385C7E" w:rsidRDefault="00200F2E" w:rsidP="00BD2DBF">
      <w:pPr>
        <w:pStyle w:val="ParaNum"/>
      </w:pPr>
      <w:r w:rsidRPr="003E07CC">
        <w:rPr>
          <w:b/>
        </w:rPr>
        <w:lastRenderedPageBreak/>
        <w:t>IT IS FURTHER ORDERED</w:t>
      </w:r>
      <w:r w:rsidRPr="003E07CC">
        <w:t xml:space="preserve"> that a copy of this </w:t>
      </w:r>
      <w:r w:rsidR="006311FE" w:rsidRPr="003E07CC">
        <w:t>Memorandum Opin</w:t>
      </w:r>
      <w:r w:rsidR="00FE1D16" w:rsidRPr="003E07CC">
        <w:t>ion and</w:t>
      </w:r>
      <w:r w:rsidR="006311FE" w:rsidRPr="003E07CC">
        <w:t xml:space="preserve"> </w:t>
      </w:r>
      <w:r w:rsidR="006C3526">
        <w:t xml:space="preserve">Order </w:t>
      </w:r>
      <w:r w:rsidR="003E07CC" w:rsidRPr="004749BE">
        <w:t xml:space="preserve">shall be sent by first class mail and certified mail, return receipt requested, to </w:t>
      </w:r>
      <w:r w:rsidR="00BD2DBF" w:rsidRPr="00BD2DBF">
        <w:t xml:space="preserve">Catholic Radio Network of Loveland, Inc., 201 N. Industrial Park Road, Excelsior Springs, </w:t>
      </w:r>
      <w:r w:rsidR="005C549A">
        <w:t>MO</w:t>
      </w:r>
      <w:r w:rsidR="00BD2DBF" w:rsidRPr="00BD2DBF">
        <w:t xml:space="preserve"> 64024, and to</w:t>
      </w:r>
      <w:r w:rsidR="0042379E">
        <w:t xml:space="preserve"> its counsel,</w:t>
      </w:r>
      <w:r w:rsidR="00BD2DBF" w:rsidRPr="00BD2DBF">
        <w:t xml:space="preserve"> Dennis J. Kelly, </w:t>
      </w:r>
      <w:r w:rsidR="00364AB6">
        <w:t xml:space="preserve">Esq., </w:t>
      </w:r>
      <w:r w:rsidR="005E5468">
        <w:t>P.O. Box 41177, Washington, DC</w:t>
      </w:r>
      <w:r w:rsidR="00BD2DBF" w:rsidRPr="00BD2DBF">
        <w:t xml:space="preserve"> 20018</w:t>
      </w:r>
      <w:r w:rsidR="00BD2DBF" w:rsidRPr="00385C7E">
        <w:t xml:space="preserve">. </w:t>
      </w:r>
    </w:p>
    <w:p w14:paraId="7235171E" w14:textId="77777777" w:rsidR="00200F2E" w:rsidRPr="003E07CC" w:rsidRDefault="00200F2E" w:rsidP="00D10AA4">
      <w:pPr>
        <w:pStyle w:val="ParaNum"/>
        <w:numPr>
          <w:ilvl w:val="0"/>
          <w:numId w:val="0"/>
        </w:numPr>
        <w:ind w:left="720"/>
        <w:rPr>
          <w:szCs w:val="22"/>
        </w:rPr>
      </w:pPr>
    </w:p>
    <w:p w14:paraId="79C4DBBF" w14:textId="77777777" w:rsidR="002D0E6B" w:rsidRPr="00DD5E96" w:rsidRDefault="002D0E6B" w:rsidP="002D0E6B">
      <w:r w:rsidRPr="003E07CC">
        <w:rPr>
          <w:szCs w:val="22"/>
        </w:rPr>
        <w:tab/>
      </w:r>
      <w:r w:rsidRPr="003E07CC">
        <w:rPr>
          <w:szCs w:val="22"/>
        </w:rPr>
        <w:tab/>
      </w:r>
      <w:r w:rsidRPr="003E07CC">
        <w:rPr>
          <w:szCs w:val="22"/>
        </w:rPr>
        <w:tab/>
      </w:r>
      <w:r w:rsidRPr="003E07CC">
        <w:rPr>
          <w:szCs w:val="22"/>
        </w:rPr>
        <w:tab/>
      </w:r>
      <w:r w:rsidRPr="003E07CC">
        <w:rPr>
          <w:szCs w:val="22"/>
        </w:rPr>
        <w:tab/>
      </w:r>
      <w:r w:rsidRPr="003E07CC">
        <w:rPr>
          <w:szCs w:val="22"/>
        </w:rPr>
        <w:tab/>
      </w:r>
      <w:r w:rsidRPr="00DD5E96">
        <w:t>FEDERAL COMMUNICATIONS COMMISSION</w:t>
      </w:r>
    </w:p>
    <w:p w14:paraId="102F265A" w14:textId="77777777" w:rsidR="002D0E6B" w:rsidRDefault="002D0E6B" w:rsidP="002D0E6B">
      <w:pPr>
        <w:rPr>
          <w:szCs w:val="22"/>
        </w:rPr>
      </w:pPr>
    </w:p>
    <w:p w14:paraId="0D6EC36E" w14:textId="77777777" w:rsidR="00DD5E96" w:rsidRPr="003E07CC" w:rsidRDefault="00DD5E96" w:rsidP="002D0E6B">
      <w:pPr>
        <w:rPr>
          <w:szCs w:val="22"/>
        </w:rPr>
      </w:pPr>
    </w:p>
    <w:p w14:paraId="7BDEF6D3" w14:textId="77777777" w:rsidR="002D0E6B" w:rsidRPr="003E07CC" w:rsidRDefault="002D0E6B" w:rsidP="002D0E6B">
      <w:pPr>
        <w:rPr>
          <w:szCs w:val="22"/>
        </w:rPr>
      </w:pPr>
    </w:p>
    <w:p w14:paraId="33AFFC55" w14:textId="77777777" w:rsidR="002D0E6B" w:rsidRPr="003E07CC" w:rsidRDefault="002D0E6B" w:rsidP="002D0E6B">
      <w:pPr>
        <w:rPr>
          <w:szCs w:val="22"/>
        </w:rPr>
      </w:pPr>
    </w:p>
    <w:p w14:paraId="4327DE97" w14:textId="5908C5C9" w:rsidR="002D0E6B" w:rsidRPr="003E07CC" w:rsidRDefault="002D0E6B" w:rsidP="00FB1572">
      <w:pPr>
        <w:ind w:left="3600" w:firstLine="720"/>
        <w:rPr>
          <w:szCs w:val="22"/>
        </w:rPr>
      </w:pPr>
      <w:r w:rsidRPr="003E07CC">
        <w:rPr>
          <w:szCs w:val="22"/>
        </w:rPr>
        <w:t>Marlene H. Dortch</w:t>
      </w:r>
    </w:p>
    <w:p w14:paraId="73BFD7B1" w14:textId="628277C5" w:rsidR="00B7594D" w:rsidRPr="00F34010" w:rsidRDefault="002D0E6B" w:rsidP="008908CE">
      <w:r w:rsidRPr="003E07CC">
        <w:rPr>
          <w:szCs w:val="22"/>
        </w:rPr>
        <w:tab/>
      </w:r>
      <w:r w:rsidRPr="003E07CC">
        <w:rPr>
          <w:szCs w:val="22"/>
        </w:rPr>
        <w:tab/>
      </w:r>
      <w:r w:rsidRPr="003E07CC">
        <w:rPr>
          <w:szCs w:val="22"/>
        </w:rPr>
        <w:tab/>
      </w:r>
      <w:r w:rsidRPr="003E07CC">
        <w:rPr>
          <w:szCs w:val="22"/>
        </w:rPr>
        <w:tab/>
      </w:r>
      <w:r w:rsidRPr="003E07CC">
        <w:rPr>
          <w:szCs w:val="22"/>
        </w:rPr>
        <w:tab/>
      </w:r>
      <w:r w:rsidRPr="003E07CC">
        <w:rPr>
          <w:szCs w:val="22"/>
        </w:rPr>
        <w:tab/>
        <w:t>Secretary</w:t>
      </w:r>
    </w:p>
    <w:sectPr w:rsidR="00B7594D" w:rsidRPr="00F34010" w:rsidSect="00234A7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CDA38" w14:textId="77777777" w:rsidR="00F35BB8" w:rsidRDefault="00F35BB8">
      <w:pPr>
        <w:spacing w:line="20" w:lineRule="exact"/>
      </w:pPr>
    </w:p>
  </w:endnote>
  <w:endnote w:type="continuationSeparator" w:id="0">
    <w:p w14:paraId="529018A5" w14:textId="77777777" w:rsidR="00F35BB8" w:rsidRDefault="00F35BB8">
      <w:r>
        <w:t xml:space="preserve"> </w:t>
      </w:r>
    </w:p>
  </w:endnote>
  <w:endnote w:type="continuationNotice" w:id="1">
    <w:p w14:paraId="27C051DE" w14:textId="77777777" w:rsidR="00F35BB8" w:rsidRDefault="00F35BB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83D40"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3A52B537"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D4059"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096B2D">
      <w:rPr>
        <w:noProof/>
      </w:rPr>
      <w:t>2</w:t>
    </w:r>
    <w:r>
      <w:fldChar w:fldCharType="end"/>
    </w:r>
  </w:p>
  <w:p w14:paraId="410A9F73" w14:textId="77777777" w:rsidR="00D25FB5" w:rsidRDefault="00D25FB5" w:rsidP="00E57EA6">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E7087"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12D21" w14:textId="77777777" w:rsidR="00F35BB8" w:rsidRDefault="00F35BB8">
      <w:r>
        <w:separator/>
      </w:r>
    </w:p>
  </w:footnote>
  <w:footnote w:type="continuationSeparator" w:id="0">
    <w:p w14:paraId="34C5E3B4" w14:textId="77777777" w:rsidR="00F35BB8" w:rsidRDefault="00F35BB8" w:rsidP="00C721AC">
      <w:pPr>
        <w:spacing w:before="120"/>
        <w:rPr>
          <w:sz w:val="20"/>
        </w:rPr>
      </w:pPr>
      <w:r>
        <w:rPr>
          <w:sz w:val="20"/>
        </w:rPr>
        <w:t xml:space="preserve">(Continued from previous page)  </w:t>
      </w:r>
      <w:r>
        <w:rPr>
          <w:sz w:val="20"/>
        </w:rPr>
        <w:separator/>
      </w:r>
    </w:p>
  </w:footnote>
  <w:footnote w:type="continuationNotice" w:id="1">
    <w:p w14:paraId="47E97EB1" w14:textId="77777777" w:rsidR="00F35BB8" w:rsidRDefault="00F35BB8" w:rsidP="00C721AC">
      <w:pPr>
        <w:jc w:val="right"/>
        <w:rPr>
          <w:sz w:val="20"/>
        </w:rPr>
      </w:pPr>
      <w:r>
        <w:rPr>
          <w:sz w:val="20"/>
        </w:rPr>
        <w:t>(continued….)</w:t>
      </w:r>
    </w:p>
  </w:footnote>
  <w:footnote w:id="2">
    <w:p w14:paraId="36033636" w14:textId="5872E845" w:rsidR="00C47E12" w:rsidRDefault="00C47E12">
      <w:pPr>
        <w:pStyle w:val="FootnoteText"/>
      </w:pPr>
      <w:r>
        <w:rPr>
          <w:rStyle w:val="FootnoteReference"/>
        </w:rPr>
        <w:footnoteRef/>
      </w:r>
      <w:r>
        <w:t xml:space="preserve"> </w:t>
      </w:r>
      <w:r w:rsidRPr="00F137C7">
        <w:t xml:space="preserve">On </w:t>
      </w:r>
      <w:r>
        <w:t>May 8, 2015</w:t>
      </w:r>
      <w:r w:rsidRPr="00F137C7">
        <w:t>, the Commission</w:t>
      </w:r>
      <w:r>
        <w:t>’</w:t>
      </w:r>
      <w:r w:rsidRPr="00F137C7">
        <w:t>s Media Bureau granted an application assigning the license for Station K</w:t>
      </w:r>
      <w:r>
        <w:t>PIO(</w:t>
      </w:r>
      <w:r w:rsidRPr="00F137C7">
        <w:t xml:space="preserve">AM) from </w:t>
      </w:r>
      <w:r>
        <w:t>Catholic Radio</w:t>
      </w:r>
      <w:r w:rsidRPr="00F137C7">
        <w:t xml:space="preserve"> to </w:t>
      </w:r>
      <w:r>
        <w:t xml:space="preserve">Loveland Radio Partners, </w:t>
      </w:r>
      <w:r w:rsidRPr="00F137C7">
        <w:t xml:space="preserve">LLC. </w:t>
      </w:r>
      <w:r>
        <w:t xml:space="preserve"> </w:t>
      </w:r>
      <w:r w:rsidRPr="00EA65A5">
        <w:rPr>
          <w:i/>
        </w:rPr>
        <w:t>See</w:t>
      </w:r>
      <w:r w:rsidRPr="00F137C7">
        <w:t xml:space="preserve"> File No. </w:t>
      </w:r>
      <w:r>
        <w:t>BAL-20150324AAJ</w:t>
      </w:r>
      <w:r w:rsidRPr="00F137C7">
        <w:t xml:space="preserve">, granted </w:t>
      </w:r>
      <w:r>
        <w:t>May 8, 2015</w:t>
      </w:r>
      <w:r w:rsidRPr="00F137C7">
        <w:t xml:space="preserve">. </w:t>
      </w:r>
      <w:r>
        <w:t xml:space="preserve"> </w:t>
      </w:r>
      <w:r w:rsidRPr="00F137C7">
        <w:t xml:space="preserve">The parties consummated the assignment on </w:t>
      </w:r>
      <w:r>
        <w:t>May 22, 2015</w:t>
      </w:r>
      <w:r w:rsidRPr="00F137C7">
        <w:t xml:space="preserve">. </w:t>
      </w:r>
      <w:r>
        <w:t xml:space="preserve"> </w:t>
      </w:r>
      <w:r w:rsidRPr="00EA65A5">
        <w:rPr>
          <w:i/>
        </w:rPr>
        <w:t>See</w:t>
      </w:r>
      <w:r w:rsidRPr="00F137C7">
        <w:t xml:space="preserve"> Notice of Consummation, filed </w:t>
      </w:r>
      <w:r>
        <w:t>May 26, 2015</w:t>
      </w:r>
      <w:r w:rsidRPr="00F137C7">
        <w:t>.</w:t>
      </w:r>
    </w:p>
  </w:footnote>
  <w:footnote w:id="3">
    <w:p w14:paraId="0F97E952" w14:textId="05D732E6" w:rsidR="00056D87" w:rsidRPr="007E785D" w:rsidRDefault="00056D87" w:rsidP="007E785D">
      <w:pPr>
        <w:pStyle w:val="FootnoteText"/>
      </w:pPr>
      <w:r w:rsidRPr="007E785D">
        <w:rPr>
          <w:rStyle w:val="FootnoteReference"/>
        </w:rPr>
        <w:footnoteRef/>
      </w:r>
      <w:r w:rsidRPr="007E785D">
        <w:t xml:space="preserve"> </w:t>
      </w:r>
      <w:r w:rsidRPr="007E785D">
        <w:rPr>
          <w:i/>
        </w:rPr>
        <w:t>Catholic Radio Network of Loveland, Inc.</w:t>
      </w:r>
      <w:r w:rsidRPr="007E785D">
        <w:t xml:space="preserve">, Application for Review (filed Mar. 9, 2015) (Application for Review); </w:t>
      </w:r>
      <w:r w:rsidRPr="007E785D">
        <w:rPr>
          <w:i/>
        </w:rPr>
        <w:t>Catholic Radio Network of Loveland, Inc.</w:t>
      </w:r>
      <w:r w:rsidRPr="007E785D">
        <w:t>, Memorandum Opinion and Order, 30 FCC Rcd 988 (Enf. Bur. 2015).</w:t>
      </w:r>
    </w:p>
  </w:footnote>
  <w:footnote w:id="4">
    <w:p w14:paraId="2DE70FC1" w14:textId="7F4C953A" w:rsidR="00056D87" w:rsidRPr="007E785D" w:rsidRDefault="00056D87" w:rsidP="007E785D">
      <w:pPr>
        <w:pStyle w:val="FootnoteText"/>
      </w:pPr>
      <w:r w:rsidRPr="007E785D">
        <w:rPr>
          <w:rStyle w:val="FootnoteReference"/>
        </w:rPr>
        <w:footnoteRef/>
      </w:r>
      <w:r w:rsidRPr="007E785D">
        <w:t xml:space="preserve"> </w:t>
      </w:r>
      <w:r w:rsidR="000C7BCF" w:rsidRPr="007E785D">
        <w:t xml:space="preserve">Memorandum Opinion and Order, 30 FCC Rcd </w:t>
      </w:r>
      <w:r w:rsidRPr="007E785D">
        <w:t xml:space="preserve">at 990, paras. 5–6; </w:t>
      </w:r>
      <w:r w:rsidRPr="007E785D">
        <w:rPr>
          <w:i/>
        </w:rPr>
        <w:t>Catholic Radio Network of Loveland, Inc.</w:t>
      </w:r>
      <w:r w:rsidRPr="007E785D">
        <w:t xml:space="preserve">, Forfeiture Order, 29 FCC Rcd 121 (Enf. Bur. 2014).  </w:t>
      </w:r>
      <w:r w:rsidR="00881864" w:rsidRPr="007E785D">
        <w:t>As detailed in the Forfeiture Order, an agent from the Enforcement Bure</w:t>
      </w:r>
      <w:r w:rsidR="00DF7FFB">
        <w:t>au’s Denver Office determined</w:t>
      </w:r>
      <w:r w:rsidR="00881864" w:rsidRPr="007E785D">
        <w:t xml:space="preserve"> </w:t>
      </w:r>
      <w:r w:rsidR="005C549A">
        <w:t>that Catholic Radio operated</w:t>
      </w:r>
      <w:r w:rsidR="00881864" w:rsidRPr="007E785D">
        <w:t xml:space="preserve"> </w:t>
      </w:r>
      <w:r w:rsidR="005C549A">
        <w:t xml:space="preserve">the </w:t>
      </w:r>
      <w:r w:rsidR="00881864" w:rsidRPr="007E785D">
        <w:t>Station at a nighttime power level that far exceeded its authorized power limit</w:t>
      </w:r>
      <w:r w:rsidR="005C549A">
        <w:t xml:space="preserve"> on December 20 and 22, 2010, and January 5, 2011</w:t>
      </w:r>
      <w:r w:rsidR="00881864" w:rsidRPr="007E785D">
        <w:t xml:space="preserve">.  Forfeiture Order, 29 FCC Rcd at 122, para. 4.  </w:t>
      </w:r>
    </w:p>
  </w:footnote>
  <w:footnote w:id="5">
    <w:p w14:paraId="0E065927" w14:textId="520E6177" w:rsidR="002C6038" w:rsidRPr="007E785D" w:rsidRDefault="002C6038" w:rsidP="007E785D">
      <w:pPr>
        <w:spacing w:after="120"/>
        <w:rPr>
          <w:sz w:val="20"/>
        </w:rPr>
      </w:pPr>
      <w:r w:rsidRPr="007E785D">
        <w:rPr>
          <w:rStyle w:val="FootnoteReference"/>
        </w:rPr>
        <w:footnoteRef/>
      </w:r>
      <w:r w:rsidRPr="007E785D">
        <w:rPr>
          <w:sz w:val="20"/>
        </w:rPr>
        <w:t xml:space="preserve"> Catholic Radio maintains that the Bureau</w:t>
      </w:r>
      <w:r w:rsidR="00AD4DE8">
        <w:rPr>
          <w:sz w:val="20"/>
        </w:rPr>
        <w:t xml:space="preserve"> </w:t>
      </w:r>
      <w:r w:rsidRPr="007E785D">
        <w:rPr>
          <w:sz w:val="20"/>
        </w:rPr>
        <w:t xml:space="preserve">erred by </w:t>
      </w:r>
      <w:r w:rsidR="00DF7FFB">
        <w:rPr>
          <w:sz w:val="20"/>
        </w:rPr>
        <w:t>finding that its violation was willful,</w:t>
      </w:r>
      <w:r w:rsidRPr="007E785D">
        <w:rPr>
          <w:sz w:val="20"/>
        </w:rPr>
        <w:t xml:space="preserve"> considering its employees did no</w:t>
      </w:r>
      <w:r w:rsidR="000C7BCF">
        <w:rPr>
          <w:sz w:val="20"/>
        </w:rPr>
        <w:t xml:space="preserve">t realize </w:t>
      </w:r>
      <w:r w:rsidRPr="007E785D">
        <w:rPr>
          <w:sz w:val="20"/>
        </w:rPr>
        <w:t xml:space="preserve">the Station was operating at </w:t>
      </w:r>
      <w:r w:rsidR="000C7BCF">
        <w:rPr>
          <w:sz w:val="20"/>
        </w:rPr>
        <w:t xml:space="preserve">an </w:t>
      </w:r>
      <w:r w:rsidRPr="007E785D">
        <w:rPr>
          <w:sz w:val="20"/>
        </w:rPr>
        <w:t>un</w:t>
      </w:r>
      <w:r w:rsidR="000C7BCF">
        <w:rPr>
          <w:sz w:val="20"/>
        </w:rPr>
        <w:t>authorized power level</w:t>
      </w:r>
      <w:r w:rsidRPr="007E785D">
        <w:rPr>
          <w:sz w:val="20"/>
        </w:rPr>
        <w:t xml:space="preserve">.  Application for Review at 5–8.  </w:t>
      </w:r>
      <w:r w:rsidR="00AD4DE8">
        <w:rPr>
          <w:sz w:val="20"/>
        </w:rPr>
        <w:t xml:space="preserve">The Bureau determined, </w:t>
      </w:r>
      <w:r w:rsidRPr="007E785D">
        <w:rPr>
          <w:sz w:val="20"/>
        </w:rPr>
        <w:t xml:space="preserve">in the Memorandum Opinion and Order, </w:t>
      </w:r>
      <w:r w:rsidR="00AD4DE8">
        <w:rPr>
          <w:sz w:val="20"/>
        </w:rPr>
        <w:t xml:space="preserve">that </w:t>
      </w:r>
      <w:r w:rsidRPr="007E785D">
        <w:rPr>
          <w:sz w:val="20"/>
        </w:rPr>
        <w:t>Commission licensees like Catholic Radio are</w:t>
      </w:r>
      <w:r w:rsidR="000C7BCF">
        <w:rPr>
          <w:sz w:val="20"/>
        </w:rPr>
        <w:t xml:space="preserve"> responsible for </w:t>
      </w:r>
      <w:r w:rsidRPr="007E785D">
        <w:rPr>
          <w:sz w:val="20"/>
        </w:rPr>
        <w:t xml:space="preserve">operating their stations in compliance with the </w:t>
      </w:r>
      <w:r w:rsidR="005C549A">
        <w:rPr>
          <w:sz w:val="20"/>
        </w:rPr>
        <w:t>terms of their licenses</w:t>
      </w:r>
      <w:r w:rsidR="007E785D" w:rsidRPr="007E785D">
        <w:rPr>
          <w:sz w:val="20"/>
        </w:rPr>
        <w:t xml:space="preserve">.  Memorandum Opinion and Order, 30 FCC Rcd at 989, para. 4.  </w:t>
      </w:r>
      <w:r w:rsidR="00AD4DE8">
        <w:rPr>
          <w:sz w:val="20"/>
        </w:rPr>
        <w:t>The Bureau also determined that even i</w:t>
      </w:r>
      <w:r w:rsidR="007E785D" w:rsidRPr="007E785D">
        <w:rPr>
          <w:sz w:val="20"/>
        </w:rPr>
        <w:t xml:space="preserve">f </w:t>
      </w:r>
      <w:r w:rsidR="00AD4DE8">
        <w:rPr>
          <w:sz w:val="20"/>
        </w:rPr>
        <w:t xml:space="preserve">it </w:t>
      </w:r>
      <w:r w:rsidR="007E785D">
        <w:rPr>
          <w:sz w:val="20"/>
        </w:rPr>
        <w:t>accept</w:t>
      </w:r>
      <w:r w:rsidR="00AD4DE8">
        <w:rPr>
          <w:sz w:val="20"/>
        </w:rPr>
        <w:t>ed</w:t>
      </w:r>
      <w:r w:rsidR="007E785D">
        <w:rPr>
          <w:sz w:val="20"/>
        </w:rPr>
        <w:t xml:space="preserve"> </w:t>
      </w:r>
      <w:r w:rsidR="007E785D" w:rsidRPr="007E785D">
        <w:rPr>
          <w:sz w:val="20"/>
        </w:rPr>
        <w:t xml:space="preserve">Catholic Radio’s </w:t>
      </w:r>
      <w:r w:rsidR="007E785D">
        <w:rPr>
          <w:sz w:val="20"/>
        </w:rPr>
        <w:t xml:space="preserve">argument that its </w:t>
      </w:r>
      <w:r w:rsidR="007E785D" w:rsidRPr="007E785D">
        <w:rPr>
          <w:sz w:val="20"/>
        </w:rPr>
        <w:t xml:space="preserve">conduct was </w:t>
      </w:r>
      <w:r w:rsidR="007E785D">
        <w:rPr>
          <w:sz w:val="20"/>
        </w:rPr>
        <w:t>n</w:t>
      </w:r>
      <w:r w:rsidR="007E785D" w:rsidRPr="007E785D">
        <w:rPr>
          <w:sz w:val="20"/>
        </w:rPr>
        <w:t>ot willful, it was nevertheless repeated, which is an independent bas</w:t>
      </w:r>
      <w:r w:rsidR="000C7BCF">
        <w:rPr>
          <w:sz w:val="20"/>
        </w:rPr>
        <w:t>is for assessing the</w:t>
      </w:r>
      <w:r w:rsidR="007E785D" w:rsidRPr="007E785D">
        <w:rPr>
          <w:sz w:val="20"/>
        </w:rPr>
        <w:t xml:space="preserve"> forfeiture.  </w:t>
      </w:r>
      <w:r w:rsidR="007E785D" w:rsidRPr="007E785D">
        <w:rPr>
          <w:i/>
          <w:sz w:val="20"/>
        </w:rPr>
        <w:t>Id.</w:t>
      </w:r>
      <w:r w:rsidR="007E785D" w:rsidRPr="007E785D">
        <w:rPr>
          <w:sz w:val="20"/>
        </w:rPr>
        <w:t>; 47 U.S.C. § 503(b).</w:t>
      </w:r>
      <w:r w:rsidR="007E785D">
        <w:rPr>
          <w:sz w:val="20"/>
        </w:rPr>
        <w:t xml:space="preserve">  Catholic Radio als</w:t>
      </w:r>
      <w:r w:rsidR="00DA5A71">
        <w:rPr>
          <w:sz w:val="20"/>
        </w:rPr>
        <w:t>o reiterate</w:t>
      </w:r>
      <w:r w:rsidR="00BB58A4">
        <w:rPr>
          <w:sz w:val="20"/>
        </w:rPr>
        <w:t>s</w:t>
      </w:r>
      <w:r w:rsidR="00DA5A71">
        <w:rPr>
          <w:sz w:val="20"/>
        </w:rPr>
        <w:t xml:space="preserve"> its claim that Commission precedent requires the cancellation of a forfeiture against </w:t>
      </w:r>
      <w:r w:rsidR="000C7BCF">
        <w:rPr>
          <w:sz w:val="20"/>
        </w:rPr>
        <w:t>a non-profit entity like itself when it</w:t>
      </w:r>
      <w:r w:rsidR="00DA5A71">
        <w:rPr>
          <w:sz w:val="20"/>
        </w:rPr>
        <w:t xml:space="preserve"> make</w:t>
      </w:r>
      <w:r w:rsidR="000C7BCF">
        <w:rPr>
          <w:sz w:val="20"/>
        </w:rPr>
        <w:t>s</w:t>
      </w:r>
      <w:r w:rsidR="00DA5A71">
        <w:rPr>
          <w:sz w:val="20"/>
        </w:rPr>
        <w:t xml:space="preserve"> significant good faith efforts to comply with the Rules.  Application for Review at 9.  </w:t>
      </w:r>
      <w:r w:rsidR="00AD4DE8">
        <w:rPr>
          <w:sz w:val="20"/>
        </w:rPr>
        <w:t xml:space="preserve">The Bureau </w:t>
      </w:r>
      <w:r w:rsidR="00DA5A71" w:rsidRPr="007E785D">
        <w:rPr>
          <w:sz w:val="20"/>
        </w:rPr>
        <w:t>explained in the Memorandum Opinion and Order</w:t>
      </w:r>
      <w:r w:rsidR="00DA5A71">
        <w:rPr>
          <w:sz w:val="20"/>
        </w:rPr>
        <w:t xml:space="preserve">, </w:t>
      </w:r>
      <w:r w:rsidR="00AD4DE8">
        <w:rPr>
          <w:sz w:val="20"/>
        </w:rPr>
        <w:t xml:space="preserve">that </w:t>
      </w:r>
      <w:r w:rsidR="00DA5A71">
        <w:rPr>
          <w:sz w:val="20"/>
        </w:rPr>
        <w:t xml:space="preserve">while the Commission may reduce forfeitures for good faith remedial efforts, such efforts must occur </w:t>
      </w:r>
      <w:r w:rsidR="00DA5A71" w:rsidRPr="00DA5A71">
        <w:rPr>
          <w:i/>
          <w:sz w:val="20"/>
        </w:rPr>
        <w:t>prior</w:t>
      </w:r>
      <w:r w:rsidR="00DA5A71">
        <w:rPr>
          <w:sz w:val="20"/>
        </w:rPr>
        <w:t xml:space="preserve"> to Commission notification of the violation.  Memorandum Opinion and Order, 30 FCC Rcd at 990, para. 5; Forfeiture Order, 29 FCC Rcd at 122–23, para 5.  </w:t>
      </w:r>
      <w:r w:rsidR="000C7BCF">
        <w:rPr>
          <w:sz w:val="20"/>
        </w:rPr>
        <w:t xml:space="preserve">Catholic Radio does not dispute that its </w:t>
      </w:r>
      <w:r w:rsidR="00DA5A71">
        <w:rPr>
          <w:sz w:val="20"/>
        </w:rPr>
        <w:t>corrective actions</w:t>
      </w:r>
      <w:r w:rsidR="00A77143">
        <w:rPr>
          <w:sz w:val="20"/>
        </w:rPr>
        <w:t xml:space="preserve"> occurred after the </w:t>
      </w:r>
      <w:r w:rsidR="00DA5A71">
        <w:rPr>
          <w:sz w:val="20"/>
        </w:rPr>
        <w:t xml:space="preserve">Bureau </w:t>
      </w:r>
      <w:r w:rsidR="005C549A">
        <w:rPr>
          <w:sz w:val="20"/>
        </w:rPr>
        <w:t>informed it of the violation</w:t>
      </w:r>
      <w:r w:rsidR="00BB58A4">
        <w:rPr>
          <w:sz w:val="20"/>
        </w:rPr>
        <w:t>.</w:t>
      </w:r>
    </w:p>
  </w:footnote>
  <w:footnote w:id="6">
    <w:p w14:paraId="7DD88976" w14:textId="3E13A660" w:rsidR="003A451D" w:rsidRDefault="003A451D">
      <w:pPr>
        <w:pStyle w:val="FootnoteText"/>
      </w:pPr>
      <w:r>
        <w:rPr>
          <w:rStyle w:val="FootnoteReference"/>
        </w:rPr>
        <w:footnoteRef/>
      </w:r>
      <w:r>
        <w:t xml:space="preserve"> Application for Review at 5–7.  </w:t>
      </w:r>
      <w:r w:rsidRPr="003A451D">
        <w:t xml:space="preserve">Section 312(f)(1) of the Act defines “willful” as the “conscious and deliberate commission or omission of [any] act, irrespective of any intent to violate” the law.  47 U.S.C. § </w:t>
      </w:r>
      <w:r>
        <w:t>312(f)(1).</w:t>
      </w:r>
    </w:p>
  </w:footnote>
  <w:footnote w:id="7">
    <w:p w14:paraId="4EBA0CAE" w14:textId="4B92640F" w:rsidR="008D5CDC" w:rsidRPr="00AD4DE8" w:rsidRDefault="008D5CDC">
      <w:pPr>
        <w:pStyle w:val="FootnoteText"/>
      </w:pPr>
      <w:r>
        <w:rPr>
          <w:rStyle w:val="FootnoteReference"/>
        </w:rPr>
        <w:footnoteRef/>
      </w:r>
      <w:r>
        <w:t xml:space="preserve"> </w:t>
      </w:r>
      <w:r>
        <w:rPr>
          <w:i/>
        </w:rPr>
        <w:t>See</w:t>
      </w:r>
      <w:r>
        <w:t xml:space="preserve"> </w:t>
      </w:r>
      <w:r>
        <w:rPr>
          <w:i/>
        </w:rPr>
        <w:t>Playa Del Sol Broadcasters</w:t>
      </w:r>
      <w:r>
        <w:t>, Order on Review, 28 FCC Rcd 2666, 2668–69</w:t>
      </w:r>
      <w:r w:rsidR="00786957">
        <w:t>, para. 6</w:t>
      </w:r>
      <w:r>
        <w:t xml:space="preserve"> (2013) (where </w:t>
      </w:r>
      <w:r w:rsidR="00066771">
        <w:t>the Commission concluded that</w:t>
      </w:r>
      <w:r w:rsidR="00E848F7">
        <w:t>, because</w:t>
      </w:r>
      <w:r w:rsidR="00066771">
        <w:t xml:space="preserve"> </w:t>
      </w:r>
      <w:r w:rsidR="00A93819">
        <w:t xml:space="preserve">the </w:t>
      </w:r>
      <w:r>
        <w:t>licensee</w:t>
      </w:r>
      <w:r w:rsidRPr="008D5CDC">
        <w:t xml:space="preserve"> </w:t>
      </w:r>
      <w:r w:rsidR="00066771">
        <w:t xml:space="preserve">had </w:t>
      </w:r>
      <w:r w:rsidRPr="008D5CDC">
        <w:t xml:space="preserve">consciously and deliberately operated </w:t>
      </w:r>
      <w:r>
        <w:t>its station</w:t>
      </w:r>
      <w:r w:rsidR="00E848F7">
        <w:t>, resulting in unauthorized emissions</w:t>
      </w:r>
      <w:r w:rsidRPr="008D5CDC">
        <w:t xml:space="preserve">, irrespective of any intent </w:t>
      </w:r>
      <w:r w:rsidR="00011503">
        <w:t>by the licensee to violate the R</w:t>
      </w:r>
      <w:r w:rsidRPr="008D5CDC">
        <w:t>ules,</w:t>
      </w:r>
      <w:r>
        <w:t xml:space="preserve"> the </w:t>
      </w:r>
      <w:r w:rsidR="00011503">
        <w:t>violation was willful</w:t>
      </w:r>
      <w:r w:rsidR="00066771">
        <w:t>,</w:t>
      </w:r>
      <w:r w:rsidRPr="008D5CDC">
        <w:t xml:space="preserve"> as defined in Section 312(f)(1) of the Act</w:t>
      </w:r>
      <w:r>
        <w:t>)</w:t>
      </w:r>
      <w:r w:rsidR="00346EA9">
        <w:t>.</w:t>
      </w:r>
    </w:p>
  </w:footnote>
  <w:footnote w:id="8">
    <w:p w14:paraId="68832E3E" w14:textId="0A95869D" w:rsidR="00A12FA5" w:rsidRDefault="00A12FA5">
      <w:pPr>
        <w:pStyle w:val="FootnoteText"/>
      </w:pPr>
      <w:r>
        <w:rPr>
          <w:rStyle w:val="FootnoteReference"/>
        </w:rPr>
        <w:footnoteRef/>
      </w:r>
      <w:r>
        <w:t xml:space="preserve"> To the extent that </w:t>
      </w:r>
      <w:r w:rsidR="00E848F7">
        <w:t>the</w:t>
      </w:r>
      <w:r>
        <w:t xml:space="preserve"> violation was due to faulty Station equipment, we note that Section 73.1350 of the Rules places upon </w:t>
      </w:r>
      <w:r w:rsidR="00066771">
        <w:t>each licensee</w:t>
      </w:r>
      <w:r>
        <w:t xml:space="preserve"> the responsibility “for maintaining and operating its broadcast station in a manner which </w:t>
      </w:r>
      <w:r w:rsidR="00E848F7">
        <w:t xml:space="preserve">complies </w:t>
      </w:r>
      <w:r>
        <w:t>with the technical rules,” including maintenance of the instruments used to monitor such compliance.</w:t>
      </w:r>
      <w:r w:rsidR="00B167CA">
        <w:t xml:space="preserve"> </w:t>
      </w:r>
      <w:r>
        <w:t xml:space="preserve"> 47 C.F.R. § 73.1350.</w:t>
      </w:r>
    </w:p>
  </w:footnote>
  <w:footnote w:id="9">
    <w:p w14:paraId="7B9CB6C1" w14:textId="07B84C5C" w:rsidR="008D5CDC" w:rsidRPr="00AD4DE8" w:rsidRDefault="008D5CDC">
      <w:pPr>
        <w:pStyle w:val="FootnoteText"/>
      </w:pPr>
      <w:r>
        <w:rPr>
          <w:rStyle w:val="FootnoteReference"/>
        </w:rPr>
        <w:footnoteRef/>
      </w:r>
      <w:r>
        <w:t xml:space="preserve"> </w:t>
      </w:r>
      <w:r w:rsidR="00F34010">
        <w:rPr>
          <w:i/>
        </w:rPr>
        <w:t>See Infinity Broad. Corp. of Fl</w:t>
      </w:r>
      <w:r>
        <w:rPr>
          <w:i/>
        </w:rPr>
        <w:t>a</w:t>
      </w:r>
      <w:r w:rsidR="00F34010">
        <w:rPr>
          <w:i/>
        </w:rPr>
        <w:t>.</w:t>
      </w:r>
      <w:r w:rsidR="00F34010">
        <w:t>,</w:t>
      </w:r>
      <w:r>
        <w:rPr>
          <w:i/>
        </w:rPr>
        <w:t xml:space="preserve"> </w:t>
      </w:r>
      <w:r>
        <w:t>Order on Review,</w:t>
      </w:r>
      <w:r w:rsidR="00187A3A">
        <w:t xml:space="preserve"> 24 FCC Rcd 4270, 4279</w:t>
      </w:r>
      <w:r w:rsidR="00786957">
        <w:t xml:space="preserve">, para. 25 </w:t>
      </w:r>
      <w:r w:rsidR="00187A3A">
        <w:t xml:space="preserve">(2009) (where there is no dispute that a licensee has repeatedly violated the Rules, the imposition of a forfeiture does not require a showing of willfulness).  </w:t>
      </w:r>
      <w:r w:rsidR="00187A3A">
        <w:rPr>
          <w:i/>
        </w:rPr>
        <w:t xml:space="preserve">See </w:t>
      </w:r>
      <w:r w:rsidR="00187A3A" w:rsidRPr="00011503">
        <w:t>47 U.S.C. § 503(b)</w:t>
      </w:r>
      <w:r w:rsidR="00187A3A">
        <w:t xml:space="preserve"> (“Any person who is determined by the Commission . . . to have willfully </w:t>
      </w:r>
      <w:r w:rsidR="00187A3A">
        <w:rPr>
          <w:i/>
        </w:rPr>
        <w:t>or</w:t>
      </w:r>
      <w:r w:rsidR="00187A3A">
        <w:t xml:space="preserve"> </w:t>
      </w:r>
      <w:r w:rsidR="00187A3A" w:rsidRPr="00F34010">
        <w:rPr>
          <w:i/>
        </w:rPr>
        <w:t>repeatedly</w:t>
      </w:r>
      <w:r w:rsidR="00187A3A">
        <w:t xml:space="preserve"> failed to comply . . . shall be liable to the United States for a forfeiture penalty</w:t>
      </w:r>
      <w:r w:rsidR="00F34010">
        <w:t>.</w:t>
      </w:r>
      <w:r w:rsidR="00187A3A">
        <w:t>”) (emphasis added).</w:t>
      </w:r>
    </w:p>
  </w:footnote>
  <w:footnote w:id="10">
    <w:p w14:paraId="3040786C" w14:textId="59DDE520" w:rsidR="001E2C7A" w:rsidRDefault="001E2C7A">
      <w:pPr>
        <w:pStyle w:val="FootnoteText"/>
      </w:pPr>
      <w:r>
        <w:rPr>
          <w:rStyle w:val="FootnoteReference"/>
        </w:rPr>
        <w:footnoteRef/>
      </w:r>
      <w:r>
        <w:t xml:space="preserve"> We also affirm the Bureau’s determination that Catholic Radio’s efforts to correct the violation occurred after notification by the Bureau of the violation </w:t>
      </w:r>
      <w:r w:rsidR="00A77143">
        <w:t>and, as such, do</w:t>
      </w:r>
      <w:r>
        <w:t xml:space="preserve"> not entitle Catholic Radio to a reduction or cancellation of the forfeiture amount.  </w:t>
      </w:r>
      <w:r w:rsidR="00B151E4">
        <w:rPr>
          <w:i/>
        </w:rPr>
        <w:t xml:space="preserve">See </w:t>
      </w:r>
      <w:r w:rsidR="00B151E4" w:rsidRPr="00B151E4">
        <w:t>Memorandum Opinion and Order, 30 FCC Rcd at 990, para. 5</w:t>
      </w:r>
      <w:r w:rsidR="00B151E4">
        <w:t xml:space="preserve">; </w:t>
      </w:r>
      <w:r w:rsidR="00066771">
        <w:rPr>
          <w:i/>
        </w:rPr>
        <w:t>compare</w:t>
      </w:r>
      <w:r>
        <w:rPr>
          <w:i/>
        </w:rPr>
        <w:t xml:space="preserve"> </w:t>
      </w:r>
      <w:r w:rsidRPr="001E2C7A">
        <w:rPr>
          <w:i/>
        </w:rPr>
        <w:t>Queen of Peace Radio, Inc.</w:t>
      </w:r>
      <w:r w:rsidRPr="001E2C7A">
        <w:t>,</w:t>
      </w:r>
      <w:r w:rsidRPr="001E2C7A">
        <w:rPr>
          <w:i/>
        </w:rPr>
        <w:t xml:space="preserve"> </w:t>
      </w:r>
      <w:r w:rsidRPr="001E2C7A">
        <w:t xml:space="preserve">Memorandum Opinion and Order, 15 FCC Rcd 20909 (2000) (cancelling a $7,000 forfeiture for failing to adequately staff a main studio because of good faith efforts to comply with the main studio </w:t>
      </w:r>
      <w:r w:rsidR="00066771">
        <w:t xml:space="preserve">staffing </w:t>
      </w:r>
      <w:r w:rsidRPr="001E2C7A">
        <w:t>rule</w:t>
      </w:r>
      <w:r>
        <w:t xml:space="preserve"> prior to notification by FCC personnel regarding the violation).</w:t>
      </w:r>
      <w:r w:rsidR="00B151E4">
        <w:t xml:space="preserve">  </w:t>
      </w:r>
    </w:p>
  </w:footnote>
  <w:footnote w:id="11">
    <w:p w14:paraId="21C291B2" w14:textId="77777777" w:rsidR="001C0D58" w:rsidRPr="007E785D" w:rsidRDefault="001C0D58" w:rsidP="007E785D">
      <w:pPr>
        <w:pStyle w:val="FootnoteText"/>
      </w:pPr>
      <w:r w:rsidRPr="007E785D">
        <w:rPr>
          <w:rStyle w:val="FootnoteReference"/>
        </w:rPr>
        <w:footnoteRef/>
      </w:r>
      <w:r w:rsidRPr="007E785D">
        <w:t xml:space="preserve"> </w:t>
      </w:r>
      <w:r w:rsidR="00277A70" w:rsidRPr="007E785D">
        <w:t>47 U.S.C. § 155(c)(5)</w:t>
      </w:r>
      <w:r w:rsidRPr="007E785D">
        <w:t>; 47 C.F.R. § 1.115.</w:t>
      </w:r>
    </w:p>
  </w:footnote>
  <w:footnote w:id="12">
    <w:p w14:paraId="405C1ED3" w14:textId="77777777" w:rsidR="001C0D58" w:rsidRPr="007E785D" w:rsidRDefault="001C0D58" w:rsidP="007E785D">
      <w:pPr>
        <w:pStyle w:val="FootnoteText"/>
      </w:pPr>
      <w:r w:rsidRPr="007E785D">
        <w:rPr>
          <w:rStyle w:val="FootnoteReference"/>
        </w:rPr>
        <w:footnoteRef/>
      </w:r>
      <w:r w:rsidRPr="007E785D">
        <w:t xml:space="preserve"> 47 U.S.C. § 503(b)</w:t>
      </w:r>
      <w:r w:rsidR="001818C6" w:rsidRPr="007E785D">
        <w:t>; 47 C.F.R. § 1.80</w:t>
      </w:r>
      <w:r w:rsidRPr="007E785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53429" w14:textId="77777777" w:rsidR="00315D2B" w:rsidRDefault="00315D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7513B" w14:textId="6DF665D4" w:rsidR="00D25FB5" w:rsidRPr="003E07CC" w:rsidRDefault="00D25FB5" w:rsidP="00810B6F">
    <w:pPr>
      <w:pStyle w:val="Header"/>
      <w:rPr>
        <w:b w:val="0"/>
      </w:rPr>
    </w:pPr>
    <w:r>
      <w:tab/>
    </w:r>
    <w:r w:rsidRPr="003E07CC">
      <w:t>Federal Communications Commission</w:t>
    </w:r>
    <w:r w:rsidRPr="003E07CC">
      <w:tab/>
    </w:r>
    <w:r w:rsidR="002D0E6B" w:rsidRPr="00BA60CF">
      <w:t xml:space="preserve">FCC </w:t>
    </w:r>
    <w:r w:rsidR="00011693">
      <w:t>15-66</w:t>
    </w:r>
  </w:p>
  <w:p w14:paraId="7E941055" w14:textId="77777777" w:rsidR="00D25FB5" w:rsidRDefault="00800B3C">
    <w:pPr>
      <w:tabs>
        <w:tab w:val="left" w:pos="-720"/>
      </w:tabs>
      <w:suppressAutoHyphens/>
      <w:spacing w:line="19" w:lineRule="exact"/>
      <w:rPr>
        <w:spacing w:val="-2"/>
      </w:rPr>
    </w:pPr>
    <w:r w:rsidRPr="003E07CC">
      <w:rPr>
        <w:noProof/>
        <w:snapToGrid/>
      </w:rPr>
      <mc:AlternateContent>
        <mc:Choice Requires="wps">
          <w:drawing>
            <wp:anchor distT="0" distB="0" distL="114300" distR="114300" simplePos="0" relativeHeight="251657216" behindDoc="1" locked="0" layoutInCell="0" allowOverlap="1" wp14:anchorId="325177F0" wp14:editId="7A73032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9A4BCBF" w14:textId="77777777" w:rsidR="00267C11" w:rsidRDefault="00267C1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A1C6D" w14:textId="5799D863" w:rsidR="00D25FB5" w:rsidRDefault="00800B3C" w:rsidP="00810B6F">
    <w:pPr>
      <w:pStyle w:val="Header"/>
      <w:rPr>
        <w:b w:val="0"/>
      </w:rPr>
    </w:pPr>
    <w:r w:rsidRPr="003E07CC">
      <w:rPr>
        <w:noProof/>
        <w:snapToGrid/>
      </w:rPr>
      <mc:AlternateContent>
        <mc:Choice Requires="wps">
          <w:drawing>
            <wp:anchor distT="0" distB="0" distL="114300" distR="114300" simplePos="0" relativeHeight="251658240" behindDoc="1" locked="0" layoutInCell="0" allowOverlap="1" wp14:anchorId="294E097A" wp14:editId="31CE5A4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rsidRPr="003E07CC">
      <w:tab/>
      <w:t>Federal Communications Commission</w:t>
    </w:r>
    <w:r w:rsidR="00D25FB5" w:rsidRPr="003E07CC">
      <w:tab/>
    </w:r>
    <w:r w:rsidR="00947139" w:rsidRPr="00BA60CF">
      <w:rPr>
        <w:spacing w:val="-2"/>
      </w:rPr>
      <w:t xml:space="preserve">FCC </w:t>
    </w:r>
    <w:r w:rsidR="00011693">
      <w:rPr>
        <w:spacing w:val="-2"/>
      </w:rPr>
      <w:t>15-66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CE916DA"/>
    <w:multiLevelType w:val="hybridMultilevel"/>
    <w:tmpl w:val="CE205CEE"/>
    <w:lvl w:ilvl="0" w:tplc="557A8730">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27E7E"/>
    <w:multiLevelType w:val="hybridMultilevel"/>
    <w:tmpl w:val="B8180428"/>
    <w:lvl w:ilvl="0" w:tplc="FFFFFFFF">
      <w:start w:val="1"/>
      <w:numFmt w:val="bullet"/>
      <w:lvlText w:val=""/>
      <w:lvlJc w:val="left"/>
      <w:pPr>
        <w:tabs>
          <w:tab w:val="num" w:pos="1080"/>
        </w:tabs>
        <w:ind w:left="1080" w:hanging="360"/>
      </w:pPr>
      <w:rPr>
        <w:rFonts w:ascii="Wingdings" w:hAnsi="Wingdings" w:hint="default"/>
        <w:color w:val="auto"/>
        <w:sz w:val="16"/>
      </w:rPr>
    </w:lvl>
    <w:lvl w:ilvl="1" w:tplc="FFFFFFFF">
      <w:start w:val="17"/>
      <w:numFmt w:val="decimal"/>
      <w:lvlText w:val="%2."/>
      <w:lvlJc w:val="left"/>
      <w:pPr>
        <w:tabs>
          <w:tab w:val="num" w:pos="0"/>
        </w:tabs>
        <w:ind w:left="0" w:hanging="360"/>
      </w:pPr>
      <w:rPr>
        <w:rFonts w:hint="default"/>
      </w:rPr>
    </w:lvl>
    <w:lvl w:ilvl="2" w:tplc="FFFFFFFF">
      <w:start w:val="15"/>
      <w:numFmt w:val="decimal"/>
      <w:lvlText w:val="%3."/>
      <w:lvlJc w:val="left"/>
      <w:pPr>
        <w:tabs>
          <w:tab w:val="num" w:pos="900"/>
        </w:tabs>
        <w:ind w:left="900" w:hanging="360"/>
      </w:pPr>
      <w:rPr>
        <w:rFonts w:hint="default"/>
      </w:rPr>
    </w:lvl>
    <w:lvl w:ilvl="3" w:tplc="FFFFFFFF" w:tentative="1">
      <w:start w:val="1"/>
      <w:numFmt w:val="decimal"/>
      <w:lvlText w:val="%4."/>
      <w:lvlJc w:val="left"/>
      <w:pPr>
        <w:tabs>
          <w:tab w:val="num" w:pos="1440"/>
        </w:tabs>
        <w:ind w:left="1440" w:hanging="360"/>
      </w:pPr>
    </w:lvl>
    <w:lvl w:ilvl="4" w:tplc="FFFFFFFF" w:tentative="1">
      <w:start w:val="1"/>
      <w:numFmt w:val="lowerLetter"/>
      <w:lvlText w:val="%5."/>
      <w:lvlJc w:val="left"/>
      <w:pPr>
        <w:tabs>
          <w:tab w:val="num" w:pos="2160"/>
        </w:tabs>
        <w:ind w:left="216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D2B48D2"/>
    <w:multiLevelType w:val="singleLevel"/>
    <w:tmpl w:val="93C2E86E"/>
    <w:lvl w:ilvl="0">
      <w:start w:val="1"/>
      <w:numFmt w:val="decimal"/>
      <w:pStyle w:val="Paranum0"/>
      <w:lvlText w:val="%1."/>
      <w:lvlJc w:val="left"/>
      <w:pPr>
        <w:tabs>
          <w:tab w:val="num" w:pos="1260"/>
        </w:tabs>
        <w:ind w:left="1260" w:hanging="360"/>
      </w:pPr>
      <w:rPr>
        <w:b w:val="0"/>
      </w:r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8"/>
  </w:num>
  <w:num w:numId="8">
    <w:abstractNumId w:val="5"/>
  </w:num>
  <w:num w:numId="9">
    <w:abstractNumId w:val="7"/>
  </w:num>
  <w:num w:numId="10">
    <w:abstractNumId w:val="7"/>
  </w:num>
  <w:num w:numId="11">
    <w:abstractNumId w:val="7"/>
    <w:lvlOverride w:ilvl="0">
      <w:startOverride w:val="1"/>
    </w:lvlOverride>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6B"/>
    <w:rsid w:val="0000707F"/>
    <w:rsid w:val="00011503"/>
    <w:rsid w:val="00011693"/>
    <w:rsid w:val="0001563C"/>
    <w:rsid w:val="00015DF8"/>
    <w:rsid w:val="00036039"/>
    <w:rsid w:val="00037F90"/>
    <w:rsid w:val="00056D87"/>
    <w:rsid w:val="00061C60"/>
    <w:rsid w:val="00066771"/>
    <w:rsid w:val="0007645F"/>
    <w:rsid w:val="000875BF"/>
    <w:rsid w:val="00096B2D"/>
    <w:rsid w:val="00096D8C"/>
    <w:rsid w:val="000B7FB8"/>
    <w:rsid w:val="000C0B65"/>
    <w:rsid w:val="000C1385"/>
    <w:rsid w:val="000C16E9"/>
    <w:rsid w:val="000C7BCF"/>
    <w:rsid w:val="000E05FE"/>
    <w:rsid w:val="000E06FB"/>
    <w:rsid w:val="000E2358"/>
    <w:rsid w:val="000E3D42"/>
    <w:rsid w:val="001062D6"/>
    <w:rsid w:val="00114FA6"/>
    <w:rsid w:val="00122BD5"/>
    <w:rsid w:val="00133F79"/>
    <w:rsid w:val="00137C61"/>
    <w:rsid w:val="00162EA6"/>
    <w:rsid w:val="001818C6"/>
    <w:rsid w:val="00187A3A"/>
    <w:rsid w:val="00194A66"/>
    <w:rsid w:val="001B2C60"/>
    <w:rsid w:val="001B6AB2"/>
    <w:rsid w:val="001C0D58"/>
    <w:rsid w:val="001C481E"/>
    <w:rsid w:val="001D4C21"/>
    <w:rsid w:val="001D6BCF"/>
    <w:rsid w:val="001E01CA"/>
    <w:rsid w:val="001E1BBC"/>
    <w:rsid w:val="001E2C7A"/>
    <w:rsid w:val="001F3C36"/>
    <w:rsid w:val="00200F2E"/>
    <w:rsid w:val="00225C21"/>
    <w:rsid w:val="00231D7A"/>
    <w:rsid w:val="00234A78"/>
    <w:rsid w:val="002350DE"/>
    <w:rsid w:val="002410A0"/>
    <w:rsid w:val="00253158"/>
    <w:rsid w:val="002679EC"/>
    <w:rsid w:val="00267C11"/>
    <w:rsid w:val="00275CF5"/>
    <w:rsid w:val="00277A70"/>
    <w:rsid w:val="0028301F"/>
    <w:rsid w:val="00285017"/>
    <w:rsid w:val="00285D0C"/>
    <w:rsid w:val="00293D15"/>
    <w:rsid w:val="002A2D2E"/>
    <w:rsid w:val="002C00E8"/>
    <w:rsid w:val="002C3D03"/>
    <w:rsid w:val="002C54B9"/>
    <w:rsid w:val="002C6038"/>
    <w:rsid w:val="002D0E6B"/>
    <w:rsid w:val="002F1046"/>
    <w:rsid w:val="00315D2B"/>
    <w:rsid w:val="003178AB"/>
    <w:rsid w:val="00333B9D"/>
    <w:rsid w:val="00340589"/>
    <w:rsid w:val="00343749"/>
    <w:rsid w:val="00346EA9"/>
    <w:rsid w:val="00350348"/>
    <w:rsid w:val="00353F97"/>
    <w:rsid w:val="00361C40"/>
    <w:rsid w:val="00364AB6"/>
    <w:rsid w:val="003660ED"/>
    <w:rsid w:val="00385C7E"/>
    <w:rsid w:val="00391FB1"/>
    <w:rsid w:val="00397428"/>
    <w:rsid w:val="003A1500"/>
    <w:rsid w:val="003A158C"/>
    <w:rsid w:val="003A2979"/>
    <w:rsid w:val="003A451D"/>
    <w:rsid w:val="003B0550"/>
    <w:rsid w:val="003B694F"/>
    <w:rsid w:val="003C2DD7"/>
    <w:rsid w:val="003E07CC"/>
    <w:rsid w:val="003F171C"/>
    <w:rsid w:val="00402558"/>
    <w:rsid w:val="00403403"/>
    <w:rsid w:val="00412FC5"/>
    <w:rsid w:val="00422276"/>
    <w:rsid w:val="0042379E"/>
    <w:rsid w:val="004242F1"/>
    <w:rsid w:val="0043410E"/>
    <w:rsid w:val="00434BAC"/>
    <w:rsid w:val="0044597F"/>
    <w:rsid w:val="00445A00"/>
    <w:rsid w:val="00451B0F"/>
    <w:rsid w:val="00454B59"/>
    <w:rsid w:val="004766CF"/>
    <w:rsid w:val="004830EA"/>
    <w:rsid w:val="00486E95"/>
    <w:rsid w:val="0049226A"/>
    <w:rsid w:val="004B0E70"/>
    <w:rsid w:val="004B2A7F"/>
    <w:rsid w:val="004B471B"/>
    <w:rsid w:val="004C2EE3"/>
    <w:rsid w:val="004D7D29"/>
    <w:rsid w:val="004E36FF"/>
    <w:rsid w:val="004E4A22"/>
    <w:rsid w:val="00511968"/>
    <w:rsid w:val="00534310"/>
    <w:rsid w:val="0055614C"/>
    <w:rsid w:val="0055746A"/>
    <w:rsid w:val="005605B5"/>
    <w:rsid w:val="00567C80"/>
    <w:rsid w:val="00573650"/>
    <w:rsid w:val="0058365B"/>
    <w:rsid w:val="00586D68"/>
    <w:rsid w:val="005A3451"/>
    <w:rsid w:val="005B26D7"/>
    <w:rsid w:val="005C549A"/>
    <w:rsid w:val="005D5C92"/>
    <w:rsid w:val="005E14C2"/>
    <w:rsid w:val="005E5468"/>
    <w:rsid w:val="005E6DE0"/>
    <w:rsid w:val="00607BA5"/>
    <w:rsid w:val="0061180A"/>
    <w:rsid w:val="00626EB6"/>
    <w:rsid w:val="006305B1"/>
    <w:rsid w:val="006311FE"/>
    <w:rsid w:val="00641A68"/>
    <w:rsid w:val="00654ABE"/>
    <w:rsid w:val="00655D03"/>
    <w:rsid w:val="006639A8"/>
    <w:rsid w:val="00670BE8"/>
    <w:rsid w:val="00683388"/>
    <w:rsid w:val="00683F84"/>
    <w:rsid w:val="006A384C"/>
    <w:rsid w:val="006A593E"/>
    <w:rsid w:val="006A6A81"/>
    <w:rsid w:val="006B2271"/>
    <w:rsid w:val="006C3526"/>
    <w:rsid w:val="006F6E7B"/>
    <w:rsid w:val="006F7393"/>
    <w:rsid w:val="0070224F"/>
    <w:rsid w:val="00706CF5"/>
    <w:rsid w:val="007115F7"/>
    <w:rsid w:val="00721F69"/>
    <w:rsid w:val="007225B2"/>
    <w:rsid w:val="007247C2"/>
    <w:rsid w:val="007311A7"/>
    <w:rsid w:val="0076205B"/>
    <w:rsid w:val="00774BC0"/>
    <w:rsid w:val="00785689"/>
    <w:rsid w:val="00786957"/>
    <w:rsid w:val="0079754B"/>
    <w:rsid w:val="007A1E6D"/>
    <w:rsid w:val="007B0EB2"/>
    <w:rsid w:val="007B5D5A"/>
    <w:rsid w:val="007B71BE"/>
    <w:rsid w:val="007D1BFE"/>
    <w:rsid w:val="007D3E50"/>
    <w:rsid w:val="007E785D"/>
    <w:rsid w:val="007F7D4E"/>
    <w:rsid w:val="00800083"/>
    <w:rsid w:val="00800AA8"/>
    <w:rsid w:val="00800B3C"/>
    <w:rsid w:val="00810B6F"/>
    <w:rsid w:val="00822CE0"/>
    <w:rsid w:val="00831E45"/>
    <w:rsid w:val="00837C7C"/>
    <w:rsid w:val="00841AB1"/>
    <w:rsid w:val="0084334E"/>
    <w:rsid w:val="00843557"/>
    <w:rsid w:val="008469D5"/>
    <w:rsid w:val="00864DA0"/>
    <w:rsid w:val="00871955"/>
    <w:rsid w:val="0087325A"/>
    <w:rsid w:val="00881864"/>
    <w:rsid w:val="00882E09"/>
    <w:rsid w:val="008908CE"/>
    <w:rsid w:val="008A36DD"/>
    <w:rsid w:val="008B531B"/>
    <w:rsid w:val="008C68F1"/>
    <w:rsid w:val="008C7956"/>
    <w:rsid w:val="008D5CDC"/>
    <w:rsid w:val="008E026D"/>
    <w:rsid w:val="008F67E7"/>
    <w:rsid w:val="009037FD"/>
    <w:rsid w:val="00916167"/>
    <w:rsid w:val="00917FA4"/>
    <w:rsid w:val="0092117B"/>
    <w:rsid w:val="00921803"/>
    <w:rsid w:val="00924046"/>
    <w:rsid w:val="00926503"/>
    <w:rsid w:val="009265A1"/>
    <w:rsid w:val="0093288B"/>
    <w:rsid w:val="00933174"/>
    <w:rsid w:val="00933976"/>
    <w:rsid w:val="00947139"/>
    <w:rsid w:val="00965C5A"/>
    <w:rsid w:val="00972589"/>
    <w:rsid w:val="009726D8"/>
    <w:rsid w:val="00974617"/>
    <w:rsid w:val="00980572"/>
    <w:rsid w:val="00991638"/>
    <w:rsid w:val="009B2428"/>
    <w:rsid w:val="009B782A"/>
    <w:rsid w:val="009D7109"/>
    <w:rsid w:val="009E0EC8"/>
    <w:rsid w:val="009F76DB"/>
    <w:rsid w:val="00A12FA5"/>
    <w:rsid w:val="00A16536"/>
    <w:rsid w:val="00A173E4"/>
    <w:rsid w:val="00A23806"/>
    <w:rsid w:val="00A32AC9"/>
    <w:rsid w:val="00A32C3B"/>
    <w:rsid w:val="00A45F4F"/>
    <w:rsid w:val="00A600A9"/>
    <w:rsid w:val="00A77143"/>
    <w:rsid w:val="00A81EDF"/>
    <w:rsid w:val="00A93819"/>
    <w:rsid w:val="00AA0EF8"/>
    <w:rsid w:val="00AA55B7"/>
    <w:rsid w:val="00AA5B9E"/>
    <w:rsid w:val="00AB02A7"/>
    <w:rsid w:val="00AB2407"/>
    <w:rsid w:val="00AB53DF"/>
    <w:rsid w:val="00AC7A18"/>
    <w:rsid w:val="00AD4DE8"/>
    <w:rsid w:val="00AE005D"/>
    <w:rsid w:val="00AE199E"/>
    <w:rsid w:val="00AE1B0F"/>
    <w:rsid w:val="00B07E5C"/>
    <w:rsid w:val="00B151E4"/>
    <w:rsid w:val="00B167CA"/>
    <w:rsid w:val="00B20659"/>
    <w:rsid w:val="00B23F22"/>
    <w:rsid w:val="00B37F19"/>
    <w:rsid w:val="00B41958"/>
    <w:rsid w:val="00B47B17"/>
    <w:rsid w:val="00B7594D"/>
    <w:rsid w:val="00B77641"/>
    <w:rsid w:val="00B811F7"/>
    <w:rsid w:val="00B86C07"/>
    <w:rsid w:val="00B93F3F"/>
    <w:rsid w:val="00B97820"/>
    <w:rsid w:val="00BA5DC6"/>
    <w:rsid w:val="00BA60CF"/>
    <w:rsid w:val="00BA6196"/>
    <w:rsid w:val="00BA6ACC"/>
    <w:rsid w:val="00BB58A4"/>
    <w:rsid w:val="00BC037B"/>
    <w:rsid w:val="00BC6D8C"/>
    <w:rsid w:val="00BD2DBF"/>
    <w:rsid w:val="00BE5A03"/>
    <w:rsid w:val="00C00ABC"/>
    <w:rsid w:val="00C067C5"/>
    <w:rsid w:val="00C1193E"/>
    <w:rsid w:val="00C212A5"/>
    <w:rsid w:val="00C326C4"/>
    <w:rsid w:val="00C34006"/>
    <w:rsid w:val="00C35607"/>
    <w:rsid w:val="00C426B1"/>
    <w:rsid w:val="00C47E12"/>
    <w:rsid w:val="00C63B0B"/>
    <w:rsid w:val="00C66160"/>
    <w:rsid w:val="00C66C7F"/>
    <w:rsid w:val="00C721AC"/>
    <w:rsid w:val="00C74C80"/>
    <w:rsid w:val="00C90D6A"/>
    <w:rsid w:val="00CA247E"/>
    <w:rsid w:val="00CA6277"/>
    <w:rsid w:val="00CC72B6"/>
    <w:rsid w:val="00CF4B46"/>
    <w:rsid w:val="00CF53E9"/>
    <w:rsid w:val="00D0218D"/>
    <w:rsid w:val="00D10AA4"/>
    <w:rsid w:val="00D25FB5"/>
    <w:rsid w:val="00D30AFD"/>
    <w:rsid w:val="00D44223"/>
    <w:rsid w:val="00D52AC6"/>
    <w:rsid w:val="00D66312"/>
    <w:rsid w:val="00D67325"/>
    <w:rsid w:val="00D67B92"/>
    <w:rsid w:val="00D723AD"/>
    <w:rsid w:val="00D84DD7"/>
    <w:rsid w:val="00DA2529"/>
    <w:rsid w:val="00DA4E26"/>
    <w:rsid w:val="00DA5A71"/>
    <w:rsid w:val="00DB130A"/>
    <w:rsid w:val="00DB2EBB"/>
    <w:rsid w:val="00DC10A1"/>
    <w:rsid w:val="00DC655F"/>
    <w:rsid w:val="00DD0B59"/>
    <w:rsid w:val="00DD5E96"/>
    <w:rsid w:val="00DD7EBD"/>
    <w:rsid w:val="00DE2BC7"/>
    <w:rsid w:val="00DE3EBF"/>
    <w:rsid w:val="00DF005E"/>
    <w:rsid w:val="00DF62B6"/>
    <w:rsid w:val="00DF7FFB"/>
    <w:rsid w:val="00E025F4"/>
    <w:rsid w:val="00E07225"/>
    <w:rsid w:val="00E25081"/>
    <w:rsid w:val="00E3160B"/>
    <w:rsid w:val="00E5409F"/>
    <w:rsid w:val="00E550A1"/>
    <w:rsid w:val="00E57EA6"/>
    <w:rsid w:val="00E64D46"/>
    <w:rsid w:val="00E72A40"/>
    <w:rsid w:val="00E848F7"/>
    <w:rsid w:val="00EA37BE"/>
    <w:rsid w:val="00EE6488"/>
    <w:rsid w:val="00EF1A9E"/>
    <w:rsid w:val="00EF61B1"/>
    <w:rsid w:val="00F021FA"/>
    <w:rsid w:val="00F02460"/>
    <w:rsid w:val="00F04388"/>
    <w:rsid w:val="00F052FC"/>
    <w:rsid w:val="00F214E5"/>
    <w:rsid w:val="00F34010"/>
    <w:rsid w:val="00F35BB8"/>
    <w:rsid w:val="00F548B2"/>
    <w:rsid w:val="00F62E97"/>
    <w:rsid w:val="00F64209"/>
    <w:rsid w:val="00F6699A"/>
    <w:rsid w:val="00F8214D"/>
    <w:rsid w:val="00F86BAB"/>
    <w:rsid w:val="00F93BF5"/>
    <w:rsid w:val="00F966B9"/>
    <w:rsid w:val="00F9736C"/>
    <w:rsid w:val="00FA3347"/>
    <w:rsid w:val="00FA5715"/>
    <w:rsid w:val="00FB146D"/>
    <w:rsid w:val="00FB1572"/>
    <w:rsid w:val="00FC7EF1"/>
    <w:rsid w:val="00FE12ED"/>
    <w:rsid w:val="00FE1D16"/>
    <w:rsid w:val="00FF02CB"/>
    <w:rsid w:val="00FF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B2D"/>
    <w:pPr>
      <w:widowControl w:val="0"/>
    </w:pPr>
    <w:rPr>
      <w:snapToGrid w:val="0"/>
      <w:kern w:val="28"/>
      <w:sz w:val="22"/>
    </w:rPr>
  </w:style>
  <w:style w:type="paragraph" w:styleId="Heading1">
    <w:name w:val="heading 1"/>
    <w:basedOn w:val="Normal"/>
    <w:next w:val="ParaNum"/>
    <w:qFormat/>
    <w:rsid w:val="00096B2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96B2D"/>
    <w:pPr>
      <w:keepNext/>
      <w:numPr>
        <w:ilvl w:val="1"/>
        <w:numId w:val="3"/>
      </w:numPr>
      <w:spacing w:after="120"/>
      <w:outlineLvl w:val="1"/>
    </w:pPr>
    <w:rPr>
      <w:b/>
    </w:rPr>
  </w:style>
  <w:style w:type="paragraph" w:styleId="Heading3">
    <w:name w:val="heading 3"/>
    <w:basedOn w:val="Normal"/>
    <w:next w:val="ParaNum"/>
    <w:qFormat/>
    <w:rsid w:val="00096B2D"/>
    <w:pPr>
      <w:keepNext/>
      <w:numPr>
        <w:ilvl w:val="2"/>
        <w:numId w:val="3"/>
      </w:numPr>
      <w:tabs>
        <w:tab w:val="left" w:pos="2160"/>
      </w:tabs>
      <w:spacing w:after="120"/>
      <w:outlineLvl w:val="2"/>
    </w:pPr>
    <w:rPr>
      <w:b/>
    </w:rPr>
  </w:style>
  <w:style w:type="paragraph" w:styleId="Heading4">
    <w:name w:val="heading 4"/>
    <w:basedOn w:val="Normal"/>
    <w:next w:val="ParaNum"/>
    <w:qFormat/>
    <w:rsid w:val="00096B2D"/>
    <w:pPr>
      <w:keepNext/>
      <w:numPr>
        <w:ilvl w:val="3"/>
        <w:numId w:val="3"/>
      </w:numPr>
      <w:tabs>
        <w:tab w:val="left" w:pos="2880"/>
      </w:tabs>
      <w:spacing w:after="120"/>
      <w:outlineLvl w:val="3"/>
    </w:pPr>
    <w:rPr>
      <w:b/>
    </w:rPr>
  </w:style>
  <w:style w:type="paragraph" w:styleId="Heading5">
    <w:name w:val="heading 5"/>
    <w:basedOn w:val="Normal"/>
    <w:next w:val="ParaNum"/>
    <w:qFormat/>
    <w:rsid w:val="00096B2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96B2D"/>
    <w:pPr>
      <w:numPr>
        <w:ilvl w:val="5"/>
        <w:numId w:val="3"/>
      </w:numPr>
      <w:tabs>
        <w:tab w:val="left" w:pos="4320"/>
      </w:tabs>
      <w:spacing w:after="120"/>
      <w:outlineLvl w:val="5"/>
    </w:pPr>
    <w:rPr>
      <w:b/>
    </w:rPr>
  </w:style>
  <w:style w:type="paragraph" w:styleId="Heading7">
    <w:name w:val="heading 7"/>
    <w:basedOn w:val="Normal"/>
    <w:next w:val="ParaNum"/>
    <w:qFormat/>
    <w:rsid w:val="00096B2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96B2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96B2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96B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6B2D"/>
  </w:style>
  <w:style w:type="paragraph" w:customStyle="1" w:styleId="ParaNum">
    <w:name w:val="ParaNum"/>
    <w:basedOn w:val="Normal"/>
    <w:link w:val="ParaNumChar"/>
    <w:rsid w:val="00096B2D"/>
    <w:pPr>
      <w:numPr>
        <w:numId w:val="2"/>
      </w:numPr>
      <w:tabs>
        <w:tab w:val="clear" w:pos="1080"/>
        <w:tab w:val="num" w:pos="1440"/>
      </w:tabs>
      <w:spacing w:after="120"/>
    </w:pPr>
  </w:style>
  <w:style w:type="paragraph" w:styleId="EndnoteText">
    <w:name w:val="endnote text"/>
    <w:basedOn w:val="Normal"/>
    <w:semiHidden/>
    <w:rsid w:val="00096B2D"/>
    <w:rPr>
      <w:sz w:val="20"/>
    </w:rPr>
  </w:style>
  <w:style w:type="character" w:styleId="EndnoteReference">
    <w:name w:val="endnote reference"/>
    <w:semiHidden/>
    <w:rsid w:val="00096B2D"/>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a"/>
    <w:link w:val="FootnoteTextChar"/>
    <w:rsid w:val="00096B2D"/>
    <w:pPr>
      <w:spacing w:after="120"/>
    </w:pPr>
  </w:style>
  <w:style w:type="character" w:styleId="FootnoteReference">
    <w:name w:val="footnote reference"/>
    <w:aliases w:val="Style 4,Appel note de bas de p,Style 12,(NECG) Footnote Reference,Style 124,Style 13,o,fr,Style 3"/>
    <w:rsid w:val="00096B2D"/>
    <w:rPr>
      <w:rFonts w:ascii="Times New Roman" w:hAnsi="Times New Roman"/>
      <w:dstrike w:val="0"/>
      <w:color w:val="auto"/>
      <w:sz w:val="20"/>
      <w:vertAlign w:val="superscript"/>
    </w:rPr>
  </w:style>
  <w:style w:type="paragraph" w:styleId="TOC1">
    <w:name w:val="toc 1"/>
    <w:basedOn w:val="Normal"/>
    <w:next w:val="Normal"/>
    <w:semiHidden/>
    <w:rsid w:val="00096B2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96B2D"/>
    <w:pPr>
      <w:tabs>
        <w:tab w:val="left" w:pos="720"/>
        <w:tab w:val="right" w:leader="dot" w:pos="9360"/>
      </w:tabs>
      <w:suppressAutoHyphens/>
      <w:ind w:left="720" w:right="720" w:hanging="360"/>
    </w:pPr>
    <w:rPr>
      <w:noProof/>
    </w:rPr>
  </w:style>
  <w:style w:type="paragraph" w:styleId="TOC3">
    <w:name w:val="toc 3"/>
    <w:basedOn w:val="Normal"/>
    <w:next w:val="Normal"/>
    <w:semiHidden/>
    <w:rsid w:val="00096B2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96B2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96B2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96B2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96B2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96B2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96B2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96B2D"/>
    <w:pPr>
      <w:tabs>
        <w:tab w:val="right" w:pos="9360"/>
      </w:tabs>
      <w:suppressAutoHyphens/>
    </w:pPr>
  </w:style>
  <w:style w:type="character" w:customStyle="1" w:styleId="EquationCaption">
    <w:name w:val="_Equation Caption"/>
    <w:rsid w:val="00096B2D"/>
  </w:style>
  <w:style w:type="paragraph" w:styleId="Header">
    <w:name w:val="header"/>
    <w:basedOn w:val="Normal"/>
    <w:link w:val="HeaderChar"/>
    <w:autoRedefine/>
    <w:rsid w:val="00096B2D"/>
    <w:pPr>
      <w:tabs>
        <w:tab w:val="center" w:pos="4680"/>
        <w:tab w:val="right" w:pos="9360"/>
      </w:tabs>
    </w:pPr>
    <w:rPr>
      <w:b/>
    </w:rPr>
  </w:style>
  <w:style w:type="paragraph" w:styleId="Footer">
    <w:name w:val="footer"/>
    <w:basedOn w:val="Normal"/>
    <w:rsid w:val="00096B2D"/>
    <w:pPr>
      <w:tabs>
        <w:tab w:val="center" w:pos="4320"/>
        <w:tab w:val="right" w:pos="8640"/>
      </w:tabs>
    </w:pPr>
  </w:style>
  <w:style w:type="character" w:styleId="PageNumber">
    <w:name w:val="page number"/>
    <w:basedOn w:val="DefaultParagraphFont"/>
    <w:rsid w:val="00096B2D"/>
  </w:style>
  <w:style w:type="paragraph" w:styleId="BlockText">
    <w:name w:val="Block Text"/>
    <w:basedOn w:val="Normal"/>
    <w:rsid w:val="00096B2D"/>
    <w:pPr>
      <w:spacing w:after="240"/>
      <w:ind w:left="1440" w:right="1440"/>
    </w:pPr>
  </w:style>
  <w:style w:type="paragraph" w:customStyle="1" w:styleId="Paratitle">
    <w:name w:val="Para title"/>
    <w:basedOn w:val="Normal"/>
    <w:rsid w:val="00096B2D"/>
    <w:pPr>
      <w:tabs>
        <w:tab w:val="center" w:pos="9270"/>
      </w:tabs>
      <w:spacing w:after="240"/>
    </w:pPr>
    <w:rPr>
      <w:spacing w:val="-2"/>
    </w:rPr>
  </w:style>
  <w:style w:type="paragraph" w:customStyle="1" w:styleId="Bullet">
    <w:name w:val="Bullet"/>
    <w:basedOn w:val="Normal"/>
    <w:rsid w:val="00096B2D"/>
    <w:pPr>
      <w:tabs>
        <w:tab w:val="left" w:pos="2160"/>
      </w:tabs>
      <w:spacing w:after="220"/>
      <w:ind w:left="2160" w:hanging="720"/>
    </w:pPr>
  </w:style>
  <w:style w:type="paragraph" w:customStyle="1" w:styleId="TableFormat">
    <w:name w:val="TableFormat"/>
    <w:basedOn w:val="Bullet"/>
    <w:rsid w:val="00096B2D"/>
    <w:pPr>
      <w:tabs>
        <w:tab w:val="clear" w:pos="2160"/>
        <w:tab w:val="left" w:pos="5040"/>
      </w:tabs>
      <w:ind w:left="5040" w:hanging="3600"/>
    </w:pPr>
  </w:style>
  <w:style w:type="paragraph" w:customStyle="1" w:styleId="TOCTitle">
    <w:name w:val="TOC Title"/>
    <w:basedOn w:val="Normal"/>
    <w:rsid w:val="00096B2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B2D"/>
    <w:pPr>
      <w:jc w:val="center"/>
    </w:pPr>
    <w:rPr>
      <w:rFonts w:ascii="Times New Roman Bold" w:hAnsi="Times New Roman Bold"/>
      <w:b/>
      <w:bCs/>
      <w:caps/>
      <w:szCs w:val="22"/>
    </w:rPr>
  </w:style>
  <w:style w:type="character" w:styleId="Hyperlink">
    <w:name w:val="Hyperlink"/>
    <w:rsid w:val="00096B2D"/>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2D0E6B"/>
  </w:style>
  <w:style w:type="character" w:customStyle="1" w:styleId="documentbody1">
    <w:name w:val="documentbody1"/>
    <w:uiPriority w:val="99"/>
    <w:rsid w:val="002D0E6B"/>
    <w:rPr>
      <w:rFonts w:ascii="Verdana" w:hAnsi="Verdana" w:hint="default"/>
      <w:sz w:val="19"/>
      <w:szCs w:val="19"/>
      <w:shd w:val="clear" w:color="auto" w:fill="FFFFFF"/>
    </w:rPr>
  </w:style>
  <w:style w:type="paragraph" w:customStyle="1" w:styleId="Paranum0">
    <w:name w:val="Paranum"/>
    <w:uiPriority w:val="99"/>
    <w:rsid w:val="002D0E6B"/>
    <w:pPr>
      <w:numPr>
        <w:numId w:val="7"/>
      </w:numPr>
      <w:tabs>
        <w:tab w:val="left" w:pos="1440"/>
      </w:tabs>
      <w:spacing w:after="240"/>
      <w:ind w:left="0" w:firstLine="720"/>
      <w:jc w:val="both"/>
    </w:pPr>
    <w:rPr>
      <w:sz w:val="22"/>
      <w:szCs w:val="22"/>
    </w:rPr>
  </w:style>
  <w:style w:type="character" w:customStyle="1" w:styleId="ParaNumChar">
    <w:name w:val="ParaNum Char"/>
    <w:link w:val="ParaNum"/>
    <w:locked/>
    <w:rsid w:val="002D0E6B"/>
    <w:rPr>
      <w:snapToGrid w:val="0"/>
      <w:kern w:val="28"/>
      <w:sz w:val="22"/>
    </w:rPr>
  </w:style>
  <w:style w:type="paragraph" w:styleId="BalloonText">
    <w:name w:val="Balloon Text"/>
    <w:basedOn w:val="Normal"/>
    <w:link w:val="BalloonTextChar"/>
    <w:rsid w:val="00917FA4"/>
    <w:rPr>
      <w:rFonts w:ascii="Tahoma" w:hAnsi="Tahoma" w:cs="Tahoma"/>
      <w:sz w:val="16"/>
      <w:szCs w:val="16"/>
    </w:rPr>
  </w:style>
  <w:style w:type="character" w:customStyle="1" w:styleId="BalloonTextChar">
    <w:name w:val="Balloon Text Char"/>
    <w:basedOn w:val="DefaultParagraphFont"/>
    <w:link w:val="BalloonText"/>
    <w:rsid w:val="00917FA4"/>
    <w:rPr>
      <w:rFonts w:ascii="Tahoma" w:hAnsi="Tahoma" w:cs="Tahoma"/>
      <w:snapToGrid w:val="0"/>
      <w:kern w:val="28"/>
      <w:sz w:val="16"/>
      <w:szCs w:val="16"/>
    </w:rPr>
  </w:style>
  <w:style w:type="character" w:styleId="CommentReference">
    <w:name w:val="annotation reference"/>
    <w:basedOn w:val="DefaultParagraphFont"/>
    <w:rsid w:val="00F04388"/>
    <w:rPr>
      <w:sz w:val="16"/>
      <w:szCs w:val="16"/>
    </w:rPr>
  </w:style>
  <w:style w:type="paragraph" w:styleId="CommentText">
    <w:name w:val="annotation text"/>
    <w:basedOn w:val="Normal"/>
    <w:link w:val="CommentTextChar"/>
    <w:rsid w:val="00F04388"/>
    <w:rPr>
      <w:sz w:val="20"/>
    </w:rPr>
  </w:style>
  <w:style w:type="character" w:customStyle="1" w:styleId="CommentTextChar">
    <w:name w:val="Comment Text Char"/>
    <w:basedOn w:val="DefaultParagraphFont"/>
    <w:link w:val="CommentText"/>
    <w:rsid w:val="00F04388"/>
    <w:rPr>
      <w:snapToGrid w:val="0"/>
      <w:kern w:val="28"/>
    </w:rPr>
  </w:style>
  <w:style w:type="paragraph" w:styleId="CommentSubject">
    <w:name w:val="annotation subject"/>
    <w:basedOn w:val="CommentText"/>
    <w:next w:val="CommentText"/>
    <w:link w:val="CommentSubjectChar"/>
    <w:rsid w:val="00F04388"/>
    <w:rPr>
      <w:b/>
      <w:bCs/>
    </w:rPr>
  </w:style>
  <w:style w:type="character" w:customStyle="1" w:styleId="CommentSubjectChar">
    <w:name w:val="Comment Subject Char"/>
    <w:basedOn w:val="CommentTextChar"/>
    <w:link w:val="CommentSubject"/>
    <w:rsid w:val="00F04388"/>
    <w:rPr>
      <w:b/>
      <w:bCs/>
      <w:snapToGrid w:val="0"/>
      <w:kern w:val="28"/>
    </w:rPr>
  </w:style>
  <w:style w:type="character" w:customStyle="1" w:styleId="HeaderChar">
    <w:name w:val="Header Char"/>
    <w:basedOn w:val="DefaultParagraphFont"/>
    <w:link w:val="Header"/>
    <w:rsid w:val="002679EC"/>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B2D"/>
    <w:pPr>
      <w:widowControl w:val="0"/>
    </w:pPr>
    <w:rPr>
      <w:snapToGrid w:val="0"/>
      <w:kern w:val="28"/>
      <w:sz w:val="22"/>
    </w:rPr>
  </w:style>
  <w:style w:type="paragraph" w:styleId="Heading1">
    <w:name w:val="heading 1"/>
    <w:basedOn w:val="Normal"/>
    <w:next w:val="ParaNum"/>
    <w:qFormat/>
    <w:rsid w:val="00096B2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96B2D"/>
    <w:pPr>
      <w:keepNext/>
      <w:numPr>
        <w:ilvl w:val="1"/>
        <w:numId w:val="3"/>
      </w:numPr>
      <w:spacing w:after="120"/>
      <w:outlineLvl w:val="1"/>
    </w:pPr>
    <w:rPr>
      <w:b/>
    </w:rPr>
  </w:style>
  <w:style w:type="paragraph" w:styleId="Heading3">
    <w:name w:val="heading 3"/>
    <w:basedOn w:val="Normal"/>
    <w:next w:val="ParaNum"/>
    <w:qFormat/>
    <w:rsid w:val="00096B2D"/>
    <w:pPr>
      <w:keepNext/>
      <w:numPr>
        <w:ilvl w:val="2"/>
        <w:numId w:val="3"/>
      </w:numPr>
      <w:tabs>
        <w:tab w:val="left" w:pos="2160"/>
      </w:tabs>
      <w:spacing w:after="120"/>
      <w:outlineLvl w:val="2"/>
    </w:pPr>
    <w:rPr>
      <w:b/>
    </w:rPr>
  </w:style>
  <w:style w:type="paragraph" w:styleId="Heading4">
    <w:name w:val="heading 4"/>
    <w:basedOn w:val="Normal"/>
    <w:next w:val="ParaNum"/>
    <w:qFormat/>
    <w:rsid w:val="00096B2D"/>
    <w:pPr>
      <w:keepNext/>
      <w:numPr>
        <w:ilvl w:val="3"/>
        <w:numId w:val="3"/>
      </w:numPr>
      <w:tabs>
        <w:tab w:val="left" w:pos="2880"/>
      </w:tabs>
      <w:spacing w:after="120"/>
      <w:outlineLvl w:val="3"/>
    </w:pPr>
    <w:rPr>
      <w:b/>
    </w:rPr>
  </w:style>
  <w:style w:type="paragraph" w:styleId="Heading5">
    <w:name w:val="heading 5"/>
    <w:basedOn w:val="Normal"/>
    <w:next w:val="ParaNum"/>
    <w:qFormat/>
    <w:rsid w:val="00096B2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96B2D"/>
    <w:pPr>
      <w:numPr>
        <w:ilvl w:val="5"/>
        <w:numId w:val="3"/>
      </w:numPr>
      <w:tabs>
        <w:tab w:val="left" w:pos="4320"/>
      </w:tabs>
      <w:spacing w:after="120"/>
      <w:outlineLvl w:val="5"/>
    </w:pPr>
    <w:rPr>
      <w:b/>
    </w:rPr>
  </w:style>
  <w:style w:type="paragraph" w:styleId="Heading7">
    <w:name w:val="heading 7"/>
    <w:basedOn w:val="Normal"/>
    <w:next w:val="ParaNum"/>
    <w:qFormat/>
    <w:rsid w:val="00096B2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96B2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96B2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96B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6B2D"/>
  </w:style>
  <w:style w:type="paragraph" w:customStyle="1" w:styleId="ParaNum">
    <w:name w:val="ParaNum"/>
    <w:basedOn w:val="Normal"/>
    <w:link w:val="ParaNumChar"/>
    <w:rsid w:val="00096B2D"/>
    <w:pPr>
      <w:numPr>
        <w:numId w:val="2"/>
      </w:numPr>
      <w:tabs>
        <w:tab w:val="clear" w:pos="1080"/>
        <w:tab w:val="num" w:pos="1440"/>
      </w:tabs>
      <w:spacing w:after="120"/>
    </w:pPr>
  </w:style>
  <w:style w:type="paragraph" w:styleId="EndnoteText">
    <w:name w:val="endnote text"/>
    <w:basedOn w:val="Normal"/>
    <w:semiHidden/>
    <w:rsid w:val="00096B2D"/>
    <w:rPr>
      <w:sz w:val="20"/>
    </w:rPr>
  </w:style>
  <w:style w:type="character" w:styleId="EndnoteReference">
    <w:name w:val="endnote reference"/>
    <w:semiHidden/>
    <w:rsid w:val="00096B2D"/>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a"/>
    <w:link w:val="FootnoteTextChar"/>
    <w:rsid w:val="00096B2D"/>
    <w:pPr>
      <w:spacing w:after="120"/>
    </w:pPr>
  </w:style>
  <w:style w:type="character" w:styleId="FootnoteReference">
    <w:name w:val="footnote reference"/>
    <w:aliases w:val="Style 4,Appel note de bas de p,Style 12,(NECG) Footnote Reference,Style 124,Style 13,o,fr,Style 3"/>
    <w:rsid w:val="00096B2D"/>
    <w:rPr>
      <w:rFonts w:ascii="Times New Roman" w:hAnsi="Times New Roman"/>
      <w:dstrike w:val="0"/>
      <w:color w:val="auto"/>
      <w:sz w:val="20"/>
      <w:vertAlign w:val="superscript"/>
    </w:rPr>
  </w:style>
  <w:style w:type="paragraph" w:styleId="TOC1">
    <w:name w:val="toc 1"/>
    <w:basedOn w:val="Normal"/>
    <w:next w:val="Normal"/>
    <w:semiHidden/>
    <w:rsid w:val="00096B2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96B2D"/>
    <w:pPr>
      <w:tabs>
        <w:tab w:val="left" w:pos="720"/>
        <w:tab w:val="right" w:leader="dot" w:pos="9360"/>
      </w:tabs>
      <w:suppressAutoHyphens/>
      <w:ind w:left="720" w:right="720" w:hanging="360"/>
    </w:pPr>
    <w:rPr>
      <w:noProof/>
    </w:rPr>
  </w:style>
  <w:style w:type="paragraph" w:styleId="TOC3">
    <w:name w:val="toc 3"/>
    <w:basedOn w:val="Normal"/>
    <w:next w:val="Normal"/>
    <w:semiHidden/>
    <w:rsid w:val="00096B2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96B2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96B2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96B2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96B2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96B2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96B2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96B2D"/>
    <w:pPr>
      <w:tabs>
        <w:tab w:val="right" w:pos="9360"/>
      </w:tabs>
      <w:suppressAutoHyphens/>
    </w:pPr>
  </w:style>
  <w:style w:type="character" w:customStyle="1" w:styleId="EquationCaption">
    <w:name w:val="_Equation Caption"/>
    <w:rsid w:val="00096B2D"/>
  </w:style>
  <w:style w:type="paragraph" w:styleId="Header">
    <w:name w:val="header"/>
    <w:basedOn w:val="Normal"/>
    <w:link w:val="HeaderChar"/>
    <w:autoRedefine/>
    <w:rsid w:val="00096B2D"/>
    <w:pPr>
      <w:tabs>
        <w:tab w:val="center" w:pos="4680"/>
        <w:tab w:val="right" w:pos="9360"/>
      </w:tabs>
    </w:pPr>
    <w:rPr>
      <w:b/>
    </w:rPr>
  </w:style>
  <w:style w:type="paragraph" w:styleId="Footer">
    <w:name w:val="footer"/>
    <w:basedOn w:val="Normal"/>
    <w:rsid w:val="00096B2D"/>
    <w:pPr>
      <w:tabs>
        <w:tab w:val="center" w:pos="4320"/>
        <w:tab w:val="right" w:pos="8640"/>
      </w:tabs>
    </w:pPr>
  </w:style>
  <w:style w:type="character" w:styleId="PageNumber">
    <w:name w:val="page number"/>
    <w:basedOn w:val="DefaultParagraphFont"/>
    <w:rsid w:val="00096B2D"/>
  </w:style>
  <w:style w:type="paragraph" w:styleId="BlockText">
    <w:name w:val="Block Text"/>
    <w:basedOn w:val="Normal"/>
    <w:rsid w:val="00096B2D"/>
    <w:pPr>
      <w:spacing w:after="240"/>
      <w:ind w:left="1440" w:right="1440"/>
    </w:pPr>
  </w:style>
  <w:style w:type="paragraph" w:customStyle="1" w:styleId="Paratitle">
    <w:name w:val="Para title"/>
    <w:basedOn w:val="Normal"/>
    <w:rsid w:val="00096B2D"/>
    <w:pPr>
      <w:tabs>
        <w:tab w:val="center" w:pos="9270"/>
      </w:tabs>
      <w:spacing w:after="240"/>
    </w:pPr>
    <w:rPr>
      <w:spacing w:val="-2"/>
    </w:rPr>
  </w:style>
  <w:style w:type="paragraph" w:customStyle="1" w:styleId="Bullet">
    <w:name w:val="Bullet"/>
    <w:basedOn w:val="Normal"/>
    <w:rsid w:val="00096B2D"/>
    <w:pPr>
      <w:tabs>
        <w:tab w:val="left" w:pos="2160"/>
      </w:tabs>
      <w:spacing w:after="220"/>
      <w:ind w:left="2160" w:hanging="720"/>
    </w:pPr>
  </w:style>
  <w:style w:type="paragraph" w:customStyle="1" w:styleId="TableFormat">
    <w:name w:val="TableFormat"/>
    <w:basedOn w:val="Bullet"/>
    <w:rsid w:val="00096B2D"/>
    <w:pPr>
      <w:tabs>
        <w:tab w:val="clear" w:pos="2160"/>
        <w:tab w:val="left" w:pos="5040"/>
      </w:tabs>
      <w:ind w:left="5040" w:hanging="3600"/>
    </w:pPr>
  </w:style>
  <w:style w:type="paragraph" w:customStyle="1" w:styleId="TOCTitle">
    <w:name w:val="TOC Title"/>
    <w:basedOn w:val="Normal"/>
    <w:rsid w:val="00096B2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B2D"/>
    <w:pPr>
      <w:jc w:val="center"/>
    </w:pPr>
    <w:rPr>
      <w:rFonts w:ascii="Times New Roman Bold" w:hAnsi="Times New Roman Bold"/>
      <w:b/>
      <w:bCs/>
      <w:caps/>
      <w:szCs w:val="22"/>
    </w:rPr>
  </w:style>
  <w:style w:type="character" w:styleId="Hyperlink">
    <w:name w:val="Hyperlink"/>
    <w:rsid w:val="00096B2D"/>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2D0E6B"/>
  </w:style>
  <w:style w:type="character" w:customStyle="1" w:styleId="documentbody1">
    <w:name w:val="documentbody1"/>
    <w:uiPriority w:val="99"/>
    <w:rsid w:val="002D0E6B"/>
    <w:rPr>
      <w:rFonts w:ascii="Verdana" w:hAnsi="Verdana" w:hint="default"/>
      <w:sz w:val="19"/>
      <w:szCs w:val="19"/>
      <w:shd w:val="clear" w:color="auto" w:fill="FFFFFF"/>
    </w:rPr>
  </w:style>
  <w:style w:type="paragraph" w:customStyle="1" w:styleId="Paranum0">
    <w:name w:val="Paranum"/>
    <w:uiPriority w:val="99"/>
    <w:rsid w:val="002D0E6B"/>
    <w:pPr>
      <w:numPr>
        <w:numId w:val="7"/>
      </w:numPr>
      <w:tabs>
        <w:tab w:val="left" w:pos="1440"/>
      </w:tabs>
      <w:spacing w:after="240"/>
      <w:ind w:left="0" w:firstLine="720"/>
      <w:jc w:val="both"/>
    </w:pPr>
    <w:rPr>
      <w:sz w:val="22"/>
      <w:szCs w:val="22"/>
    </w:rPr>
  </w:style>
  <w:style w:type="character" w:customStyle="1" w:styleId="ParaNumChar">
    <w:name w:val="ParaNum Char"/>
    <w:link w:val="ParaNum"/>
    <w:locked/>
    <w:rsid w:val="002D0E6B"/>
    <w:rPr>
      <w:snapToGrid w:val="0"/>
      <w:kern w:val="28"/>
      <w:sz w:val="22"/>
    </w:rPr>
  </w:style>
  <w:style w:type="paragraph" w:styleId="BalloonText">
    <w:name w:val="Balloon Text"/>
    <w:basedOn w:val="Normal"/>
    <w:link w:val="BalloonTextChar"/>
    <w:rsid w:val="00917FA4"/>
    <w:rPr>
      <w:rFonts w:ascii="Tahoma" w:hAnsi="Tahoma" w:cs="Tahoma"/>
      <w:sz w:val="16"/>
      <w:szCs w:val="16"/>
    </w:rPr>
  </w:style>
  <w:style w:type="character" w:customStyle="1" w:styleId="BalloonTextChar">
    <w:name w:val="Balloon Text Char"/>
    <w:basedOn w:val="DefaultParagraphFont"/>
    <w:link w:val="BalloonText"/>
    <w:rsid w:val="00917FA4"/>
    <w:rPr>
      <w:rFonts w:ascii="Tahoma" w:hAnsi="Tahoma" w:cs="Tahoma"/>
      <w:snapToGrid w:val="0"/>
      <w:kern w:val="28"/>
      <w:sz w:val="16"/>
      <w:szCs w:val="16"/>
    </w:rPr>
  </w:style>
  <w:style w:type="character" w:styleId="CommentReference">
    <w:name w:val="annotation reference"/>
    <w:basedOn w:val="DefaultParagraphFont"/>
    <w:rsid w:val="00F04388"/>
    <w:rPr>
      <w:sz w:val="16"/>
      <w:szCs w:val="16"/>
    </w:rPr>
  </w:style>
  <w:style w:type="paragraph" w:styleId="CommentText">
    <w:name w:val="annotation text"/>
    <w:basedOn w:val="Normal"/>
    <w:link w:val="CommentTextChar"/>
    <w:rsid w:val="00F04388"/>
    <w:rPr>
      <w:sz w:val="20"/>
    </w:rPr>
  </w:style>
  <w:style w:type="character" w:customStyle="1" w:styleId="CommentTextChar">
    <w:name w:val="Comment Text Char"/>
    <w:basedOn w:val="DefaultParagraphFont"/>
    <w:link w:val="CommentText"/>
    <w:rsid w:val="00F04388"/>
    <w:rPr>
      <w:snapToGrid w:val="0"/>
      <w:kern w:val="28"/>
    </w:rPr>
  </w:style>
  <w:style w:type="paragraph" w:styleId="CommentSubject">
    <w:name w:val="annotation subject"/>
    <w:basedOn w:val="CommentText"/>
    <w:next w:val="CommentText"/>
    <w:link w:val="CommentSubjectChar"/>
    <w:rsid w:val="00F04388"/>
    <w:rPr>
      <w:b/>
      <w:bCs/>
    </w:rPr>
  </w:style>
  <w:style w:type="character" w:customStyle="1" w:styleId="CommentSubjectChar">
    <w:name w:val="Comment Subject Char"/>
    <w:basedOn w:val="CommentTextChar"/>
    <w:link w:val="CommentSubject"/>
    <w:rsid w:val="00F04388"/>
    <w:rPr>
      <w:b/>
      <w:bCs/>
      <w:snapToGrid w:val="0"/>
      <w:kern w:val="28"/>
    </w:rPr>
  </w:style>
  <w:style w:type="character" w:customStyle="1" w:styleId="HeaderChar">
    <w:name w:val="Header Char"/>
    <w:basedOn w:val="DefaultParagraphFont"/>
    <w:link w:val="Header"/>
    <w:rsid w:val="002679EC"/>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512</Words>
  <Characters>2814</Characters>
  <Application>Microsoft Office Word</Application>
  <DocSecurity>0</DocSecurity>
  <Lines>69</Lines>
  <Paragraphs>28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3325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2015-04-23T22:21:00Z</cp:lastPrinted>
  <dcterms:created xsi:type="dcterms:W3CDTF">2015-06-11T15:30:00Z</dcterms:created>
  <dcterms:modified xsi:type="dcterms:W3CDTF">2015-06-11T15:30:00Z</dcterms:modified>
  <cp:category> </cp:category>
  <cp:contentStatus> </cp:contentStatus>
</cp:coreProperties>
</file>