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DB062D" w:rsidRDefault="004C2EE3" w:rsidP="00A47B38">
      <w:pPr>
        <w:widowControl/>
        <w:jc w:val="center"/>
        <w:rPr>
          <w:b/>
          <w:szCs w:val="22"/>
        </w:rPr>
      </w:pPr>
      <w:bookmarkStart w:id="0" w:name="_GoBack"/>
      <w:bookmarkEnd w:id="0"/>
      <w:r w:rsidRPr="00DB062D">
        <w:rPr>
          <w:b/>
          <w:kern w:val="0"/>
          <w:szCs w:val="22"/>
        </w:rPr>
        <w:t>Before</w:t>
      </w:r>
      <w:r w:rsidRPr="00DB062D">
        <w:rPr>
          <w:b/>
          <w:szCs w:val="22"/>
        </w:rPr>
        <w:t xml:space="preserve"> the</w:t>
      </w:r>
    </w:p>
    <w:p w:rsidR="0030006A" w:rsidRPr="00DB062D" w:rsidRDefault="00921803" w:rsidP="00A71C4E">
      <w:pPr>
        <w:jc w:val="center"/>
        <w:rPr>
          <w:b/>
          <w:szCs w:val="22"/>
        </w:rPr>
      </w:pPr>
      <w:r w:rsidRPr="00DB062D">
        <w:rPr>
          <w:b/>
          <w:szCs w:val="22"/>
        </w:rPr>
        <w:t>Federal Communications Commission</w:t>
      </w:r>
    </w:p>
    <w:p w:rsidR="004C2EE3" w:rsidRPr="00DB062D" w:rsidRDefault="00810B6F" w:rsidP="00A47B38">
      <w:pPr>
        <w:pStyle w:val="StyleBoldCentered"/>
        <w:widowControl/>
        <w:rPr>
          <w:rFonts w:ascii="Times New Roman" w:hAnsi="Times New Roman"/>
        </w:rPr>
      </w:pPr>
      <w:r w:rsidRPr="00DB062D">
        <w:rPr>
          <w:rFonts w:ascii="Times New Roman" w:hAnsi="Times New Roman"/>
          <w:caps w:val="0"/>
        </w:rPr>
        <w:t>Washington, D.C. 20554</w:t>
      </w:r>
    </w:p>
    <w:p w:rsidR="004C2EE3" w:rsidRPr="00DB062D" w:rsidRDefault="004C2EE3" w:rsidP="00A47B38">
      <w:pPr>
        <w:widowControl/>
        <w:rPr>
          <w:szCs w:val="22"/>
        </w:rPr>
      </w:pPr>
    </w:p>
    <w:tbl>
      <w:tblPr>
        <w:tblW w:w="0" w:type="auto"/>
        <w:tblLayout w:type="fixed"/>
        <w:tblLook w:val="0000" w:firstRow="0" w:lastRow="0" w:firstColumn="0" w:lastColumn="0" w:noHBand="0" w:noVBand="0"/>
      </w:tblPr>
      <w:tblGrid>
        <w:gridCol w:w="4698"/>
        <w:gridCol w:w="630"/>
        <w:gridCol w:w="4248"/>
      </w:tblGrid>
      <w:tr w:rsidR="004C2EE3" w:rsidRPr="00DB062D">
        <w:tc>
          <w:tcPr>
            <w:tcW w:w="4698" w:type="dxa"/>
          </w:tcPr>
          <w:p w:rsidR="004C2EE3" w:rsidRPr="00DB062D" w:rsidRDefault="004C2EE3" w:rsidP="00A47B38">
            <w:pPr>
              <w:widowControl/>
              <w:tabs>
                <w:tab w:val="center" w:pos="4680"/>
              </w:tabs>
              <w:suppressAutoHyphens/>
              <w:rPr>
                <w:spacing w:val="-2"/>
                <w:szCs w:val="22"/>
              </w:rPr>
            </w:pPr>
            <w:r w:rsidRPr="00DB062D">
              <w:rPr>
                <w:spacing w:val="-2"/>
                <w:szCs w:val="22"/>
              </w:rPr>
              <w:t>In the Matter of</w:t>
            </w:r>
          </w:p>
          <w:p w:rsidR="004C2EE3" w:rsidRPr="00DB062D" w:rsidRDefault="004C2EE3" w:rsidP="00A47B38">
            <w:pPr>
              <w:widowControl/>
              <w:tabs>
                <w:tab w:val="center" w:pos="4680"/>
              </w:tabs>
              <w:suppressAutoHyphens/>
              <w:rPr>
                <w:spacing w:val="-2"/>
                <w:szCs w:val="22"/>
              </w:rPr>
            </w:pPr>
          </w:p>
          <w:p w:rsidR="00CC04E7" w:rsidRDefault="00CC04E7" w:rsidP="00A47B38">
            <w:pPr>
              <w:widowControl/>
              <w:tabs>
                <w:tab w:val="center" w:pos="4680"/>
              </w:tabs>
              <w:suppressAutoHyphens/>
              <w:rPr>
                <w:spacing w:val="-2"/>
                <w:szCs w:val="22"/>
              </w:rPr>
            </w:pPr>
            <w:r w:rsidRPr="00DB062D">
              <w:rPr>
                <w:spacing w:val="-2"/>
                <w:szCs w:val="22"/>
              </w:rPr>
              <w:t>Rural Call Completion</w:t>
            </w:r>
          </w:p>
          <w:p w:rsidR="000B0086" w:rsidRDefault="000B0086" w:rsidP="000B0086">
            <w:pPr>
              <w:widowControl/>
              <w:tabs>
                <w:tab w:val="center" w:pos="4680"/>
              </w:tabs>
              <w:suppressAutoHyphens/>
              <w:rPr>
                <w:spacing w:val="-2"/>
              </w:rPr>
            </w:pPr>
          </w:p>
          <w:p w:rsidR="000B0086" w:rsidRPr="00DB062D" w:rsidRDefault="000B0086" w:rsidP="000B0086">
            <w:pPr>
              <w:widowControl/>
              <w:tabs>
                <w:tab w:val="center" w:pos="4680"/>
              </w:tabs>
              <w:suppressAutoHyphens/>
              <w:rPr>
                <w:spacing w:val="-2"/>
                <w:szCs w:val="22"/>
              </w:rPr>
            </w:pPr>
            <w:r>
              <w:rPr>
                <w:spacing w:val="-2"/>
              </w:rPr>
              <w:t xml:space="preserve">Petition for Waiver of </w:t>
            </w:r>
            <w:r>
              <w:t>Carolina West Wireless, Inc.</w:t>
            </w:r>
            <w:r>
              <w:rPr>
                <w:spacing w:val="-2"/>
              </w:rPr>
              <w:t xml:space="preserve"> </w:t>
            </w:r>
          </w:p>
        </w:tc>
        <w:tc>
          <w:tcPr>
            <w:tcW w:w="630" w:type="dxa"/>
          </w:tcPr>
          <w:p w:rsidR="004C2EE3" w:rsidRPr="00DB062D" w:rsidRDefault="004C2EE3" w:rsidP="00A47B38">
            <w:pPr>
              <w:widowControl/>
              <w:tabs>
                <w:tab w:val="center" w:pos="4680"/>
              </w:tabs>
              <w:suppressAutoHyphens/>
              <w:rPr>
                <w:b/>
                <w:spacing w:val="-2"/>
                <w:szCs w:val="22"/>
              </w:rPr>
            </w:pPr>
            <w:r w:rsidRPr="00DB062D">
              <w:rPr>
                <w:b/>
                <w:spacing w:val="-2"/>
                <w:szCs w:val="22"/>
              </w:rPr>
              <w:t>)</w:t>
            </w:r>
          </w:p>
          <w:p w:rsidR="004C2EE3" w:rsidRPr="00DB062D" w:rsidRDefault="004C2EE3" w:rsidP="00A47B38">
            <w:pPr>
              <w:widowControl/>
              <w:tabs>
                <w:tab w:val="center" w:pos="4680"/>
              </w:tabs>
              <w:suppressAutoHyphens/>
              <w:rPr>
                <w:b/>
                <w:spacing w:val="-2"/>
                <w:szCs w:val="22"/>
              </w:rPr>
            </w:pPr>
            <w:r w:rsidRPr="00DB062D">
              <w:rPr>
                <w:b/>
                <w:spacing w:val="-2"/>
                <w:szCs w:val="22"/>
              </w:rPr>
              <w:t>)</w:t>
            </w:r>
          </w:p>
          <w:p w:rsidR="00CC04E7" w:rsidRPr="00DB062D" w:rsidRDefault="004C2EE3" w:rsidP="00A47B38">
            <w:pPr>
              <w:widowControl/>
              <w:tabs>
                <w:tab w:val="center" w:pos="4680"/>
              </w:tabs>
              <w:suppressAutoHyphens/>
              <w:rPr>
                <w:b/>
                <w:spacing w:val="-2"/>
                <w:szCs w:val="22"/>
              </w:rPr>
            </w:pPr>
            <w:r w:rsidRPr="00DB062D">
              <w:rPr>
                <w:b/>
                <w:spacing w:val="-2"/>
                <w:szCs w:val="22"/>
              </w:rPr>
              <w:t>)</w:t>
            </w:r>
          </w:p>
          <w:p w:rsidR="000B0086" w:rsidRPr="00DB062D" w:rsidRDefault="000B0086" w:rsidP="000B0086">
            <w:pPr>
              <w:widowControl/>
              <w:tabs>
                <w:tab w:val="center" w:pos="4680"/>
              </w:tabs>
              <w:suppressAutoHyphens/>
              <w:rPr>
                <w:b/>
                <w:spacing w:val="-2"/>
                <w:szCs w:val="22"/>
              </w:rPr>
            </w:pPr>
            <w:r w:rsidRPr="00DB062D">
              <w:rPr>
                <w:b/>
                <w:spacing w:val="-2"/>
                <w:szCs w:val="22"/>
              </w:rPr>
              <w:t>)</w:t>
            </w:r>
          </w:p>
          <w:p w:rsidR="004C2EE3" w:rsidRPr="000B0086" w:rsidRDefault="000B0086" w:rsidP="00A47B38">
            <w:pPr>
              <w:widowControl/>
              <w:tabs>
                <w:tab w:val="center" w:pos="4680"/>
              </w:tabs>
              <w:suppressAutoHyphens/>
              <w:rPr>
                <w:b/>
                <w:spacing w:val="-2"/>
                <w:szCs w:val="22"/>
              </w:rPr>
            </w:pPr>
            <w:r w:rsidRPr="00DB062D">
              <w:rPr>
                <w:b/>
                <w:spacing w:val="-2"/>
                <w:szCs w:val="22"/>
              </w:rPr>
              <w:t>)</w:t>
            </w:r>
          </w:p>
        </w:tc>
        <w:tc>
          <w:tcPr>
            <w:tcW w:w="4248" w:type="dxa"/>
          </w:tcPr>
          <w:p w:rsidR="004C2EE3" w:rsidRPr="00DB062D" w:rsidRDefault="004C2EE3" w:rsidP="00A47B38">
            <w:pPr>
              <w:widowControl/>
              <w:tabs>
                <w:tab w:val="center" w:pos="4680"/>
              </w:tabs>
              <w:suppressAutoHyphens/>
              <w:rPr>
                <w:spacing w:val="-2"/>
                <w:szCs w:val="22"/>
              </w:rPr>
            </w:pPr>
          </w:p>
          <w:p w:rsidR="004C2EE3" w:rsidRPr="00DB062D" w:rsidRDefault="004C2EE3" w:rsidP="00A47B38">
            <w:pPr>
              <w:pStyle w:val="TOAHeading"/>
              <w:widowControl/>
              <w:tabs>
                <w:tab w:val="clear" w:pos="9360"/>
                <w:tab w:val="center" w:pos="4680"/>
              </w:tabs>
              <w:rPr>
                <w:spacing w:val="-2"/>
                <w:szCs w:val="22"/>
              </w:rPr>
            </w:pPr>
          </w:p>
          <w:p w:rsidR="004C2EE3" w:rsidRPr="00DB062D" w:rsidRDefault="00CC04E7" w:rsidP="00A47B38">
            <w:pPr>
              <w:widowControl/>
              <w:tabs>
                <w:tab w:val="center" w:pos="4680"/>
              </w:tabs>
              <w:suppressAutoHyphens/>
              <w:rPr>
                <w:spacing w:val="-2"/>
                <w:szCs w:val="22"/>
              </w:rPr>
            </w:pPr>
            <w:r w:rsidRPr="00DB062D">
              <w:rPr>
                <w:spacing w:val="-2"/>
                <w:szCs w:val="22"/>
              </w:rPr>
              <w:t>WC Docket No. 13-39</w:t>
            </w:r>
          </w:p>
        </w:tc>
      </w:tr>
    </w:tbl>
    <w:p w:rsidR="004C2EE3" w:rsidRDefault="004C2EE3" w:rsidP="00A47B38">
      <w:pPr>
        <w:widowControl/>
        <w:rPr>
          <w:szCs w:val="22"/>
        </w:rPr>
      </w:pPr>
    </w:p>
    <w:p w:rsidR="001509EF" w:rsidRPr="00DB062D" w:rsidRDefault="001509EF" w:rsidP="00A47B38">
      <w:pPr>
        <w:widowControl/>
        <w:rPr>
          <w:szCs w:val="22"/>
        </w:rPr>
      </w:pPr>
    </w:p>
    <w:p w:rsidR="00841AB1" w:rsidRPr="00DB062D" w:rsidRDefault="00C00524" w:rsidP="00A47B38">
      <w:pPr>
        <w:pStyle w:val="StyleBoldCentered"/>
        <w:widowControl/>
        <w:rPr>
          <w:rFonts w:ascii="Times New Roman" w:hAnsi="Times New Roman"/>
        </w:rPr>
      </w:pPr>
      <w:r>
        <w:rPr>
          <w:rFonts w:ascii="Times New Roman" w:hAnsi="Times New Roman"/>
        </w:rPr>
        <w:t>ORDER</w:t>
      </w:r>
    </w:p>
    <w:p w:rsidR="004C2EE3" w:rsidRPr="00DB062D" w:rsidRDefault="004C2EE3" w:rsidP="00A47B38">
      <w:pPr>
        <w:widowControl/>
        <w:tabs>
          <w:tab w:val="left" w:pos="-720"/>
        </w:tabs>
        <w:suppressAutoHyphens/>
        <w:spacing w:line="227" w:lineRule="auto"/>
        <w:rPr>
          <w:spacing w:val="-2"/>
          <w:szCs w:val="22"/>
        </w:rPr>
      </w:pPr>
    </w:p>
    <w:p w:rsidR="004C2EE3" w:rsidRPr="00DB062D" w:rsidRDefault="004C2EE3" w:rsidP="00A47B38">
      <w:pPr>
        <w:widowControl/>
        <w:tabs>
          <w:tab w:val="left" w:pos="720"/>
          <w:tab w:val="right" w:pos="9360"/>
        </w:tabs>
        <w:suppressAutoHyphens/>
        <w:spacing w:line="227" w:lineRule="auto"/>
        <w:rPr>
          <w:spacing w:val="-2"/>
          <w:szCs w:val="22"/>
        </w:rPr>
      </w:pPr>
      <w:r w:rsidRPr="00DB062D">
        <w:rPr>
          <w:b/>
          <w:spacing w:val="-2"/>
          <w:szCs w:val="22"/>
        </w:rPr>
        <w:t xml:space="preserve">Adopted:  </w:t>
      </w:r>
      <w:r w:rsidR="00EC6761">
        <w:rPr>
          <w:b/>
          <w:spacing w:val="-2"/>
          <w:szCs w:val="22"/>
        </w:rPr>
        <w:t>June 22</w:t>
      </w:r>
      <w:r w:rsidR="00CC04E7" w:rsidRPr="00DB062D">
        <w:rPr>
          <w:b/>
          <w:spacing w:val="-2"/>
          <w:szCs w:val="22"/>
        </w:rPr>
        <w:t>, 201</w:t>
      </w:r>
      <w:r w:rsidR="003E1B83">
        <w:rPr>
          <w:b/>
          <w:spacing w:val="-2"/>
          <w:szCs w:val="22"/>
        </w:rPr>
        <w:t>5</w:t>
      </w:r>
      <w:r w:rsidRPr="00DB062D">
        <w:rPr>
          <w:b/>
          <w:spacing w:val="-2"/>
          <w:szCs w:val="22"/>
        </w:rPr>
        <w:tab/>
      </w:r>
      <w:r w:rsidR="00822CE0" w:rsidRPr="00DB062D">
        <w:rPr>
          <w:b/>
          <w:spacing w:val="-2"/>
          <w:szCs w:val="22"/>
        </w:rPr>
        <w:t>Released</w:t>
      </w:r>
      <w:r w:rsidRPr="00DB062D">
        <w:rPr>
          <w:b/>
          <w:spacing w:val="-2"/>
          <w:szCs w:val="22"/>
        </w:rPr>
        <w:t>:</w:t>
      </w:r>
      <w:r w:rsidR="00822CE0" w:rsidRPr="00DB062D">
        <w:rPr>
          <w:b/>
          <w:spacing w:val="-2"/>
          <w:szCs w:val="22"/>
        </w:rPr>
        <w:t xml:space="preserve"> </w:t>
      </w:r>
      <w:r w:rsidRPr="00DB062D">
        <w:rPr>
          <w:b/>
          <w:spacing w:val="-2"/>
          <w:szCs w:val="22"/>
        </w:rPr>
        <w:t xml:space="preserve"> </w:t>
      </w:r>
      <w:r w:rsidR="00EC6761">
        <w:rPr>
          <w:b/>
          <w:spacing w:val="-2"/>
          <w:szCs w:val="22"/>
        </w:rPr>
        <w:t>June 25</w:t>
      </w:r>
      <w:r w:rsidR="00CC04E7" w:rsidRPr="00DB062D">
        <w:rPr>
          <w:b/>
          <w:spacing w:val="-2"/>
          <w:szCs w:val="22"/>
        </w:rPr>
        <w:t>, 201</w:t>
      </w:r>
      <w:r w:rsidR="003E1B83">
        <w:rPr>
          <w:b/>
          <w:spacing w:val="-2"/>
          <w:szCs w:val="22"/>
        </w:rPr>
        <w:t>5</w:t>
      </w:r>
    </w:p>
    <w:p w:rsidR="00822CE0" w:rsidRPr="00DB062D" w:rsidRDefault="00822CE0" w:rsidP="00A47B38">
      <w:pPr>
        <w:widowControl/>
        <w:rPr>
          <w:szCs w:val="22"/>
        </w:rPr>
      </w:pPr>
    </w:p>
    <w:p w:rsidR="00822CE0" w:rsidRPr="00DB062D" w:rsidRDefault="004C2EE3" w:rsidP="00A47B38">
      <w:pPr>
        <w:widowControl/>
        <w:rPr>
          <w:spacing w:val="-2"/>
          <w:szCs w:val="22"/>
        </w:rPr>
      </w:pPr>
      <w:r w:rsidRPr="00DB062D">
        <w:rPr>
          <w:szCs w:val="22"/>
        </w:rPr>
        <w:t xml:space="preserve">By </w:t>
      </w:r>
      <w:r w:rsidR="00CC04E7" w:rsidRPr="00DB062D">
        <w:rPr>
          <w:spacing w:val="-2"/>
          <w:szCs w:val="22"/>
        </w:rPr>
        <w:t xml:space="preserve">the </w:t>
      </w:r>
      <w:r w:rsidR="00D052EE">
        <w:rPr>
          <w:spacing w:val="-2"/>
          <w:szCs w:val="22"/>
        </w:rPr>
        <w:t>Commission</w:t>
      </w:r>
      <w:r w:rsidRPr="00DB062D">
        <w:rPr>
          <w:spacing w:val="-2"/>
          <w:szCs w:val="22"/>
        </w:rPr>
        <w:t>:</w:t>
      </w:r>
      <w:r w:rsidR="00EC6761">
        <w:rPr>
          <w:spacing w:val="-2"/>
          <w:szCs w:val="22"/>
        </w:rPr>
        <w:t xml:space="preserve"> Commissioner O’Rielly issuing a statement.</w:t>
      </w:r>
    </w:p>
    <w:p w:rsidR="00B51D66" w:rsidRPr="00DB062D" w:rsidRDefault="00B51D66" w:rsidP="00A47B38">
      <w:pPr>
        <w:widowControl/>
        <w:rPr>
          <w:spacing w:val="-2"/>
          <w:szCs w:val="22"/>
        </w:rPr>
      </w:pPr>
      <w:bookmarkStart w:id="1" w:name="start_here"/>
      <w:bookmarkEnd w:id="1"/>
    </w:p>
    <w:p w:rsidR="00CC04E7" w:rsidRPr="00DB062D" w:rsidRDefault="00CC04E7" w:rsidP="00DE4ADE">
      <w:pPr>
        <w:pStyle w:val="Heading1"/>
      </w:pPr>
      <w:bookmarkStart w:id="2" w:name="_Toc400549569"/>
      <w:r w:rsidRPr="00DB062D">
        <w:t>Introduction</w:t>
      </w:r>
      <w:bookmarkEnd w:id="2"/>
    </w:p>
    <w:p w:rsidR="00221760" w:rsidRDefault="00293203" w:rsidP="009D185A">
      <w:pPr>
        <w:pStyle w:val="ParaNum"/>
      </w:pPr>
      <w:r>
        <w:t xml:space="preserve">In this Order, </w:t>
      </w:r>
      <w:r w:rsidR="002F170F">
        <w:t>the Commission</w:t>
      </w:r>
      <w:r>
        <w:t xml:space="preserve"> </w:t>
      </w:r>
      <w:r w:rsidR="00221760">
        <w:t>grant</w:t>
      </w:r>
      <w:r w:rsidR="002F170F">
        <w:t>s</w:t>
      </w:r>
      <w:r w:rsidR="00221760">
        <w:t xml:space="preserve"> the </w:t>
      </w:r>
      <w:r w:rsidR="00617E26">
        <w:t>petition</w:t>
      </w:r>
      <w:r>
        <w:t xml:space="preserve"> of </w:t>
      </w:r>
      <w:r w:rsidR="00221760">
        <w:t>Carolina West Wireless, Inc. and its wholly-owned subsidiary</w:t>
      </w:r>
      <w:r w:rsidR="002F170F">
        <w:t>,</w:t>
      </w:r>
      <w:r w:rsidR="00221760">
        <w:t xml:space="preserve"> Clear Stream</w:t>
      </w:r>
      <w:r w:rsidR="009D185A">
        <w:t xml:space="preserve"> </w:t>
      </w:r>
      <w:r w:rsidR="00221760">
        <w:t>Communications, LLC (collectively, Carolina West),</w:t>
      </w:r>
      <w:r w:rsidR="00221760">
        <w:rPr>
          <w:rStyle w:val="FootnoteReference"/>
          <w:szCs w:val="22"/>
        </w:rPr>
        <w:footnoteReference w:id="2"/>
      </w:r>
      <w:r w:rsidR="00221760">
        <w:t xml:space="preserve"> </w:t>
      </w:r>
      <w:r w:rsidR="00617E26">
        <w:t xml:space="preserve">seeking waiver </w:t>
      </w:r>
      <w:r w:rsidR="00221760">
        <w:t xml:space="preserve">of the </w:t>
      </w:r>
      <w:r w:rsidR="00617E26">
        <w:t>recording</w:t>
      </w:r>
      <w:r w:rsidR="00221760" w:rsidRPr="00DE6FB8">
        <w:t>, reten</w:t>
      </w:r>
      <w:r w:rsidR="00221760">
        <w:t xml:space="preserve">tion, and reporting </w:t>
      </w:r>
      <w:r>
        <w:t xml:space="preserve">rules adopted in the </w:t>
      </w:r>
      <w:r>
        <w:rPr>
          <w:i/>
        </w:rPr>
        <w:t>Rural Call Completion Order</w:t>
      </w:r>
      <w:r>
        <w:t>.</w:t>
      </w:r>
      <w:r w:rsidR="00221760">
        <w:rPr>
          <w:rStyle w:val="FootnoteReference"/>
          <w:szCs w:val="22"/>
        </w:rPr>
        <w:footnoteReference w:id="3"/>
      </w:r>
      <w:r>
        <w:t xml:space="preserve">  </w:t>
      </w:r>
    </w:p>
    <w:p w:rsidR="00B65B8A" w:rsidRPr="006A0F9F" w:rsidRDefault="00B65B8A" w:rsidP="00B65B8A">
      <w:pPr>
        <w:pStyle w:val="Heading1"/>
      </w:pPr>
      <w:r>
        <w:t>BACKGROUND</w:t>
      </w:r>
    </w:p>
    <w:p w:rsidR="0093143F" w:rsidRDefault="00B24218" w:rsidP="009D185A">
      <w:pPr>
        <w:pStyle w:val="ParaNum"/>
      </w:pPr>
      <w:r w:rsidRPr="00DE6FB8">
        <w:t xml:space="preserve">In the </w:t>
      </w:r>
      <w:r>
        <w:rPr>
          <w:i/>
        </w:rPr>
        <w:t xml:space="preserve">Rural Call Completion </w:t>
      </w:r>
      <w:r w:rsidRPr="00FB6CD8">
        <w:rPr>
          <w:i/>
        </w:rPr>
        <w:t>Order</w:t>
      </w:r>
      <w:r>
        <w:t xml:space="preserve">, the Commission </w:t>
      </w:r>
      <w:r w:rsidR="005D1CA5" w:rsidRPr="00221760">
        <w:t>adopte</w:t>
      </w:r>
      <w:r w:rsidR="005D1CA5">
        <w:t>d record</w:t>
      </w:r>
      <w:r w:rsidR="00617E26">
        <w:t>ing</w:t>
      </w:r>
      <w:r w:rsidR="005D1CA5">
        <w:t>, retention, and reporting r</w:t>
      </w:r>
      <w:r w:rsidR="00617E26">
        <w:t>ules to improve its</w:t>
      </w:r>
      <w:r w:rsidR="005D1CA5">
        <w:t xml:space="preserve"> ability to monitor the delivery of long-distance calls to rural areas.</w:t>
      </w:r>
      <w:r w:rsidR="00BC0095" w:rsidRPr="009A14CC">
        <w:rPr>
          <w:rStyle w:val="FootnoteReference"/>
          <w:sz w:val="22"/>
          <w:szCs w:val="22"/>
        </w:rPr>
        <w:footnoteReference w:id="4"/>
      </w:r>
      <w:r w:rsidR="00BC0095" w:rsidRPr="005D1CA5">
        <w:t xml:space="preserve">  </w:t>
      </w:r>
      <w:r w:rsidR="005D1CA5">
        <w:t xml:space="preserve">These rules apply to </w:t>
      </w:r>
      <w:r w:rsidR="0093143F">
        <w:t xml:space="preserve">“covered providers,” defined under section 64.2101 of the Commission’s rules as </w:t>
      </w:r>
      <w:r w:rsidR="005D1CA5">
        <w:t xml:space="preserve">providers of long-distance voice service that make the initial long-distance call path choice for more than 100,000 domestic retail subscriber lines, </w:t>
      </w:r>
      <w:r w:rsidR="005D1CA5" w:rsidRPr="00DE6FB8">
        <w:t>including lines served by the providers’ affiliates</w:t>
      </w:r>
      <w:r w:rsidR="005D1CA5">
        <w:t>.</w:t>
      </w:r>
      <w:r w:rsidR="005D1CA5" w:rsidRPr="009A14CC">
        <w:rPr>
          <w:rStyle w:val="FootnoteReference"/>
          <w:sz w:val="22"/>
          <w:szCs w:val="22"/>
        </w:rPr>
        <w:footnoteReference w:id="5"/>
      </w:r>
      <w:r w:rsidR="005D1CA5">
        <w:t xml:space="preserve">  </w:t>
      </w:r>
      <w:r w:rsidR="0093143F">
        <w:t>Providers that</w:t>
      </w:r>
      <w:r>
        <w:t>, together with their affiliates,</w:t>
      </w:r>
      <w:r w:rsidR="0093143F">
        <w:t xml:space="preserve"> make the initial long-distance</w:t>
      </w:r>
      <w:r w:rsidR="00617E26">
        <w:t xml:space="preserve"> call path choice for </w:t>
      </w:r>
      <w:r w:rsidR="0093143F">
        <w:t xml:space="preserve">100,000 </w:t>
      </w:r>
      <w:r w:rsidR="00617E26">
        <w:t xml:space="preserve">or fewer </w:t>
      </w:r>
      <w:r w:rsidR="0093143F">
        <w:t>subscriber lines are</w:t>
      </w:r>
      <w:r w:rsidR="00617E26">
        <w:t xml:space="preserve"> exempt from these recording</w:t>
      </w:r>
      <w:r w:rsidR="0093143F">
        <w:t>, retention, and reporting rules.</w:t>
      </w:r>
    </w:p>
    <w:p w:rsidR="005D1CA5" w:rsidRDefault="00CA77F5" w:rsidP="001B0975">
      <w:pPr>
        <w:pStyle w:val="ParaNum"/>
      </w:pPr>
      <w:r>
        <w:t>On January 16, 2014, Carolina West filed a petition for reconsideration requesting that the Commission</w:t>
      </w:r>
      <w:r w:rsidRPr="00E15138">
        <w:t xml:space="preserve"> modify the definition of “covered provider” so that the lines served by </w:t>
      </w:r>
      <w:r w:rsidR="00FF212F">
        <w:t xml:space="preserve">a provider’s </w:t>
      </w:r>
      <w:r w:rsidRPr="00E15138">
        <w:t>non-controlling minority owners are not counted toward the 100,000 line threshold.</w:t>
      </w:r>
      <w:r>
        <w:rPr>
          <w:rStyle w:val="FootnoteReference"/>
          <w:szCs w:val="24"/>
        </w:rPr>
        <w:footnoteReference w:id="6"/>
      </w:r>
      <w:r>
        <w:t xml:space="preserve">  </w:t>
      </w:r>
      <w:r w:rsidRPr="00E15138">
        <w:t xml:space="preserve">In the </w:t>
      </w:r>
      <w:r w:rsidRPr="00E15138">
        <w:rPr>
          <w:i/>
        </w:rPr>
        <w:t xml:space="preserve">Rural Call </w:t>
      </w:r>
      <w:r w:rsidRPr="00E15138">
        <w:rPr>
          <w:i/>
        </w:rPr>
        <w:lastRenderedPageBreak/>
        <w:t>Completion Reconsideration Order</w:t>
      </w:r>
      <w:r w:rsidRPr="00C10B18">
        <w:t xml:space="preserve">, the Commission denied Carolina West’s </w:t>
      </w:r>
      <w:r>
        <w:t>reconsideration request</w:t>
      </w:r>
      <w:r w:rsidRPr="00C10B18">
        <w:t>.</w:t>
      </w:r>
      <w:r w:rsidRPr="00DB55B4">
        <w:rPr>
          <w:rStyle w:val="FootnoteReference"/>
          <w:szCs w:val="24"/>
        </w:rPr>
        <w:footnoteReference w:id="7"/>
      </w:r>
      <w:r w:rsidRPr="00E15138">
        <w:rPr>
          <w:rStyle w:val="FootnoteReference"/>
          <w:szCs w:val="24"/>
        </w:rPr>
        <w:t xml:space="preserve"> </w:t>
      </w:r>
      <w:r w:rsidRPr="00E15138">
        <w:t xml:space="preserve"> </w:t>
      </w:r>
      <w:r w:rsidRPr="00E15138">
        <w:rPr>
          <w:szCs w:val="22"/>
        </w:rPr>
        <w:t xml:space="preserve"> </w:t>
      </w:r>
      <w:r w:rsidRPr="00DE4ADE">
        <w:t>However, the Commission recognized “that there are burdens associated with compliance with these rules, and there may be particular circumstances that make application of the rules to Carolina West inequitable or contrary to the public interest” and therefore “invite[d] Carolina West and other carriers to file waiver requests if they believe that the public interest would be better served by not counting the lines of some or all of their affiliates towards the 100,000 line threshold.”</w:t>
      </w:r>
      <w:r>
        <w:rPr>
          <w:rStyle w:val="FootnoteReference"/>
          <w:szCs w:val="22"/>
        </w:rPr>
        <w:footnoteReference w:id="8"/>
      </w:r>
      <w:r w:rsidRPr="00E15138">
        <w:rPr>
          <w:color w:val="000000"/>
          <w:szCs w:val="22"/>
        </w:rPr>
        <w:t xml:space="preserve">  </w:t>
      </w:r>
    </w:p>
    <w:p w:rsidR="00846F2C" w:rsidRDefault="0099520F" w:rsidP="009D185A">
      <w:pPr>
        <w:pStyle w:val="ParaNum"/>
      </w:pPr>
      <w:r>
        <w:t>On November 26, 2014, Carolina West filed a petition</w:t>
      </w:r>
      <w:r w:rsidR="00CA77F5" w:rsidRPr="00DC1BAE">
        <w:rPr>
          <w:szCs w:val="22"/>
        </w:rPr>
        <w:t xml:space="preserve"> for waiver of the same rule provision for which it sought reconsideration</w:t>
      </w:r>
      <w:r>
        <w:t>.</w:t>
      </w:r>
      <w:r w:rsidR="007D6931">
        <w:rPr>
          <w:rStyle w:val="FootnoteReference"/>
          <w:szCs w:val="22"/>
        </w:rPr>
        <w:footnoteReference w:id="9"/>
      </w:r>
      <w:r w:rsidR="007D6931">
        <w:t xml:space="preserve">  On December 11, 2014, the Wireline Competition Bureau (Bureau) re</w:t>
      </w:r>
      <w:r w:rsidR="00897A6A">
        <w:t>leased a Public Notice seeking c</w:t>
      </w:r>
      <w:r w:rsidR="007D6931">
        <w:t>omment on the Carolina West Petition.</w:t>
      </w:r>
      <w:r w:rsidR="00517432">
        <w:rPr>
          <w:rStyle w:val="FootnoteReference"/>
          <w:szCs w:val="22"/>
        </w:rPr>
        <w:footnoteReference w:id="10"/>
      </w:r>
      <w:r w:rsidR="00517432">
        <w:t xml:space="preserve">  No comments were </w:t>
      </w:r>
      <w:r w:rsidR="00517432" w:rsidRPr="00CA77F5">
        <w:t>filed</w:t>
      </w:r>
      <w:r w:rsidR="00517432">
        <w:t>.</w:t>
      </w:r>
      <w:r w:rsidR="00D03D3F">
        <w:t xml:space="preserve">  </w:t>
      </w:r>
      <w:r w:rsidR="00DC1BAE">
        <w:t>On March 31, 2015, the Bureau</w:t>
      </w:r>
      <w:r w:rsidR="00FF212F">
        <w:t>,</w:t>
      </w:r>
      <w:r w:rsidR="00DC1BAE">
        <w:t xml:space="preserve"> on its own motion</w:t>
      </w:r>
      <w:r w:rsidR="00FF212F">
        <w:t>,</w:t>
      </w:r>
      <w:r w:rsidR="00DC1BAE">
        <w:t xml:space="preserve"> granted a three-month temporary waiver</w:t>
      </w:r>
      <w:r w:rsidR="00617E26">
        <w:t xml:space="preserve"> to Carolina West of the recording</w:t>
      </w:r>
      <w:r w:rsidR="00DC1BAE">
        <w:t>, retention, and reporting rules contained in sections 64.2103 and 64.2105 of the Commission’s rules.</w:t>
      </w:r>
      <w:r w:rsidR="00DC1BAE">
        <w:rPr>
          <w:rStyle w:val="FootnoteReference"/>
        </w:rPr>
        <w:footnoteReference w:id="11"/>
      </w:r>
    </w:p>
    <w:p w:rsidR="005D1CA5" w:rsidRDefault="00846F2C" w:rsidP="009D185A">
      <w:pPr>
        <w:pStyle w:val="ParaNum"/>
      </w:pPr>
      <w:r>
        <w:t xml:space="preserve">In its petition, Carolina West argues </w:t>
      </w:r>
      <w:r w:rsidR="00D03D3F">
        <w:t>th</w:t>
      </w:r>
      <w:r>
        <w:t>at application of the rule requiring the aggregation of the subscriber lines of an entity’s affiliates to Carolina West would be inequitable, unduly burdensome, unnecessary for the Commission’s collection of useful data, and contrary to the public interest.</w:t>
      </w:r>
      <w:r>
        <w:rPr>
          <w:rStyle w:val="FootnoteReference"/>
          <w:szCs w:val="22"/>
        </w:rPr>
        <w:footnoteReference w:id="12"/>
      </w:r>
      <w:r>
        <w:t xml:space="preserve">  Carolina West notes that it serves “well under 100,000 subscriber lines,” and that it is owned by three subscriber-owned wireline telephone cooperatives that</w:t>
      </w:r>
      <w:r w:rsidR="00E73286">
        <w:t xml:space="preserve"> collectively</w:t>
      </w:r>
      <w:r>
        <w:t xml:space="preserve"> serve approximately 60,000 subscriber lines.</w:t>
      </w:r>
      <w:r>
        <w:rPr>
          <w:rStyle w:val="FootnoteReference"/>
          <w:szCs w:val="22"/>
        </w:rPr>
        <w:footnoteReference w:id="13"/>
      </w:r>
      <w:r>
        <w:t xml:space="preserve"> </w:t>
      </w:r>
      <w:r w:rsidR="00E73286">
        <w:t xml:space="preserve"> When the lines of these affiliates are aggregated with Carolina West’s</w:t>
      </w:r>
      <w:r w:rsidR="00C2740F">
        <w:t xml:space="preserve"> lines</w:t>
      </w:r>
      <w:r w:rsidR="005A2F20">
        <w:t>, however, the</w:t>
      </w:r>
      <w:r w:rsidR="00E73286">
        <w:t xml:space="preserve"> total </w:t>
      </w:r>
      <w:r w:rsidR="00B5483F">
        <w:t xml:space="preserve">of subscriber lines for which the originating providers make the initial call path selection </w:t>
      </w:r>
      <w:r w:rsidR="00E73286">
        <w:t>exceeds the 100,000 line threshold.</w:t>
      </w:r>
      <w:r w:rsidR="00E73286">
        <w:rPr>
          <w:rStyle w:val="FootnoteReference"/>
        </w:rPr>
        <w:footnoteReference w:id="14"/>
      </w:r>
      <w:r w:rsidR="005A2F20">
        <w:t xml:space="preserve"> </w:t>
      </w:r>
      <w:r>
        <w:t xml:space="preserve"> Carolina West also states that none of these three owners can control Carolina West’s operations or holds a majority equity interest in Carolina West.</w:t>
      </w:r>
      <w:r>
        <w:rPr>
          <w:rStyle w:val="FootnoteReference"/>
          <w:szCs w:val="22"/>
        </w:rPr>
        <w:footnoteReference w:id="15"/>
      </w:r>
      <w:r>
        <w:t xml:space="preserve">  </w:t>
      </w:r>
      <w:r w:rsidR="009D185A">
        <w:t xml:space="preserve">According to Carolina West, </w:t>
      </w:r>
      <w:r w:rsidR="009D185A">
        <w:lastRenderedPageBreak/>
        <w:t>e</w:t>
      </w:r>
      <w:r>
        <w:t>ach of the three owners holds only one seat apiece on Carolina West’s three member board of directors, and none of the entities have influence over Carolina West’s call routing, which is determined “solely by [Carolina West’s] independent management team.”</w:t>
      </w:r>
      <w:r>
        <w:rPr>
          <w:rStyle w:val="FootnoteReference"/>
          <w:szCs w:val="22"/>
        </w:rPr>
        <w:footnoteReference w:id="16"/>
      </w:r>
    </w:p>
    <w:p w:rsidR="00846F2C" w:rsidRDefault="00846F2C" w:rsidP="009D185A">
      <w:pPr>
        <w:pStyle w:val="ParaNum"/>
      </w:pPr>
      <w:r>
        <w:t xml:space="preserve">Carolina West argues that requiring </w:t>
      </w:r>
      <w:r w:rsidR="003408FB">
        <w:t>it</w:t>
      </w:r>
      <w:r w:rsidR="00617E26">
        <w:t xml:space="preserve"> to comply with the recor</w:t>
      </w:r>
      <w:r w:rsidR="005A2F20">
        <w:t>d</w:t>
      </w:r>
      <w:r>
        <w:t xml:space="preserve">ing, retention, and reporting rules adopted in the </w:t>
      </w:r>
      <w:r w:rsidRPr="00846F2C">
        <w:rPr>
          <w:i/>
        </w:rPr>
        <w:t>Rural Call Completion Order</w:t>
      </w:r>
      <w:r>
        <w:t>,</w:t>
      </w:r>
      <w:r w:rsidRPr="00846F2C">
        <w:rPr>
          <w:i/>
        </w:rPr>
        <w:t xml:space="preserve"> </w:t>
      </w:r>
      <w:r>
        <w:t>despite its size and the size of its non-controlling minority owners, is inconsistent with the objective of exempting small carriers from the burden of complying with the rules.</w:t>
      </w:r>
      <w:r>
        <w:rPr>
          <w:rStyle w:val="FootnoteReference"/>
          <w:szCs w:val="22"/>
        </w:rPr>
        <w:footnoteReference w:id="17"/>
      </w:r>
      <w:r>
        <w:t xml:space="preserve">  Carolina West asserts that its compliance would “impose a highly burdensome requirement on a small provider with no countervailing public interest benefit.”</w:t>
      </w:r>
      <w:r>
        <w:rPr>
          <w:rStyle w:val="FootnoteReference"/>
          <w:szCs w:val="22"/>
        </w:rPr>
        <w:footnoteReference w:id="18"/>
      </w:r>
      <w:r>
        <w:t xml:space="preserve">  Specifically, it asserts that because the Commission itself found that a review of subscription counts via FCC Form 477 revealed that the 100,000-subscriber-line threshold should capture as much as 95 percent of all callers,</w:t>
      </w:r>
      <w:r w:rsidRPr="00846F2C">
        <w:t xml:space="preserve"> </w:t>
      </w:r>
      <w:r>
        <w:t xml:space="preserve">granting its request for waiver would not impact the Commission’s ability to capture data for as much as 95 percent of all </w:t>
      </w:r>
      <w:r w:rsidR="00E502B4">
        <w:t>subscriber lines</w:t>
      </w:r>
      <w:r>
        <w:t>.</w:t>
      </w:r>
      <w:r>
        <w:rPr>
          <w:rStyle w:val="FootnoteReference"/>
          <w:szCs w:val="22"/>
        </w:rPr>
        <w:footnoteReference w:id="19"/>
      </w:r>
      <w:r>
        <w:t xml:space="preserve"> </w:t>
      </w:r>
      <w:r w:rsidR="00780199">
        <w:t xml:space="preserve"> </w:t>
      </w:r>
      <w:r>
        <w:t>Finally, Carolina West contends that application of the rules in this case would be inequitable because entities making the initial call path choice for up to 99,999 subscriber lines would be exempt so long as they have no affiliates or their affiliates do not make the initial call path choice, whereas Carolina West is not exempt despite serving tens of thousands fewer subscribers.</w:t>
      </w:r>
      <w:r>
        <w:rPr>
          <w:rStyle w:val="FootnoteReference"/>
          <w:szCs w:val="22"/>
        </w:rPr>
        <w:footnoteReference w:id="20"/>
      </w:r>
    </w:p>
    <w:p w:rsidR="00E8699D" w:rsidRPr="006A0F9F" w:rsidRDefault="00E8699D" w:rsidP="00E8699D">
      <w:pPr>
        <w:pStyle w:val="Heading1"/>
      </w:pPr>
      <w:r w:rsidRPr="00DB062D">
        <w:t>discussion</w:t>
      </w:r>
    </w:p>
    <w:p w:rsidR="00E8699D" w:rsidRDefault="00376359" w:rsidP="009D185A">
      <w:pPr>
        <w:pStyle w:val="ParaNum"/>
      </w:pPr>
      <w:r>
        <w:t xml:space="preserve">Consistent with section 1.3 of the Commission’s rules, we find that there is good cause to grant Carolina West’s </w:t>
      </w:r>
      <w:r w:rsidR="009D185A">
        <w:t>petition</w:t>
      </w:r>
      <w:r>
        <w:t>.</w:t>
      </w:r>
      <w:r>
        <w:rPr>
          <w:rStyle w:val="FootnoteReference"/>
          <w:szCs w:val="22"/>
        </w:rPr>
        <w:footnoteReference w:id="21"/>
      </w:r>
      <w:r>
        <w:t xml:space="preserve">  </w:t>
      </w:r>
      <w:r w:rsidRPr="006104BD">
        <w:t>The Commission may waive its rules, in whole or in part, for good cause</w:t>
      </w:r>
      <w:r>
        <w:t xml:space="preserve"> shown,</w:t>
      </w:r>
      <w:r w:rsidRPr="006104BD">
        <w:t xml:space="preserve"> and may exercise its discretion to waive a regulation where the particular facts make strict compliance inconsistent with the public interest.</w:t>
      </w:r>
      <w:r>
        <w:rPr>
          <w:rStyle w:val="FootnoteReference"/>
        </w:rPr>
        <w:footnoteReference w:id="22"/>
      </w:r>
      <w:r>
        <w:t xml:space="preserve">  </w:t>
      </w:r>
    </w:p>
    <w:p w:rsidR="00546CB2" w:rsidRDefault="00FB612C" w:rsidP="009D185A">
      <w:pPr>
        <w:pStyle w:val="ParaNum"/>
      </w:pPr>
      <w:r w:rsidRPr="00B22BC7">
        <w:t>As Carolina West notes in its petition, it serves well under 100,000 subscriber lines.  Although the company is owned by three subscriber-owned wireline telephone cooperatives, these entities, in the aggregate, serve only 60,000 subscriber lines.</w:t>
      </w:r>
      <w:r>
        <w:rPr>
          <w:rStyle w:val="FootnoteReference"/>
          <w:szCs w:val="22"/>
        </w:rPr>
        <w:footnoteReference w:id="23"/>
      </w:r>
      <w:r w:rsidRPr="00B22BC7">
        <w:t xml:space="preserve">  Obligating Carolina We</w:t>
      </w:r>
      <w:r w:rsidR="00617E26">
        <w:t>st to comply with the record</w:t>
      </w:r>
      <w:r w:rsidRPr="00B22BC7">
        <w:t xml:space="preserve">ing, retention, and reporting rules adopted in the </w:t>
      </w:r>
      <w:r w:rsidRPr="00B22BC7">
        <w:rPr>
          <w:i/>
        </w:rPr>
        <w:t xml:space="preserve">Order </w:t>
      </w:r>
      <w:r w:rsidR="00207ECE">
        <w:t>would thus impose a significant</w:t>
      </w:r>
      <w:r w:rsidRPr="00B22BC7">
        <w:t xml:space="preserve"> regulatory burden relative to </w:t>
      </w:r>
      <w:r w:rsidR="00063E8C">
        <w:t>Carolina West’s</w:t>
      </w:r>
      <w:r w:rsidRPr="00B22BC7">
        <w:t xml:space="preserve"> size.  </w:t>
      </w:r>
      <w:r w:rsidR="00546CB2">
        <w:t xml:space="preserve">And we also agree with Carolina West that granting this waiver will not significantly impede the Commission’s ability to collect data on rural call completion rates as intended by the </w:t>
      </w:r>
      <w:r w:rsidR="00546CB2" w:rsidRPr="00BB7878">
        <w:rPr>
          <w:i/>
        </w:rPr>
        <w:t>Order</w:t>
      </w:r>
      <w:r w:rsidR="00546CB2">
        <w:t xml:space="preserve">.  </w:t>
      </w:r>
      <w:r w:rsidR="00830B34" w:rsidRPr="009D185A">
        <w:t xml:space="preserve">As Carolina West noted in its petition, a review of subscription counts via FCC Form 477 reveals that the 100,000-subscriber-line threshold should capture as much as 95 percent of all </w:t>
      </w:r>
      <w:r w:rsidR="00830B34">
        <w:t>subscriber lines</w:t>
      </w:r>
      <w:r w:rsidR="00830B34" w:rsidRPr="009D185A">
        <w:t>.</w:t>
      </w:r>
      <w:r w:rsidR="00830B34">
        <w:rPr>
          <w:rStyle w:val="FootnoteReference"/>
        </w:rPr>
        <w:footnoteReference w:id="24"/>
      </w:r>
      <w:r w:rsidR="00830B34">
        <w:t xml:space="preserve">  Because this dataset did not include Carolina West or its affiliated carriers, none of the information that the Commission expects to be report</w:t>
      </w:r>
      <w:r w:rsidR="00AF28BE">
        <w:t>ed</w:t>
      </w:r>
      <w:r w:rsidR="00830B34">
        <w:t xml:space="preserve"> will be lost by granting this waiver.</w:t>
      </w:r>
      <w:r w:rsidR="00546CB2">
        <w:rPr>
          <w:rStyle w:val="FootnoteReference"/>
        </w:rPr>
        <w:footnoteReference w:id="25"/>
      </w:r>
      <w:r w:rsidR="00546CB2">
        <w:t xml:space="preserve">  Accordingly, considering the burden imposed and the lack of corresponding benefit to the data the Commission will collect, we find that strict compliance with the rule would, in this case, be inconsistent with the public interest.</w:t>
      </w:r>
    </w:p>
    <w:p w:rsidR="008D7C61" w:rsidRDefault="00FB612C" w:rsidP="00044C2C">
      <w:pPr>
        <w:pStyle w:val="ParaNum"/>
      </w:pPr>
      <w:r w:rsidRPr="00B22BC7">
        <w:t xml:space="preserve">Moreover, none of the three companies with ownership interests in Carolina West holds a majority equity interest </w:t>
      </w:r>
      <w:r w:rsidR="00AD3BEA">
        <w:t>in Carolina West, and each holds only one seat apiece on Carolina West’s three member board of directors.</w:t>
      </w:r>
      <w:r w:rsidR="00AD3BEA">
        <w:rPr>
          <w:rStyle w:val="FootnoteReference"/>
        </w:rPr>
        <w:footnoteReference w:id="26"/>
      </w:r>
      <w:r w:rsidR="00AD3BEA">
        <w:t xml:space="preserve">  </w:t>
      </w:r>
      <w:r w:rsidR="00044C2C">
        <w:t>Carolina West further asserts that “[n]one of the three owners can control [its] operations,” “[n]one of the three owners holds a majority equity interest in [Carolina West],” and “[e]ach of the three owners holds only one seat on [Carolina West’s] three member board of directors.”</w:t>
      </w:r>
      <w:r w:rsidR="00044C2C">
        <w:rPr>
          <w:rStyle w:val="FootnoteReference"/>
        </w:rPr>
        <w:footnoteReference w:id="27"/>
      </w:r>
      <w:r w:rsidR="00044C2C">
        <w:t xml:space="preserve">  It </w:t>
      </w:r>
      <w:r w:rsidR="00AE6610">
        <w:t>also states</w:t>
      </w:r>
      <w:r w:rsidR="00044C2C">
        <w:t xml:space="preserve"> that “the three owners have no influence whatsoever on CWW’s call routing, which is determined solely by </w:t>
      </w:r>
      <w:r w:rsidR="00041CF1">
        <w:t>[Carolina West’s]</w:t>
      </w:r>
      <w:r w:rsidR="00044C2C">
        <w:t xml:space="preserve"> independent management team.”</w:t>
      </w:r>
      <w:r w:rsidR="00044C2C">
        <w:rPr>
          <w:rStyle w:val="FootnoteReference"/>
        </w:rPr>
        <w:footnoteReference w:id="28"/>
      </w:r>
      <w:r w:rsidR="00041CF1">
        <w:t xml:space="preserve">  </w:t>
      </w:r>
      <w:r w:rsidR="00AD3BEA" w:rsidRPr="00044C2C" w:rsidDel="00AD3BEA">
        <w:rPr>
          <w:rStyle w:val="FootnoteReference"/>
          <w:szCs w:val="22"/>
        </w:rPr>
        <w:t xml:space="preserve"> </w:t>
      </w:r>
      <w:r w:rsidR="00047F51">
        <w:t>Therefore</w:t>
      </w:r>
      <w:r w:rsidR="00B22BC7" w:rsidRPr="00B22BC7">
        <w:t>,</w:t>
      </w:r>
      <w:r w:rsidR="00044C2C">
        <w:t xml:space="preserve"> absent any evidence to the contrary,</w:t>
      </w:r>
      <w:r w:rsidR="00B22BC7" w:rsidRPr="00B22BC7">
        <w:t xml:space="preserve"> </w:t>
      </w:r>
      <w:r w:rsidR="00047F51">
        <w:t xml:space="preserve">this particular case does not </w:t>
      </w:r>
      <w:r w:rsidR="00AD3BEA">
        <w:t xml:space="preserve">appear to </w:t>
      </w:r>
      <w:r w:rsidR="00047F51">
        <w:t>present the same concern that animated our rejection of Carolina West’s petition for reconsideration, namely that “a categorical decision to consider the lines of only affiliates under common control could create a loophole exempting carriers under common influence in their routing decisions, making it more difficult for the Commission to identify the sources of problems in rural call completion.”</w:t>
      </w:r>
      <w:r w:rsidR="00047F51">
        <w:rPr>
          <w:rStyle w:val="FootnoteReference"/>
        </w:rPr>
        <w:footnoteReference w:id="29"/>
      </w:r>
      <w:r w:rsidR="00B22BC7">
        <w:t xml:space="preserve">  </w:t>
      </w:r>
    </w:p>
    <w:p w:rsidR="0046661D" w:rsidRDefault="00AE6610" w:rsidP="003A7993">
      <w:pPr>
        <w:pStyle w:val="ParaNum"/>
      </w:pPr>
      <w:r>
        <w:t>In sum</w:t>
      </w:r>
      <w:r w:rsidR="00BF4EF8">
        <w:t>, we find that there is good cause to grant Carolina West’s request for waiver and that doing so is in the public interest</w:t>
      </w:r>
      <w:r w:rsidR="00B6724A">
        <w:t>,</w:t>
      </w:r>
      <w:r>
        <w:t xml:space="preserve"> </w:t>
      </w:r>
      <w:r w:rsidR="003A7993">
        <w:t>because of the burden of compliance relative to the company’s size and the lack of harm that granting the waiver will pose to the Commission’s data collection efforts</w:t>
      </w:r>
      <w:r w:rsidR="00BF4EF8">
        <w:t xml:space="preserve">.  </w:t>
      </w:r>
      <w:r w:rsidR="00A66E84">
        <w:t xml:space="preserve">Importantly, </w:t>
      </w:r>
      <w:r w:rsidR="00EC6761" w:rsidRPr="008845D5">
        <w:t xml:space="preserve">we have received no complaints concerning </w:t>
      </w:r>
      <w:r w:rsidR="00EC6761">
        <w:t>Carolina West’s</w:t>
      </w:r>
      <w:r w:rsidR="00EC6761" w:rsidRPr="008845D5">
        <w:t xml:space="preserve"> delivery of calls to rural areas</w:t>
      </w:r>
      <w:r w:rsidR="00EC6761">
        <w:t>,</w:t>
      </w:r>
      <w:r w:rsidR="00EC6761" w:rsidRPr="008845D5">
        <w:t xml:space="preserve"> and </w:t>
      </w:r>
      <w:r w:rsidR="00B22BC7">
        <w:t>Carolina West will continue to be bound by the substantive requirements imposed on providers – such as the restriction</w:t>
      </w:r>
      <w:r w:rsidR="003408FB">
        <w:t>s</w:t>
      </w:r>
      <w:r w:rsidR="00B22BC7">
        <w:t xml:space="preserve"> on call blocking</w:t>
      </w:r>
      <w:r w:rsidR="005C0B57">
        <w:rPr>
          <w:rStyle w:val="FootnoteReference"/>
        </w:rPr>
        <w:footnoteReference w:id="30"/>
      </w:r>
      <w:r w:rsidR="00B22BC7">
        <w:t xml:space="preserve"> and false ring signaling</w:t>
      </w:r>
      <w:r w:rsidR="005C0B57">
        <w:rPr>
          <w:rStyle w:val="FootnoteReference"/>
        </w:rPr>
        <w:footnoteReference w:id="31"/>
      </w:r>
      <w:r w:rsidR="00B22BC7">
        <w:t xml:space="preserve"> – that </w:t>
      </w:r>
      <w:r w:rsidR="00BB7878">
        <w:t>help ensure that long-distance calls to all Americans, including rural Americans, are completed</w:t>
      </w:r>
      <w:r w:rsidR="00224FF4">
        <w:t>.</w:t>
      </w:r>
    </w:p>
    <w:p w:rsidR="00CC04E7" w:rsidRPr="00DB062D" w:rsidRDefault="00CC04E7" w:rsidP="00DE4ADE">
      <w:pPr>
        <w:pStyle w:val="Heading1"/>
      </w:pPr>
      <w:bookmarkStart w:id="3" w:name="_Toc400549579"/>
      <w:r w:rsidRPr="00DB062D">
        <w:t>Ordering clauseS</w:t>
      </w:r>
      <w:bookmarkEnd w:id="3"/>
    </w:p>
    <w:p w:rsidR="00E714EF" w:rsidRPr="00452857" w:rsidRDefault="00CC04E7" w:rsidP="009033BB">
      <w:pPr>
        <w:pStyle w:val="ParaNum"/>
        <w:rPr>
          <w:rFonts w:eastAsia="Batang"/>
          <w:lang w:eastAsia="ja-JP"/>
        </w:rPr>
      </w:pPr>
      <w:r w:rsidRPr="00DB062D">
        <w:t>Accordingly, IT IS ORD</w:t>
      </w:r>
      <w:r w:rsidR="009F4D0A" w:rsidRPr="00DB062D">
        <w:t>ERED, pursuant to</w:t>
      </w:r>
      <w:r w:rsidR="009033BB" w:rsidRPr="009033BB">
        <w:t xml:space="preserve"> </w:t>
      </w:r>
      <w:r w:rsidR="009033BB">
        <w:t>section</w:t>
      </w:r>
      <w:r w:rsidR="009033BB" w:rsidRPr="009033BB">
        <w:t xml:space="preserve"> 4(i) of the Communications Act of 1934, as amended, 47 U.S.C. §</w:t>
      </w:r>
      <w:r w:rsidR="009033BB">
        <w:t xml:space="preserve"> 154(i)</w:t>
      </w:r>
      <w:r w:rsidR="009033BB" w:rsidRPr="009033BB">
        <w:t xml:space="preserve">, </w:t>
      </w:r>
      <w:r w:rsidR="009033BB">
        <w:t>and</w:t>
      </w:r>
      <w:r w:rsidR="009F4D0A" w:rsidRPr="00DB062D">
        <w:t xml:space="preserve"> </w:t>
      </w:r>
      <w:r w:rsidR="009F4D0A" w:rsidRPr="004D2260">
        <w:t>section</w:t>
      </w:r>
      <w:r w:rsidR="003408FB" w:rsidDel="003408FB">
        <w:t xml:space="preserve"> </w:t>
      </w:r>
      <w:r w:rsidR="00F9060F">
        <w:t xml:space="preserve"> 1.3</w:t>
      </w:r>
      <w:r w:rsidRPr="004D2260">
        <w:t xml:space="preserve"> of the Commission</w:t>
      </w:r>
      <w:r w:rsidR="00F04F3E" w:rsidRPr="004D2260">
        <w:t>’</w:t>
      </w:r>
      <w:r w:rsidRPr="004D2260">
        <w:t>s rule</w:t>
      </w:r>
      <w:r w:rsidR="009F4D0A" w:rsidRPr="004D2260">
        <w:t xml:space="preserve">s, 47 C.F.R. § </w:t>
      </w:r>
      <w:r w:rsidR="00F9060F">
        <w:t>1.3</w:t>
      </w:r>
      <w:r w:rsidR="00B355B2">
        <w:t xml:space="preserve">, </w:t>
      </w:r>
      <w:r w:rsidR="00F77FDB">
        <w:t xml:space="preserve">that </w:t>
      </w:r>
      <w:r w:rsidR="003408FB">
        <w:t>the Petition for Waiver filed by Carolina West IS GRANTED</w:t>
      </w:r>
      <w:r w:rsidR="002F10CA" w:rsidRPr="003964AB">
        <w:t>.</w:t>
      </w:r>
    </w:p>
    <w:p w:rsidR="00472F16" w:rsidRPr="00DE4ADE" w:rsidRDefault="00694DC5" w:rsidP="00221760">
      <w:pPr>
        <w:pStyle w:val="ParaNum"/>
      </w:pPr>
      <w:r w:rsidRPr="00694DC5">
        <w:rPr>
          <w:snapToGrid/>
        </w:rPr>
        <w:t xml:space="preserve">IT IS FURTHER ORDERED that </w:t>
      </w:r>
      <w:r w:rsidRPr="008D374D">
        <w:t>pursuant</w:t>
      </w:r>
      <w:r w:rsidRPr="00694DC5">
        <w:rPr>
          <w:snapToGrid/>
        </w:rPr>
        <w:t xml:space="preserve"> to section 1.10</w:t>
      </w:r>
      <w:r w:rsidR="008D4516">
        <w:rPr>
          <w:snapToGrid/>
        </w:rPr>
        <w:t>3</w:t>
      </w:r>
      <w:r w:rsidRPr="00694DC5">
        <w:rPr>
          <w:snapToGrid/>
        </w:rPr>
        <w:t>(</w:t>
      </w:r>
      <w:r w:rsidR="008D4516">
        <w:rPr>
          <w:snapToGrid/>
        </w:rPr>
        <w:t>a</w:t>
      </w:r>
      <w:r w:rsidRPr="00694DC5">
        <w:rPr>
          <w:snapToGrid/>
        </w:rPr>
        <w:t>) of the Commission</w:t>
      </w:r>
      <w:r w:rsidR="008D374D">
        <w:rPr>
          <w:snapToGrid/>
        </w:rPr>
        <w:t>’</w:t>
      </w:r>
      <w:r w:rsidRPr="00694DC5">
        <w:rPr>
          <w:snapToGrid/>
        </w:rPr>
        <w:t>s rules, 47</w:t>
      </w:r>
      <w:r>
        <w:rPr>
          <w:snapToGrid/>
        </w:rPr>
        <w:t xml:space="preserve"> C.F.R. § 1.10</w:t>
      </w:r>
      <w:r w:rsidR="008D4516">
        <w:rPr>
          <w:snapToGrid/>
        </w:rPr>
        <w:t>3</w:t>
      </w:r>
      <w:r>
        <w:rPr>
          <w:snapToGrid/>
        </w:rPr>
        <w:t>(</w:t>
      </w:r>
      <w:r w:rsidR="008D4516">
        <w:rPr>
          <w:snapToGrid/>
        </w:rPr>
        <w:t>a</w:t>
      </w:r>
      <w:r w:rsidR="00B177B4">
        <w:rPr>
          <w:snapToGrid/>
        </w:rPr>
        <w:t xml:space="preserve">), </w:t>
      </w:r>
      <w:r w:rsidR="006A6B8D">
        <w:rPr>
          <w:snapToGrid/>
        </w:rPr>
        <w:t>this O</w:t>
      </w:r>
      <w:r w:rsidR="00B177B4">
        <w:rPr>
          <w:snapToGrid/>
        </w:rPr>
        <w:t>rder</w:t>
      </w:r>
      <w:r w:rsidRPr="00694DC5">
        <w:rPr>
          <w:snapToGrid/>
        </w:rPr>
        <w:t xml:space="preserve"> SHALL BE EFFECTIVE upon release.</w:t>
      </w:r>
    </w:p>
    <w:p w:rsidR="00DD6947" w:rsidRDefault="00DD6947" w:rsidP="00DE4ADE"/>
    <w:p w:rsidR="00DD6947" w:rsidRDefault="00DD6947" w:rsidP="0017296B">
      <w:r>
        <w:tab/>
      </w:r>
      <w:r>
        <w:tab/>
      </w:r>
      <w:r>
        <w:tab/>
      </w:r>
      <w:r>
        <w:tab/>
      </w:r>
      <w:r>
        <w:tab/>
      </w:r>
      <w:r>
        <w:tab/>
        <w:t>FEDERAL COMMUNICATIONS COMMISSION</w:t>
      </w:r>
    </w:p>
    <w:p w:rsidR="00DD6947" w:rsidRDefault="00DD6947" w:rsidP="0017296B"/>
    <w:p w:rsidR="00DD6947" w:rsidRDefault="00DD6947" w:rsidP="0017296B"/>
    <w:p w:rsidR="00DD6947" w:rsidRDefault="00DD6947" w:rsidP="0017296B"/>
    <w:p w:rsidR="00DD6947" w:rsidRDefault="00DD6947" w:rsidP="0017296B"/>
    <w:p w:rsidR="00DD6947" w:rsidRDefault="00DD6947" w:rsidP="0017296B">
      <w:r>
        <w:tab/>
      </w:r>
      <w:r>
        <w:tab/>
      </w:r>
      <w:r>
        <w:tab/>
      </w:r>
      <w:r>
        <w:tab/>
      </w:r>
      <w:r>
        <w:tab/>
      </w:r>
      <w:r>
        <w:tab/>
        <w:t>Marlene H. Dortch</w:t>
      </w:r>
    </w:p>
    <w:p w:rsidR="00DD6947" w:rsidRDefault="00DD6947" w:rsidP="0017296B">
      <w:r>
        <w:tab/>
      </w:r>
      <w:r>
        <w:tab/>
      </w:r>
      <w:r>
        <w:tab/>
      </w:r>
      <w:r>
        <w:tab/>
      </w:r>
      <w:r>
        <w:tab/>
      </w:r>
      <w:r>
        <w:tab/>
        <w:t>Secretary</w:t>
      </w:r>
    </w:p>
    <w:p w:rsidR="00C5541B" w:rsidRDefault="00C5541B" w:rsidP="00D052EE">
      <w:pPr>
        <w:pStyle w:val="ParaNum"/>
        <w:keepNext/>
        <w:keepLines/>
        <w:widowControl/>
        <w:numPr>
          <w:ilvl w:val="0"/>
          <w:numId w:val="0"/>
        </w:numPr>
        <w:spacing w:after="0"/>
        <w:rPr>
          <w:szCs w:val="22"/>
        </w:rPr>
        <w:sectPr w:rsidR="00C5541B"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C5541B" w:rsidRDefault="00C5541B">
      <w:pPr>
        <w:widowControl/>
        <w:rPr>
          <w:szCs w:val="22"/>
        </w:rPr>
      </w:pPr>
    </w:p>
    <w:p w:rsidR="00C5541B" w:rsidRDefault="00C5541B" w:rsidP="00C5541B">
      <w:pPr>
        <w:jc w:val="center"/>
        <w:rPr>
          <w:b/>
        </w:rPr>
      </w:pPr>
      <w:r w:rsidRPr="00B71234">
        <w:rPr>
          <w:b/>
        </w:rPr>
        <w:t xml:space="preserve">STATEMENT OF </w:t>
      </w:r>
    </w:p>
    <w:p w:rsidR="00C5541B" w:rsidRPr="00B71234" w:rsidRDefault="00C5541B" w:rsidP="00C5541B">
      <w:pPr>
        <w:jc w:val="center"/>
        <w:rPr>
          <w:b/>
        </w:rPr>
      </w:pPr>
      <w:r w:rsidRPr="00B71234">
        <w:rPr>
          <w:b/>
        </w:rPr>
        <w:t>COMMISSIONER MICHAEL O’RIELLY</w:t>
      </w:r>
    </w:p>
    <w:p w:rsidR="00C5541B" w:rsidRDefault="00C5541B" w:rsidP="00C5541B"/>
    <w:p w:rsidR="00C5541B" w:rsidRPr="00B71234" w:rsidRDefault="00C5541B" w:rsidP="00C5541B">
      <w:pPr>
        <w:ind w:left="720" w:hanging="720"/>
        <w:rPr>
          <w:i/>
        </w:rPr>
      </w:pPr>
      <w:r w:rsidRPr="00BC6AAB">
        <w:t>Re:</w:t>
      </w:r>
      <w:r w:rsidRPr="00B71234">
        <w:rPr>
          <w:i/>
        </w:rPr>
        <w:tab/>
        <w:t xml:space="preserve">Rural Call Completion, </w:t>
      </w:r>
      <w:r w:rsidRPr="00B71234">
        <w:rPr>
          <w:i/>
          <w:spacing w:val="-2"/>
        </w:rPr>
        <w:t xml:space="preserve">Petition for Waiver of </w:t>
      </w:r>
      <w:r w:rsidRPr="00B71234">
        <w:rPr>
          <w:i/>
        </w:rPr>
        <w:t>Carolina West Wireless, Inc.</w:t>
      </w:r>
      <w:r>
        <w:t xml:space="preserve">, </w:t>
      </w:r>
      <w:r w:rsidRPr="00BC6AAB">
        <w:t>WC Docket No 13-39</w:t>
      </w:r>
      <w:r>
        <w:t>.</w:t>
      </w:r>
    </w:p>
    <w:p w:rsidR="00C5541B" w:rsidRDefault="00C5541B" w:rsidP="00C5541B"/>
    <w:p w:rsidR="00C5541B" w:rsidRDefault="00C5541B" w:rsidP="00C5541B">
      <w:r>
        <w:tab/>
        <w:t xml:space="preserve">I support the relief provided to Carolina West in this order.  However, I would have preferred to provide that relief when the Commission adopted the </w:t>
      </w:r>
      <w:r w:rsidRPr="009A1375">
        <w:rPr>
          <w:i/>
        </w:rPr>
        <w:t>Rural Call Completion Reconsideration Order</w:t>
      </w:r>
      <w:r>
        <w:t xml:space="preserve"> last November.</w:t>
      </w:r>
      <w:r>
        <w:rPr>
          <w:rStyle w:val="FootnoteReference"/>
        </w:rPr>
        <w:footnoteReference w:id="32"/>
      </w:r>
      <w:r>
        <w:t xml:space="preserve">  As I stated at the time: “I tend to find the argument presented by Carolina West persuasive and carriers now captured by our rules should not be forced to pray that a waiver is granted, as is suggested. I suspect that we could exclude such carriers without undermining our rural call completion efforts.”</w:t>
      </w:r>
      <w:r>
        <w:rPr>
          <w:rStyle w:val="FootnoteReference"/>
        </w:rPr>
        <w:footnoteReference w:id="33"/>
      </w:r>
      <w:r>
        <w:t xml:space="preserve">  I guess I should be pleased that the Commission is finally coming around to my viewpoint.  </w:t>
      </w:r>
    </w:p>
    <w:p w:rsidR="00C5541B" w:rsidRDefault="00C5541B" w:rsidP="00C5541B"/>
    <w:p w:rsidR="00C5541B" w:rsidRDefault="00C5541B" w:rsidP="00C5541B">
      <w:r>
        <w:tab/>
        <w:t xml:space="preserve">When the current item circulated, I asked what additional information staff had learned in the intervening seven months that would make the Commission more comfortable granting the relief now.  The answer was little more than a clarification regarding the company’s ownership.  In other words, it was something that could have been handled through a quick conversation, avoiding unnecessary burdens on both the company and the Commission.  Instead, the company had to file a waiver and the Bureau had to: (1) issue a Public Notice seeking comment on it; (2) grant Carolina West a three-month temporary waiver of the requirements pending final resolution of the petition; and (3) and draft and brief the current waiver order for the Commission’s consideration.  </w:t>
      </w:r>
    </w:p>
    <w:p w:rsidR="00C5541B" w:rsidRDefault="00C5541B" w:rsidP="00C5541B"/>
    <w:p w:rsidR="00C5541B" w:rsidRDefault="00C5541B" w:rsidP="00C5541B">
      <w:r>
        <w:tab/>
        <w:t>To be fair, Carolina West’s earlier petition for reconsideration, if granted, could have had a broader impact than granting the current company-specific waiver petition.  But nothing prevented the Commission from addressing this with respect to Carolina West, when it issued the Order on Reconsideration.  I hope that the Commission will do better in the future to consider the costs of its actions and avoid creating unnecessary procedures and delays.</w:t>
      </w:r>
    </w:p>
    <w:p w:rsidR="00015C84" w:rsidRPr="00DB062D" w:rsidRDefault="00015C84" w:rsidP="00DE4ADE"/>
    <w:sectPr w:rsidR="00015C84" w:rsidRPr="00DB062D" w:rsidSect="00C5541B">
      <w:footerReference w:type="first" r:id="rId15"/>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17" w:rsidRDefault="00607717">
      <w:pPr>
        <w:spacing w:line="20" w:lineRule="exact"/>
      </w:pPr>
    </w:p>
  </w:endnote>
  <w:endnote w:type="continuationSeparator" w:id="0">
    <w:p w:rsidR="00607717" w:rsidRDefault="00607717">
      <w:r>
        <w:t xml:space="preserve"> </w:t>
      </w:r>
    </w:p>
  </w:endnote>
  <w:endnote w:type="continuationNotice" w:id="1">
    <w:p w:rsidR="00607717" w:rsidRDefault="006077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17" w:rsidRDefault="00A63717" w:rsidP="0055614C">
    <w:pPr>
      <w:pStyle w:val="Footer"/>
      <w:framePr w:wrap="around" w:vAnchor="text" w:hAnchor="margin" w:xAlign="center" w:y="1"/>
    </w:pPr>
    <w:r>
      <w:fldChar w:fldCharType="begin"/>
    </w:r>
    <w:r>
      <w:instrText xml:space="preserve">PAGE  </w:instrText>
    </w:r>
    <w:r>
      <w:fldChar w:fldCharType="end"/>
    </w:r>
  </w:p>
  <w:p w:rsidR="00A63717" w:rsidRDefault="00A6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91219"/>
      <w:docPartObj>
        <w:docPartGallery w:val="Page Numbers (Bottom of Page)"/>
        <w:docPartUnique/>
      </w:docPartObj>
    </w:sdtPr>
    <w:sdtEndPr>
      <w:rPr>
        <w:noProof/>
      </w:rPr>
    </w:sdtEndPr>
    <w:sdtContent>
      <w:p w:rsidR="00C5541B" w:rsidRDefault="00C5541B">
        <w:pPr>
          <w:pStyle w:val="Footer"/>
          <w:jc w:val="center"/>
        </w:pPr>
        <w:r>
          <w:fldChar w:fldCharType="begin"/>
        </w:r>
        <w:r>
          <w:instrText xml:space="preserve"> PAGE   \* MERGEFORMAT </w:instrText>
        </w:r>
        <w:r>
          <w:fldChar w:fldCharType="separate"/>
        </w:r>
        <w:r w:rsidR="008020C6">
          <w:rPr>
            <w:noProof/>
          </w:rPr>
          <w:t>2</w:t>
        </w:r>
        <w:r>
          <w:rPr>
            <w:noProof/>
          </w:rPr>
          <w:fldChar w:fldCharType="end"/>
        </w:r>
      </w:p>
    </w:sdtContent>
  </w:sdt>
  <w:p w:rsidR="00A63717" w:rsidRDefault="00A63717" w:rsidP="00D2245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1B" w:rsidRDefault="00C5541B">
    <w:pPr>
      <w:pStyle w:val="Footer"/>
      <w:jc w:val="center"/>
    </w:pPr>
  </w:p>
  <w:p w:rsidR="00A63717" w:rsidRDefault="00A63717" w:rsidP="00F373DB">
    <w:pPr>
      <w:pStyle w:val="Footer"/>
      <w:tabs>
        <w:tab w:val="clear" w:pos="8640"/>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46298"/>
      <w:docPartObj>
        <w:docPartGallery w:val="Page Numbers (Bottom of Page)"/>
        <w:docPartUnique/>
      </w:docPartObj>
    </w:sdtPr>
    <w:sdtEndPr>
      <w:rPr>
        <w:noProof/>
      </w:rPr>
    </w:sdtEndPr>
    <w:sdtContent>
      <w:p w:rsidR="00C5541B" w:rsidRDefault="00C5541B">
        <w:pPr>
          <w:pStyle w:val="Footer"/>
          <w:jc w:val="center"/>
        </w:pPr>
        <w:r>
          <w:fldChar w:fldCharType="begin"/>
        </w:r>
        <w:r>
          <w:instrText xml:space="preserve"> PAGE   \* MERGEFORMAT </w:instrText>
        </w:r>
        <w:r>
          <w:fldChar w:fldCharType="separate"/>
        </w:r>
        <w:r w:rsidR="00CB5795">
          <w:rPr>
            <w:noProof/>
          </w:rPr>
          <w:t>6</w:t>
        </w:r>
        <w:r>
          <w:rPr>
            <w:noProof/>
          </w:rPr>
          <w:fldChar w:fldCharType="end"/>
        </w:r>
      </w:p>
    </w:sdtContent>
  </w:sdt>
  <w:p w:rsidR="00C5541B" w:rsidRDefault="00C5541B" w:rsidP="00F373DB">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17" w:rsidRDefault="00607717">
      <w:r>
        <w:separator/>
      </w:r>
    </w:p>
  </w:footnote>
  <w:footnote w:type="continuationSeparator" w:id="0">
    <w:p w:rsidR="00607717" w:rsidRDefault="00607717" w:rsidP="00C721AC">
      <w:pPr>
        <w:spacing w:before="120"/>
        <w:rPr>
          <w:sz w:val="20"/>
        </w:rPr>
      </w:pPr>
      <w:r>
        <w:rPr>
          <w:sz w:val="20"/>
        </w:rPr>
        <w:t xml:space="preserve">(Continued from previous page)  </w:t>
      </w:r>
      <w:r>
        <w:rPr>
          <w:sz w:val="20"/>
        </w:rPr>
        <w:separator/>
      </w:r>
    </w:p>
  </w:footnote>
  <w:footnote w:type="continuationNotice" w:id="1">
    <w:p w:rsidR="00607717" w:rsidRDefault="00607717" w:rsidP="00C721AC">
      <w:pPr>
        <w:jc w:val="right"/>
        <w:rPr>
          <w:sz w:val="20"/>
        </w:rPr>
      </w:pPr>
      <w:r>
        <w:rPr>
          <w:sz w:val="20"/>
        </w:rPr>
        <w:t>(continued…)</w:t>
      </w:r>
    </w:p>
  </w:footnote>
  <w:footnote w:id="2">
    <w:p w:rsidR="00221760" w:rsidRDefault="00221760">
      <w:pPr>
        <w:pStyle w:val="FootnoteText"/>
      </w:pPr>
      <w:r>
        <w:rPr>
          <w:rStyle w:val="FootnoteReference"/>
        </w:rPr>
        <w:footnoteRef/>
      </w:r>
      <w:r>
        <w:t xml:space="preserve"> Carolina West Wireless, Inc. and Clear Stream Communications, LLC Petition for Waiver, WC Docket No. 13-39</w:t>
      </w:r>
      <w:r w:rsidR="002F170F">
        <w:t>,</w:t>
      </w:r>
      <w:r>
        <w:t xml:space="preserve"> at 2 (filed Nov. 26, 2014) (Carolina West Petition).</w:t>
      </w:r>
    </w:p>
  </w:footnote>
  <w:footnote w:id="3">
    <w:p w:rsidR="00221760" w:rsidRPr="00903C17" w:rsidRDefault="00221760" w:rsidP="00903C17">
      <w:pPr>
        <w:pStyle w:val="FootnoteText"/>
      </w:pPr>
      <w:r>
        <w:rPr>
          <w:rStyle w:val="FootnoteReference"/>
        </w:rPr>
        <w:footnoteRef/>
      </w:r>
      <w:r>
        <w:t xml:space="preserve"> </w:t>
      </w:r>
      <w:r w:rsidRPr="00343C61">
        <w:rPr>
          <w:i/>
        </w:rPr>
        <w:t>See</w:t>
      </w:r>
      <w:r>
        <w:t xml:space="preserve"> </w:t>
      </w:r>
      <w:r w:rsidRPr="00C32079">
        <w:rPr>
          <w:i/>
        </w:rPr>
        <w:t>Rural Call Completion</w:t>
      </w:r>
      <w:r w:rsidRPr="00C32079">
        <w:t xml:space="preserve">, WC Docket No. 13-39, Report and Order and Further Notice of Proposed Rulemaking, 28 FCC Rcd 16154 </w:t>
      </w:r>
      <w:r>
        <w:t xml:space="preserve">(2013) </w:t>
      </w:r>
      <w:r w:rsidRPr="00C32079">
        <w:t>(</w:t>
      </w:r>
      <w:r w:rsidRPr="00C32079">
        <w:rPr>
          <w:i/>
        </w:rPr>
        <w:t>Rural Call Completion Orde</w:t>
      </w:r>
      <w:r>
        <w:rPr>
          <w:i/>
        </w:rPr>
        <w:t xml:space="preserve">r </w:t>
      </w:r>
      <w:r>
        <w:t xml:space="preserve">or </w:t>
      </w:r>
      <w:r>
        <w:rPr>
          <w:i/>
        </w:rPr>
        <w:t>Order</w:t>
      </w:r>
      <w:r>
        <w:t xml:space="preserve">); </w:t>
      </w:r>
      <w:r w:rsidRPr="00365967">
        <w:t>Order on Reconsideration,</w:t>
      </w:r>
      <w:r>
        <w:t xml:space="preserve"> 29 FCC Rcd 14026 (</w:t>
      </w:r>
      <w:r w:rsidRPr="00365967">
        <w:t>2014) (</w:t>
      </w:r>
      <w:r w:rsidRPr="00365967">
        <w:rPr>
          <w:i/>
        </w:rPr>
        <w:t>Rural Call Completion Recon</w:t>
      </w:r>
      <w:r w:rsidR="00617E26">
        <w:rPr>
          <w:i/>
        </w:rPr>
        <w:t>sideration</w:t>
      </w:r>
      <w:r w:rsidRPr="00365967">
        <w:rPr>
          <w:i/>
        </w:rPr>
        <w:t xml:space="preserve"> Order</w:t>
      </w:r>
      <w:r>
        <w:t>).</w:t>
      </w:r>
      <w:r w:rsidR="00903C17">
        <w:t xml:space="preserve">  </w:t>
      </w:r>
    </w:p>
  </w:footnote>
  <w:footnote w:id="4">
    <w:p w:rsidR="00BC0095" w:rsidRPr="00536602" w:rsidRDefault="00BC0095" w:rsidP="00BC0095">
      <w:pPr>
        <w:pStyle w:val="FootnoteText"/>
      </w:pPr>
      <w:r w:rsidRPr="00C32079">
        <w:rPr>
          <w:rStyle w:val="FootnoteReference"/>
        </w:rPr>
        <w:footnoteRef/>
      </w:r>
      <w:r w:rsidRPr="00C32079">
        <w:t xml:space="preserve"> </w:t>
      </w:r>
      <w:r w:rsidRPr="00545876">
        <w:rPr>
          <w:i/>
        </w:rPr>
        <w:t xml:space="preserve">See </w:t>
      </w:r>
      <w:r>
        <w:rPr>
          <w:i/>
        </w:rPr>
        <w:t>Rural Call Completion Order</w:t>
      </w:r>
      <w:r>
        <w:t xml:space="preserve">, 28 FCC Rcd at 16164-91, paras. 19-84, </w:t>
      </w:r>
      <w:r w:rsidR="00A31D8A">
        <w:t xml:space="preserve">16211-14, </w:t>
      </w:r>
      <w:r>
        <w:t>Appx. A; 47 C.F.R. §§ 64.2103-64.2105.</w:t>
      </w:r>
    </w:p>
  </w:footnote>
  <w:footnote w:id="5">
    <w:p w:rsidR="005D1CA5" w:rsidRPr="00617E26" w:rsidRDefault="005D1CA5" w:rsidP="005D1CA5">
      <w:pPr>
        <w:pStyle w:val="FootnoteText"/>
      </w:pPr>
      <w:r w:rsidRPr="00C32079">
        <w:rPr>
          <w:rStyle w:val="FootnoteReference"/>
        </w:rPr>
        <w:footnoteRef/>
      </w:r>
      <w:r w:rsidRPr="00C32079">
        <w:t xml:space="preserve"> </w:t>
      </w:r>
      <w:r>
        <w:rPr>
          <w:i/>
        </w:rPr>
        <w:t>See Rural Call Completion Order</w:t>
      </w:r>
      <w:r>
        <w:t>, 28 FCC Rcd at 16164</w:t>
      </w:r>
      <w:r w:rsidRPr="00C32079">
        <w:t>, para. 19</w:t>
      </w:r>
      <w:r>
        <w:t>; 47 C.F.R. § 64.2101(c)</w:t>
      </w:r>
      <w:r w:rsidRPr="00C32079">
        <w:t xml:space="preserve">.  </w:t>
      </w:r>
      <w:r w:rsidR="0099520F" w:rsidRPr="001D33A3">
        <w:t xml:space="preserve">Under section 3 of the </w:t>
      </w:r>
      <w:r w:rsidR="0099520F">
        <w:t xml:space="preserve">Communications </w:t>
      </w:r>
      <w:r w:rsidR="0099520F" w:rsidRPr="001D33A3">
        <w:t>Act</w:t>
      </w:r>
      <w:r w:rsidR="0099520F">
        <w:t xml:space="preserve"> of 1934, as amended</w:t>
      </w:r>
      <w:r w:rsidR="0099520F" w:rsidRPr="001D33A3">
        <w:t>, an affiliate is “a person that (directly or indirectly) owns or controls, is owned or controlled by, or is under common ownership or</w:t>
      </w:r>
      <w:r w:rsidR="0099520F">
        <w:t xml:space="preserve"> control with, another person.” </w:t>
      </w:r>
      <w:r w:rsidR="0099520F" w:rsidRPr="001D33A3">
        <w:t xml:space="preserve"> </w:t>
      </w:r>
      <w:r w:rsidR="00617E26">
        <w:t xml:space="preserve">47 U.S.C. § </w:t>
      </w:r>
      <w:r w:rsidR="00617E26" w:rsidRPr="001D33A3">
        <w:t>153(2).</w:t>
      </w:r>
      <w:r w:rsidR="00617E26">
        <w:t xml:space="preserve">  </w:t>
      </w:r>
      <w:r w:rsidR="0099520F" w:rsidRPr="001D33A3">
        <w:t xml:space="preserve">And, for purposes of this definition, the term </w:t>
      </w:r>
      <w:r w:rsidR="0099520F">
        <w:t>“</w:t>
      </w:r>
      <w:r w:rsidR="0099520F" w:rsidRPr="001D33A3">
        <w:t>own</w:t>
      </w:r>
      <w:r w:rsidR="0099520F">
        <w:t>”</w:t>
      </w:r>
      <w:r w:rsidR="0099520F" w:rsidRPr="001D33A3">
        <w:t xml:space="preserve"> means to “own an equity interest (or the equivalent thereof) of more than 10 percent.</w:t>
      </w:r>
      <w:r w:rsidR="0099520F">
        <w:t>”</w:t>
      </w:r>
      <w:r w:rsidR="0099520F" w:rsidRPr="001D33A3">
        <w:t xml:space="preserve"> </w:t>
      </w:r>
      <w:r w:rsidR="0099520F">
        <w:t xml:space="preserve"> </w:t>
      </w:r>
      <w:r w:rsidR="00617E26">
        <w:rPr>
          <w:i/>
        </w:rPr>
        <w:t>Id.</w:t>
      </w:r>
    </w:p>
  </w:footnote>
  <w:footnote w:id="6">
    <w:p w:rsidR="00CA77F5" w:rsidRDefault="00CA77F5" w:rsidP="00CA77F5">
      <w:pPr>
        <w:pStyle w:val="FootnoteText"/>
      </w:pPr>
      <w:r>
        <w:rPr>
          <w:rStyle w:val="FootnoteReference"/>
        </w:rPr>
        <w:footnoteRef/>
      </w:r>
      <w:r>
        <w:t xml:space="preserve"> Carolina West Wireless, Inc. Petition for Reconsideration, WC Docket No. 13-39 (filed Jan. 16, 2014)</w:t>
      </w:r>
      <w:r w:rsidR="00A95BA7">
        <w:t xml:space="preserve"> (Carolina West Petition for Reconsideration)</w:t>
      </w:r>
      <w:r>
        <w:t>.</w:t>
      </w:r>
    </w:p>
  </w:footnote>
  <w:footnote w:id="7">
    <w:p w:rsidR="00CA77F5" w:rsidRDefault="00CA77F5" w:rsidP="00CA77F5">
      <w:pPr>
        <w:pStyle w:val="FootnoteText"/>
      </w:pPr>
      <w:r>
        <w:rPr>
          <w:rStyle w:val="FootnoteReference"/>
        </w:rPr>
        <w:footnoteRef/>
      </w:r>
      <w:r>
        <w:t xml:space="preserve"> </w:t>
      </w:r>
      <w:r w:rsidR="00617E26">
        <w:rPr>
          <w:i/>
        </w:rPr>
        <w:t>Rural Call Completion Reconsideration Order</w:t>
      </w:r>
      <w:r w:rsidR="00617E26">
        <w:t xml:space="preserve">, </w:t>
      </w:r>
      <w:r>
        <w:t xml:space="preserve">29 FCC Rcd </w:t>
      </w:r>
      <w:r w:rsidR="00617E26">
        <w:t>at</w:t>
      </w:r>
      <w:r>
        <w:t xml:space="preserve"> 14049-50, paras. 57-59.</w:t>
      </w:r>
      <w:r w:rsidRPr="001D33A3">
        <w:t xml:space="preserve"> </w:t>
      </w:r>
    </w:p>
  </w:footnote>
  <w:footnote w:id="8">
    <w:p w:rsidR="00CA77F5" w:rsidRPr="005B27F2" w:rsidRDefault="00CA77F5" w:rsidP="00CA77F5">
      <w:pPr>
        <w:pStyle w:val="FootnoteText"/>
      </w:pPr>
      <w:r>
        <w:rPr>
          <w:rStyle w:val="FootnoteReference"/>
        </w:rPr>
        <w:footnoteRef/>
      </w:r>
      <w:r>
        <w:t xml:space="preserve"> </w:t>
      </w:r>
      <w:r>
        <w:rPr>
          <w:i/>
        </w:rPr>
        <w:t xml:space="preserve">Id. </w:t>
      </w:r>
      <w:r>
        <w:t>at 14050, para. 60.</w:t>
      </w:r>
    </w:p>
  </w:footnote>
  <w:footnote w:id="9">
    <w:p w:rsidR="007D6931" w:rsidRDefault="007D6931">
      <w:pPr>
        <w:pStyle w:val="FootnoteText"/>
      </w:pPr>
      <w:r>
        <w:rPr>
          <w:rStyle w:val="FootnoteReference"/>
        </w:rPr>
        <w:footnoteRef/>
      </w:r>
      <w:r>
        <w:t xml:space="preserve"> Carolina West Petition at 2.</w:t>
      </w:r>
      <w:r w:rsidR="009D185A">
        <w:t xml:space="preserve">  Carolina West seeks waiver “of the rule that requires the subscriber lines of its affiliates . . . to be counted toward the determination of whether </w:t>
      </w:r>
      <w:r w:rsidR="00FF212F">
        <w:t>[Carolina West]</w:t>
      </w:r>
      <w:r w:rsidR="009D185A">
        <w:t xml:space="preserve"> serves fewer than 100,000 subscriber lines,” i.e., a waiver of a portion of the definition of “covered provider” in 47 C.F.R. § 64.2101.  </w:t>
      </w:r>
      <w:r w:rsidR="002A32A3">
        <w:t>Carolina West Petition</w:t>
      </w:r>
      <w:r w:rsidR="00617E26" w:rsidRPr="00FF212F">
        <w:t xml:space="preserve"> </w:t>
      </w:r>
      <w:r w:rsidR="00617E26">
        <w:t>at 1.  Because the record</w:t>
      </w:r>
      <w:r w:rsidR="009D185A">
        <w:t xml:space="preserve">ing, retention, and reporting requirements of 47 C.F.R. §§ 64.2103-64.2105 apply to each “covered provider” and because the waiver Carolina West seeks would exclude it from being a “covered provider,” the substantive effect of granting its petition is to waive 47 C.F.R. §§ 64.2103-64.2105 as to Carolina West.  </w:t>
      </w:r>
    </w:p>
  </w:footnote>
  <w:footnote w:id="10">
    <w:p w:rsidR="00517432" w:rsidRPr="00517432" w:rsidRDefault="00517432">
      <w:pPr>
        <w:pStyle w:val="FootnoteText"/>
      </w:pPr>
      <w:r>
        <w:rPr>
          <w:rStyle w:val="FootnoteReference"/>
        </w:rPr>
        <w:footnoteRef/>
      </w:r>
      <w:r>
        <w:t xml:space="preserve"> </w:t>
      </w:r>
      <w:r>
        <w:rPr>
          <w:i/>
        </w:rPr>
        <w:t xml:space="preserve">Wireline Competition Bureau Seeks Comment on Petition </w:t>
      </w:r>
      <w:r w:rsidR="002A32A3">
        <w:rPr>
          <w:i/>
        </w:rPr>
        <w:t>f</w:t>
      </w:r>
      <w:r>
        <w:rPr>
          <w:i/>
        </w:rPr>
        <w:t xml:space="preserve">or Waiver Filed in </w:t>
      </w:r>
      <w:r w:rsidR="002A32A3">
        <w:rPr>
          <w:i/>
        </w:rPr>
        <w:t>t</w:t>
      </w:r>
      <w:r>
        <w:rPr>
          <w:i/>
        </w:rPr>
        <w:t>he Rural Call Completion Proceeding</w:t>
      </w:r>
      <w:r>
        <w:t>, WC Docket No. 13-39, Public Notice, 29 FCC Rcd 14855 (</w:t>
      </w:r>
      <w:r w:rsidR="005C0B57">
        <w:t xml:space="preserve">Wireline Comp. Bur. </w:t>
      </w:r>
      <w:r>
        <w:t>2014).</w:t>
      </w:r>
    </w:p>
  </w:footnote>
  <w:footnote w:id="11">
    <w:p w:rsidR="00DC1BAE" w:rsidRPr="00DC1BAE" w:rsidRDefault="00DC1BAE">
      <w:pPr>
        <w:pStyle w:val="FootnoteText"/>
      </w:pPr>
      <w:r>
        <w:rPr>
          <w:rStyle w:val="FootnoteReference"/>
        </w:rPr>
        <w:footnoteRef/>
      </w:r>
      <w:r>
        <w:t xml:space="preserve"> </w:t>
      </w:r>
      <w:r>
        <w:rPr>
          <w:i/>
        </w:rPr>
        <w:t>See Rural Call Completion</w:t>
      </w:r>
      <w:r>
        <w:t xml:space="preserve">, </w:t>
      </w:r>
      <w:r w:rsidRPr="009D185A">
        <w:rPr>
          <w:i/>
        </w:rPr>
        <w:t>Petition for Waiver of Carolina West Wireless, Inc.</w:t>
      </w:r>
      <w:r>
        <w:t xml:space="preserve">, WC </w:t>
      </w:r>
      <w:r w:rsidRPr="00063E8C">
        <w:t xml:space="preserve">Docket No. 13-39, Order, </w:t>
      </w:r>
      <w:r w:rsidR="002A32A3" w:rsidRPr="00063E8C">
        <w:t>30 FCC Rcd 2841</w:t>
      </w:r>
      <w:r w:rsidRPr="00063E8C">
        <w:t xml:space="preserve"> (Wireline Comp. Bur. 2015).  The Bureau “ma[de] no conclusions on the merits” </w:t>
      </w:r>
      <w:r w:rsidR="002A32A3" w:rsidRPr="00063E8C">
        <w:t>of the Carolina West Petition.</w:t>
      </w:r>
      <w:r w:rsidRPr="00063E8C">
        <w:t xml:space="preserve"> </w:t>
      </w:r>
      <w:r w:rsidR="002A32A3" w:rsidRPr="00063E8C">
        <w:t xml:space="preserve"> </w:t>
      </w:r>
      <w:r w:rsidRPr="00063E8C">
        <w:rPr>
          <w:i/>
        </w:rPr>
        <w:t xml:space="preserve">Id. </w:t>
      </w:r>
      <w:r w:rsidRPr="00063E8C">
        <w:t>at</w:t>
      </w:r>
      <w:r w:rsidR="00780199" w:rsidRPr="00063E8C">
        <w:t xml:space="preserve"> </w:t>
      </w:r>
      <w:r w:rsidR="002A32A3" w:rsidRPr="00063E8C">
        <w:t xml:space="preserve">2842, </w:t>
      </w:r>
      <w:r w:rsidRPr="00063E8C">
        <w:t>para. 4.</w:t>
      </w:r>
      <w:r>
        <w:t xml:space="preserve">  </w:t>
      </w:r>
    </w:p>
  </w:footnote>
  <w:footnote w:id="12">
    <w:p w:rsidR="00846F2C" w:rsidRDefault="00846F2C" w:rsidP="00846F2C">
      <w:pPr>
        <w:pStyle w:val="FootnoteText"/>
      </w:pPr>
      <w:r>
        <w:rPr>
          <w:rStyle w:val="FootnoteReference"/>
        </w:rPr>
        <w:footnoteRef/>
      </w:r>
      <w:r>
        <w:t xml:space="preserve"> Carolina West Petition at 4.</w:t>
      </w:r>
    </w:p>
  </w:footnote>
  <w:footnote w:id="13">
    <w:p w:rsidR="00846F2C" w:rsidRPr="004B1130" w:rsidRDefault="00846F2C" w:rsidP="004B1130">
      <w:pPr>
        <w:pStyle w:val="FootnoteText"/>
        <w:rPr>
          <w:szCs w:val="22"/>
        </w:rPr>
      </w:pPr>
      <w:r>
        <w:rPr>
          <w:rStyle w:val="FootnoteReference"/>
        </w:rPr>
        <w:footnoteRef/>
      </w:r>
      <w:r>
        <w:t xml:space="preserve"> </w:t>
      </w:r>
      <w:r w:rsidR="005A2E42">
        <w:rPr>
          <w:i/>
        </w:rPr>
        <w:t>Id.</w:t>
      </w:r>
      <w:r>
        <w:t xml:space="preserve"> at 3.  </w:t>
      </w:r>
    </w:p>
  </w:footnote>
  <w:footnote w:id="14">
    <w:p w:rsidR="00E73286" w:rsidRDefault="00E73286">
      <w:pPr>
        <w:pStyle w:val="FootnoteText"/>
      </w:pPr>
      <w:r>
        <w:rPr>
          <w:rStyle w:val="FootnoteReference"/>
        </w:rPr>
        <w:footnoteRef/>
      </w:r>
      <w:r>
        <w:t xml:space="preserve"> Carolina West Petition</w:t>
      </w:r>
      <w:r w:rsidR="005A2F20">
        <w:t xml:space="preserve"> for Reconsideration</w:t>
      </w:r>
      <w:r>
        <w:t xml:space="preserve"> at 2.  </w:t>
      </w:r>
    </w:p>
  </w:footnote>
  <w:footnote w:id="15">
    <w:p w:rsidR="00846F2C" w:rsidRDefault="00846F2C" w:rsidP="00846F2C">
      <w:pPr>
        <w:pStyle w:val="FootnoteText"/>
      </w:pPr>
      <w:r>
        <w:rPr>
          <w:rStyle w:val="FootnoteReference"/>
        </w:rPr>
        <w:footnoteRef/>
      </w:r>
      <w:r>
        <w:t xml:space="preserve"> Carolina West Petition at 3.</w:t>
      </w:r>
      <w:r w:rsidR="00617E26">
        <w:t xml:space="preserve"> </w:t>
      </w:r>
      <w:r w:rsidR="00617E26" w:rsidRPr="00617E26">
        <w:t xml:space="preserve"> </w:t>
      </w:r>
      <w:r w:rsidR="00617E26">
        <w:t xml:space="preserve">These </w:t>
      </w:r>
      <w:r w:rsidR="00617E26">
        <w:rPr>
          <w:szCs w:val="22"/>
        </w:rPr>
        <w:t xml:space="preserve">three subscriber-owned wireline telephone cooperatives are Skyline Telephone Membership Corporation (itself a subsidiary of SkyBest Communications, Inc.), Surry Telephone Membership Corporation (a subsidiary of Piedmont Communications Services, Inc.), and Wilkes Telephone Membership Corporation (a subsidiary of Wilkes Communications, Inc.), which hold 45.9 percent, 33.3 percent, and 20.8 percent ownership interests in Carolina West, respectively.  </w:t>
      </w:r>
      <w:r w:rsidR="00617E26">
        <w:rPr>
          <w:i/>
          <w:szCs w:val="22"/>
        </w:rPr>
        <w:t xml:space="preserve">See </w:t>
      </w:r>
      <w:r w:rsidR="00617E26">
        <w:rPr>
          <w:szCs w:val="22"/>
        </w:rPr>
        <w:t>Carolina West Petition at Exh. A.  Carolina West has stated that “V</w:t>
      </w:r>
      <w:r w:rsidR="00617E26" w:rsidRPr="004B1130">
        <w:rPr>
          <w:szCs w:val="22"/>
        </w:rPr>
        <w:t>erizon Wir</w:t>
      </w:r>
      <w:r w:rsidR="00617E26">
        <w:rPr>
          <w:szCs w:val="22"/>
        </w:rPr>
        <w:t>eless is not affiliated with [Carolina West]</w:t>
      </w:r>
      <w:r w:rsidR="00617E26" w:rsidRPr="004B1130">
        <w:rPr>
          <w:szCs w:val="22"/>
        </w:rPr>
        <w:t>,</w:t>
      </w:r>
      <w:r w:rsidR="00617E26">
        <w:rPr>
          <w:szCs w:val="22"/>
        </w:rPr>
        <w:t>”</w:t>
      </w:r>
      <w:r w:rsidR="00617E26" w:rsidRPr="004B1130">
        <w:rPr>
          <w:szCs w:val="22"/>
        </w:rPr>
        <w:t xml:space="preserve"> </w:t>
      </w:r>
      <w:r w:rsidR="00617E26">
        <w:rPr>
          <w:szCs w:val="22"/>
        </w:rPr>
        <w:t>“</w:t>
      </w:r>
      <w:r w:rsidR="00617E26" w:rsidRPr="004B1130">
        <w:rPr>
          <w:szCs w:val="22"/>
        </w:rPr>
        <w:t xml:space="preserve">Verizon Wireless has no ownership interest in </w:t>
      </w:r>
      <w:r w:rsidR="00617E26">
        <w:rPr>
          <w:szCs w:val="22"/>
        </w:rPr>
        <w:t>[Carolina West],” and “V</w:t>
      </w:r>
      <w:r w:rsidR="00617E26" w:rsidRPr="004B1130">
        <w:rPr>
          <w:szCs w:val="22"/>
        </w:rPr>
        <w:t xml:space="preserve">erizon Wireless has no influence over </w:t>
      </w:r>
      <w:r w:rsidR="00617E26">
        <w:rPr>
          <w:szCs w:val="22"/>
        </w:rPr>
        <w:t xml:space="preserve">[Carolina West’s] </w:t>
      </w:r>
      <w:r w:rsidR="00617E26" w:rsidRPr="004B1130">
        <w:rPr>
          <w:szCs w:val="22"/>
        </w:rPr>
        <w:t>initial long-distance call path selection</w:t>
      </w:r>
      <w:r w:rsidR="00617E26">
        <w:rPr>
          <w:szCs w:val="22"/>
        </w:rPr>
        <w:t xml:space="preserve">.”  Letter from Robert S. Koppel, Counsel to Carolina West Wireless, Inc., to Marlene H. Dortch, Secretary, FCC, WC Docket No. 13-39 (filed Apr. 3, 2015).  </w:t>
      </w:r>
    </w:p>
  </w:footnote>
  <w:footnote w:id="16">
    <w:p w:rsidR="00846F2C" w:rsidRDefault="00846F2C" w:rsidP="00846F2C">
      <w:pPr>
        <w:pStyle w:val="FootnoteText"/>
      </w:pPr>
      <w:r>
        <w:rPr>
          <w:rStyle w:val="FootnoteReference"/>
        </w:rPr>
        <w:footnoteRef/>
      </w:r>
      <w:r>
        <w:t xml:space="preserve"> Carolina West Petition at 3.</w:t>
      </w:r>
    </w:p>
  </w:footnote>
  <w:footnote w:id="17">
    <w:p w:rsidR="00846F2C" w:rsidRDefault="00846F2C" w:rsidP="00846F2C">
      <w:pPr>
        <w:pStyle w:val="FootnoteText"/>
      </w:pPr>
      <w:r>
        <w:rPr>
          <w:rStyle w:val="FootnoteReference"/>
        </w:rPr>
        <w:footnoteRef/>
      </w:r>
      <w:r>
        <w:t xml:space="preserve"> </w:t>
      </w:r>
      <w:r w:rsidR="005A2E42">
        <w:rPr>
          <w:i/>
        </w:rPr>
        <w:t>Id.</w:t>
      </w:r>
      <w:r>
        <w:t xml:space="preserve"> at 5.</w:t>
      </w:r>
    </w:p>
  </w:footnote>
  <w:footnote w:id="18">
    <w:p w:rsidR="00846F2C" w:rsidRDefault="00846F2C" w:rsidP="00846F2C">
      <w:pPr>
        <w:pStyle w:val="FootnoteText"/>
      </w:pPr>
      <w:r>
        <w:rPr>
          <w:rStyle w:val="FootnoteReference"/>
        </w:rPr>
        <w:footnoteRef/>
      </w:r>
      <w:r>
        <w:t xml:space="preserve"> </w:t>
      </w:r>
      <w:r w:rsidR="005A2E42">
        <w:rPr>
          <w:i/>
        </w:rPr>
        <w:t>Id</w:t>
      </w:r>
      <w:r w:rsidRPr="005A2E42">
        <w:rPr>
          <w:i/>
        </w:rPr>
        <w:t>.</w:t>
      </w:r>
    </w:p>
  </w:footnote>
  <w:footnote w:id="19">
    <w:p w:rsidR="00846F2C" w:rsidRDefault="00846F2C" w:rsidP="00846F2C">
      <w:pPr>
        <w:pStyle w:val="FootnoteText"/>
      </w:pPr>
      <w:r>
        <w:rPr>
          <w:rStyle w:val="FootnoteReference"/>
        </w:rPr>
        <w:footnoteRef/>
      </w:r>
      <w:r>
        <w:t xml:space="preserve"> </w:t>
      </w:r>
      <w:r w:rsidR="005A2E42">
        <w:rPr>
          <w:i/>
        </w:rPr>
        <w:t>Id.</w:t>
      </w:r>
      <w:r>
        <w:t xml:space="preserve"> (quoting </w:t>
      </w:r>
      <w:r>
        <w:rPr>
          <w:i/>
        </w:rPr>
        <w:t>Rural Call Completion Order</w:t>
      </w:r>
      <w:r>
        <w:t>, 28 FCC Rcd at 16169, para. 27).</w:t>
      </w:r>
    </w:p>
  </w:footnote>
  <w:footnote w:id="20">
    <w:p w:rsidR="00846F2C" w:rsidRPr="005A2E42" w:rsidRDefault="00846F2C" w:rsidP="00846F2C">
      <w:pPr>
        <w:pStyle w:val="FootnoteText"/>
      </w:pPr>
      <w:r>
        <w:rPr>
          <w:rStyle w:val="FootnoteReference"/>
        </w:rPr>
        <w:footnoteRef/>
      </w:r>
      <w:r>
        <w:t xml:space="preserve"> </w:t>
      </w:r>
      <w:r w:rsidR="005A2E42">
        <w:rPr>
          <w:i/>
        </w:rPr>
        <w:t>Id.</w:t>
      </w:r>
    </w:p>
  </w:footnote>
  <w:footnote w:id="21">
    <w:p w:rsidR="00376359" w:rsidRDefault="00376359">
      <w:pPr>
        <w:pStyle w:val="FootnoteText"/>
      </w:pPr>
      <w:r>
        <w:rPr>
          <w:rStyle w:val="FootnoteReference"/>
        </w:rPr>
        <w:footnoteRef/>
      </w:r>
      <w:r>
        <w:t xml:space="preserve"> 47 C.F.R. § 1.3.</w:t>
      </w:r>
    </w:p>
  </w:footnote>
  <w:footnote w:id="22">
    <w:p w:rsidR="00376359" w:rsidRDefault="00376359">
      <w:pPr>
        <w:pStyle w:val="FootnoteText"/>
      </w:pPr>
      <w:r>
        <w:rPr>
          <w:rStyle w:val="FootnoteReference"/>
        </w:rPr>
        <w:footnoteRef/>
      </w:r>
      <w:r>
        <w:t xml:space="preserve"> </w:t>
      </w:r>
      <w:r w:rsidRPr="006104BD">
        <w:rPr>
          <w:i/>
        </w:rPr>
        <w:t>See</w:t>
      </w:r>
      <w:r w:rsidR="005A2E42">
        <w:rPr>
          <w:i/>
        </w:rPr>
        <w:t xml:space="preserve"> id.</w:t>
      </w:r>
      <w:r w:rsidRPr="006104BD">
        <w:t xml:space="preserve">; </w:t>
      </w:r>
      <w:r w:rsidRPr="00FC3059">
        <w:rPr>
          <w:i/>
        </w:rPr>
        <w:t>Northeast Cellular Tel</w:t>
      </w:r>
      <w:r>
        <w:rPr>
          <w:i/>
        </w:rPr>
        <w:t>ephone</w:t>
      </w:r>
      <w:r w:rsidRPr="00FC3059">
        <w:rPr>
          <w:i/>
        </w:rPr>
        <w:t xml:space="preserve"> Co. v. FCC</w:t>
      </w:r>
      <w:r>
        <w:t xml:space="preserve">, 897 F.2d 1164, 1166 (D.C. Cir. 1990) (citing </w:t>
      </w:r>
      <w:r w:rsidRPr="00FC3059">
        <w:rPr>
          <w:i/>
        </w:rPr>
        <w:t>WAIT Radio v. FCC</w:t>
      </w:r>
      <w:r>
        <w:t>, 418 F.2d 1153, 1159 (D.C. Cir. 1969))</w:t>
      </w:r>
      <w:r w:rsidR="00812D11">
        <w:t xml:space="preserve"> (noting further that a waiver may be granted if special circumstances warrant a deviation from the general rule and such deviation will better serve the public interest</w:t>
      </w:r>
      <w:r w:rsidR="00FD6846">
        <w:t xml:space="preserve"> than would application of the rule</w:t>
      </w:r>
      <w:r w:rsidR="00812D11">
        <w:t>)</w:t>
      </w:r>
      <w:r>
        <w:t>.</w:t>
      </w:r>
      <w:r w:rsidR="000B6879">
        <w:t xml:space="preserve">  </w:t>
      </w:r>
    </w:p>
  </w:footnote>
  <w:footnote w:id="23">
    <w:p w:rsidR="00FB612C" w:rsidRDefault="00FB612C">
      <w:pPr>
        <w:pStyle w:val="FootnoteText"/>
      </w:pPr>
      <w:r>
        <w:rPr>
          <w:rStyle w:val="FootnoteReference"/>
        </w:rPr>
        <w:footnoteRef/>
      </w:r>
      <w:r>
        <w:t xml:space="preserve"> Carolina West Petition at 3.</w:t>
      </w:r>
    </w:p>
  </w:footnote>
  <w:footnote w:id="24">
    <w:p w:rsidR="00830B34" w:rsidRDefault="00830B34">
      <w:pPr>
        <w:pStyle w:val="FootnoteText"/>
      </w:pPr>
      <w:r>
        <w:rPr>
          <w:rStyle w:val="FootnoteReference"/>
        </w:rPr>
        <w:footnoteRef/>
      </w:r>
      <w:r>
        <w:t xml:space="preserve"> </w:t>
      </w:r>
      <w:r w:rsidR="005A2E42">
        <w:rPr>
          <w:i/>
        </w:rPr>
        <w:t>Id.</w:t>
      </w:r>
      <w:r>
        <w:t xml:space="preserve"> at 5 (quoting </w:t>
      </w:r>
      <w:r>
        <w:rPr>
          <w:i/>
        </w:rPr>
        <w:t>Rural Call Completion Order</w:t>
      </w:r>
      <w:r>
        <w:t>, 28 FCC Rcd at 16169, para. 27).</w:t>
      </w:r>
    </w:p>
  </w:footnote>
  <w:footnote w:id="25">
    <w:p w:rsidR="00546CB2" w:rsidRPr="00A90F08" w:rsidRDefault="00546CB2" w:rsidP="00546CB2">
      <w:pPr>
        <w:pStyle w:val="FootnoteText"/>
      </w:pPr>
      <w:r>
        <w:rPr>
          <w:rStyle w:val="FootnoteReference"/>
        </w:rPr>
        <w:footnoteRef/>
      </w:r>
      <w:r w:rsidR="005A2E42">
        <w:t xml:space="preserve"> </w:t>
      </w:r>
      <w:r w:rsidR="007B563C">
        <w:t xml:space="preserve">We note that </w:t>
      </w:r>
      <w:r w:rsidR="00830B34">
        <w:t xml:space="preserve">Carolina West submitted its </w:t>
      </w:r>
      <w:r w:rsidR="001D7FCF">
        <w:t xml:space="preserve">FCC </w:t>
      </w:r>
      <w:r w:rsidR="00830B34">
        <w:t>Form 477 filing as a separate entity apart from its affiliates</w:t>
      </w:r>
      <w:r w:rsidR="00E659D8">
        <w:t xml:space="preserve">.  </w:t>
      </w:r>
      <w:r w:rsidR="00E659D8">
        <w:rPr>
          <w:i/>
        </w:rPr>
        <w:t xml:space="preserve">See </w:t>
      </w:r>
      <w:r w:rsidR="000D39E3">
        <w:t xml:space="preserve">Wireline Competition Bureau, FCC Form 477 Filers, State Level, as of December 31, </w:t>
      </w:r>
      <w:r w:rsidR="000D39E3" w:rsidRPr="005A2E42">
        <w:t>2013</w:t>
      </w:r>
      <w:r w:rsidR="00AE6610" w:rsidRPr="005A2E42">
        <w:t>,</w:t>
      </w:r>
      <w:r w:rsidR="000D39E3" w:rsidRPr="005A2E42">
        <w:t xml:space="preserve"> at row 7039 </w:t>
      </w:r>
      <w:r w:rsidR="000D39E3">
        <w:t>(</w:t>
      </w:r>
      <w:r w:rsidR="00AE6610">
        <w:t xml:space="preserve">July 25, </w:t>
      </w:r>
      <w:r w:rsidR="000D39E3">
        <w:t xml:space="preserve">2014), </w:t>
      </w:r>
      <w:hyperlink r:id="rId1" w:history="1">
        <w:r w:rsidR="000D39E3">
          <w:rPr>
            <w:rStyle w:val="Hyperlink"/>
          </w:rPr>
          <w:t>http://www.fcc.gov/Bureaus/Common_Carrier/Reports/FCC-State_Link/IAD/statefilers1213.xls</w:t>
        </w:r>
      </w:hyperlink>
      <w:r w:rsidR="00E659D8">
        <w:t xml:space="preserve">.  Thus, </w:t>
      </w:r>
      <w:r w:rsidR="007B563C">
        <w:t>when the Commission</w:t>
      </w:r>
      <w:r w:rsidR="00E502B4">
        <w:t xml:space="preserve"> initially</w:t>
      </w:r>
      <w:r w:rsidR="007B563C">
        <w:t xml:space="preserve"> tallied subscri</w:t>
      </w:r>
      <w:r w:rsidR="00830B34">
        <w:t>ber line counts reported on</w:t>
      </w:r>
      <w:r w:rsidR="007B563C">
        <w:t xml:space="preserve"> FCC Form 477 to determine what percentage of subscriber lines would be captured by the 100,000-subscriber-line threshold, it did not </w:t>
      </w:r>
      <w:r w:rsidR="00830B34">
        <w:t>include Carolina West and its affiliated carriers in this tally.  G</w:t>
      </w:r>
      <w:r w:rsidR="00A90F08">
        <w:t xml:space="preserve">ranting Carolina West a waiver in this instance will </w:t>
      </w:r>
      <w:r w:rsidR="00830B34">
        <w:t xml:space="preserve">therefore </w:t>
      </w:r>
      <w:r w:rsidR="00A90F08">
        <w:t>not reduce the amount of information</w:t>
      </w:r>
      <w:r w:rsidR="008D6CAC">
        <w:t xml:space="preserve"> that the Commission</w:t>
      </w:r>
      <w:r w:rsidR="00A90F08">
        <w:t xml:space="preserve"> </w:t>
      </w:r>
      <w:r w:rsidR="008D6CAC">
        <w:t>calculated would</w:t>
      </w:r>
      <w:r w:rsidR="00A90F08">
        <w:t xml:space="preserve"> be captured.  Moreover, while there is no data in the record as to whether other providers also might qualify for a waiver </w:t>
      </w:r>
      <w:r w:rsidR="008D6CAC">
        <w:t>on the basis asserted by Carolina West</w:t>
      </w:r>
      <w:r w:rsidR="00A90F08">
        <w:t xml:space="preserve">, no such waivers have thus far been sought </w:t>
      </w:r>
      <w:r w:rsidR="008D6CAC">
        <w:t xml:space="preserve">— even though the recordkeeping requirements are already effective — </w:t>
      </w:r>
      <w:r w:rsidR="00A90F08">
        <w:t xml:space="preserve">and we </w:t>
      </w:r>
      <w:r w:rsidR="00E93AD3">
        <w:t>do not</w:t>
      </w:r>
      <w:r w:rsidR="00A90F08">
        <w:t xml:space="preserve"> believe that the universe of carriers that might </w:t>
      </w:r>
      <w:r w:rsidR="008D6CAC">
        <w:t>seek</w:t>
      </w:r>
      <w:r w:rsidR="00A90F08">
        <w:t xml:space="preserve"> a waiver under similar circumstances would significantly affect the Commission’s ability to capture </w:t>
      </w:r>
      <w:r w:rsidR="008D6CAC">
        <w:t>the expected data</w:t>
      </w:r>
      <w:r w:rsidR="00A90F08">
        <w:t xml:space="preserve"> and otherwise meet the goals of the </w:t>
      </w:r>
      <w:r w:rsidR="00A90F08">
        <w:rPr>
          <w:i/>
        </w:rPr>
        <w:t>Rural Call Completion Order</w:t>
      </w:r>
      <w:r w:rsidR="00A90F08">
        <w:t>.</w:t>
      </w:r>
    </w:p>
  </w:footnote>
  <w:footnote w:id="26">
    <w:p w:rsidR="00AD3BEA" w:rsidRPr="00AD3BEA" w:rsidRDefault="00AD3BEA">
      <w:pPr>
        <w:pStyle w:val="FootnoteText"/>
      </w:pPr>
      <w:r>
        <w:rPr>
          <w:rStyle w:val="FootnoteReference"/>
        </w:rPr>
        <w:footnoteRef/>
      </w:r>
      <w:r>
        <w:t xml:space="preserve"> Carolina West Petition at 3.  </w:t>
      </w:r>
    </w:p>
  </w:footnote>
  <w:footnote w:id="27">
    <w:p w:rsidR="00044C2C" w:rsidRPr="00044C2C" w:rsidRDefault="00044C2C">
      <w:pPr>
        <w:pStyle w:val="FootnoteText"/>
      </w:pPr>
      <w:r>
        <w:rPr>
          <w:rStyle w:val="FootnoteReference"/>
        </w:rPr>
        <w:footnoteRef/>
      </w:r>
      <w:r>
        <w:t xml:space="preserve"> </w:t>
      </w:r>
      <w:r>
        <w:rPr>
          <w:i/>
        </w:rPr>
        <w:t>Id.</w:t>
      </w:r>
    </w:p>
  </w:footnote>
  <w:footnote w:id="28">
    <w:p w:rsidR="00044C2C" w:rsidRPr="00044C2C" w:rsidRDefault="00044C2C">
      <w:pPr>
        <w:pStyle w:val="FootnoteText"/>
      </w:pPr>
      <w:r>
        <w:rPr>
          <w:rStyle w:val="FootnoteReference"/>
        </w:rPr>
        <w:footnoteRef/>
      </w:r>
      <w:r>
        <w:t xml:space="preserve"> </w:t>
      </w:r>
      <w:r>
        <w:rPr>
          <w:i/>
        </w:rPr>
        <w:t>Id.</w:t>
      </w:r>
      <w:r>
        <w:t xml:space="preserve"> </w:t>
      </w:r>
    </w:p>
  </w:footnote>
  <w:footnote w:id="29">
    <w:p w:rsidR="00047F51" w:rsidRDefault="00047F51">
      <w:pPr>
        <w:pStyle w:val="FootnoteText"/>
      </w:pPr>
      <w:r>
        <w:rPr>
          <w:rStyle w:val="FootnoteReference"/>
        </w:rPr>
        <w:footnoteRef/>
      </w:r>
      <w:r>
        <w:t xml:space="preserve"> </w:t>
      </w:r>
      <w:r>
        <w:rPr>
          <w:i/>
        </w:rPr>
        <w:t>Rural Call Completion Reconsideration Order</w:t>
      </w:r>
      <w:r>
        <w:t>, 29 FCC Rcd at 14050, para. 59.</w:t>
      </w:r>
    </w:p>
  </w:footnote>
  <w:footnote w:id="30">
    <w:p w:rsidR="005C0B57" w:rsidRDefault="005C0B57" w:rsidP="005C0B57">
      <w:pPr>
        <w:pStyle w:val="FootnoteText"/>
      </w:pPr>
      <w:r>
        <w:rPr>
          <w:rStyle w:val="FootnoteReference"/>
        </w:rPr>
        <w:footnoteRef/>
      </w:r>
      <w:r>
        <w:t xml:space="preserve"> </w:t>
      </w:r>
      <w:r>
        <w:rPr>
          <w:i/>
        </w:rPr>
        <w:t xml:space="preserve">See </w:t>
      </w:r>
      <w:r w:rsidRPr="005C0B57">
        <w:rPr>
          <w:i/>
          <w:iCs/>
        </w:rPr>
        <w:t>Developing a Unified Intercarrier Compensation Regime</w:t>
      </w:r>
      <w:r w:rsidR="00AA7299">
        <w:rPr>
          <w:i/>
          <w:iCs/>
        </w:rPr>
        <w:t>;</w:t>
      </w:r>
      <w:r w:rsidRPr="005C0B57">
        <w:rPr>
          <w:i/>
          <w:iCs/>
        </w:rPr>
        <w:t xml:space="preserve"> Establishing Just and Reasonable Rates for Local</w:t>
      </w:r>
      <w:r>
        <w:rPr>
          <w:i/>
          <w:iCs/>
        </w:rPr>
        <w:t xml:space="preserve"> </w:t>
      </w:r>
      <w:r w:rsidRPr="005C0B57">
        <w:rPr>
          <w:i/>
          <w:iCs/>
        </w:rPr>
        <w:t>Exchange Carriers</w:t>
      </w:r>
      <w:r w:rsidRPr="005C0B57">
        <w:t>, CC Docket No. 01-92, WC Docket No. 07-135, Declarator</w:t>
      </w:r>
      <w:r>
        <w:t>y Ruling, 27 FCC Rcd 1351</w:t>
      </w:r>
      <w:r w:rsidRPr="005C0B57">
        <w:t xml:space="preserve"> (Wireline Comp. Bur. 2012)</w:t>
      </w:r>
      <w:r>
        <w:t xml:space="preserve">; </w:t>
      </w:r>
      <w:r w:rsidRPr="005C0B57">
        <w:rPr>
          <w:i/>
        </w:rPr>
        <w:t>Connect America Fund et al.</w:t>
      </w:r>
      <w:r w:rsidRPr="005C0B57">
        <w:t>, WC Docket No. 10-90 et al., Report and Order and Further Notice of Proposed Rulemaking, 26 FCC Rcd</w:t>
      </w:r>
      <w:r>
        <w:t xml:space="preserve"> 17663, 17903, para. 734 (2011);</w:t>
      </w:r>
      <w:r w:rsidRPr="005C0B57">
        <w:t xml:space="preserve"> </w:t>
      </w:r>
      <w:r w:rsidRPr="005C0B57">
        <w:rPr>
          <w:i/>
        </w:rPr>
        <w:t>Establishing Just and Reasonable Rates for Local Exchange Carriers; Call Blocking by Carriers</w:t>
      </w:r>
      <w:r w:rsidRPr="005C0B57">
        <w:t>, WC Docket No. 07-135, Declaratory Ruling and</w:t>
      </w:r>
      <w:r>
        <w:t xml:space="preserve"> Order, 22 FCC Rcd 11629</w:t>
      </w:r>
      <w:r w:rsidRPr="005C0B57">
        <w:t xml:space="preserve"> (Wireline Comp. Bur. 2007)</w:t>
      </w:r>
      <w:r>
        <w:t xml:space="preserve">. </w:t>
      </w:r>
      <w:r w:rsidRPr="005C0B57">
        <w:t xml:space="preserve">  </w:t>
      </w:r>
    </w:p>
  </w:footnote>
  <w:footnote w:id="31">
    <w:p w:rsidR="005C0B57" w:rsidRPr="005C0B57" w:rsidRDefault="005C0B57">
      <w:pPr>
        <w:pStyle w:val="FootnoteText"/>
      </w:pPr>
      <w:r>
        <w:rPr>
          <w:rStyle w:val="FootnoteReference"/>
        </w:rPr>
        <w:footnoteRef/>
      </w:r>
      <w:r>
        <w:t xml:space="preserve"> </w:t>
      </w:r>
      <w:r>
        <w:rPr>
          <w:i/>
        </w:rPr>
        <w:t xml:space="preserve">See </w:t>
      </w:r>
      <w:r>
        <w:t xml:space="preserve">47 C.F.R. § 64.2201.  </w:t>
      </w:r>
    </w:p>
  </w:footnote>
  <w:footnote w:id="32">
    <w:p w:rsidR="00C5541B" w:rsidRDefault="00C5541B" w:rsidP="00C5541B">
      <w:pPr>
        <w:pStyle w:val="FootnoteText"/>
      </w:pPr>
      <w:r>
        <w:rPr>
          <w:rStyle w:val="FootnoteReference"/>
        </w:rPr>
        <w:footnoteRef/>
      </w:r>
      <w:r>
        <w:t xml:space="preserve"> </w:t>
      </w:r>
      <w:r w:rsidRPr="00BC6AAB">
        <w:rPr>
          <w:i/>
        </w:rPr>
        <w:t>Rural Call Completion</w:t>
      </w:r>
      <w:r>
        <w:t>, WC Docket No. 13-39, Order on Reconsideration, 29 FCC Rcd 14026 (2014).</w:t>
      </w:r>
    </w:p>
  </w:footnote>
  <w:footnote w:id="33">
    <w:p w:rsidR="00C5541B" w:rsidRPr="009A1375" w:rsidRDefault="00C5541B" w:rsidP="00C5541B">
      <w:pPr>
        <w:pStyle w:val="FootnoteText"/>
      </w:pPr>
      <w:r>
        <w:rPr>
          <w:rStyle w:val="FootnoteReference"/>
        </w:rPr>
        <w:footnoteRef/>
      </w:r>
      <w:r>
        <w:t xml:space="preserve"> </w:t>
      </w:r>
      <w:r>
        <w:rPr>
          <w:i/>
        </w:rPr>
        <w:t>Id.</w:t>
      </w:r>
      <w:r>
        <w:t xml:space="preserve"> at 14062 (Concurring Statement of Commissioner Michael O’Rielly).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6B" w:rsidRDefault="00FF4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17" w:rsidRDefault="00A63717" w:rsidP="008319B8">
    <w:pPr>
      <w:pStyle w:val="Header"/>
    </w:pPr>
    <w:r>
      <w:rPr>
        <w:noProof/>
        <w:snapToGrid/>
      </w:rPr>
      <mc:AlternateContent>
        <mc:Choice Requires="wps">
          <w:drawing>
            <wp:anchor distT="0" distB="0" distL="114300" distR="114300" simplePos="0" relativeHeight="251656192" behindDoc="1" locked="0" layoutInCell="0" allowOverlap="1" wp14:anchorId="2145CF49" wp14:editId="5D221B6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1C0F79"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00D052EE">
      <w:t>FCC</w:t>
    </w:r>
    <w:r w:rsidR="00CD3AAA">
      <w:t xml:space="preserve"> 15-</w:t>
    </w:r>
    <w:r w:rsidR="00D630AC">
      <w:t>74</w:t>
    </w:r>
  </w:p>
  <w:p w:rsidR="00A63717" w:rsidRDefault="00A6371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17" w:rsidRDefault="00A63717" w:rsidP="00CC04E7">
    <w:pPr>
      <w:pStyle w:val="Header"/>
    </w:pPr>
    <w:r>
      <w:rPr>
        <w:noProof/>
        <w:snapToGrid/>
      </w:rPr>
      <mc:AlternateContent>
        <mc:Choice Requires="wps">
          <w:drawing>
            <wp:anchor distT="0" distB="0" distL="114300" distR="114300" simplePos="0" relativeHeight="251665408" behindDoc="1" locked="0" layoutInCell="0" allowOverlap="1" wp14:anchorId="125846E3" wp14:editId="5FA4218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28EA6C"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D052EE">
      <w:t>FCC</w:t>
    </w:r>
    <w:r w:rsidR="00C00524">
      <w:t xml:space="preserve"> </w:t>
    </w:r>
    <w:r w:rsidR="00CD3AAA">
      <w:t>15-</w:t>
    </w:r>
    <w:r w:rsidR="00D630AC">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7E731F"/>
    <w:multiLevelType w:val="hybridMultilevel"/>
    <w:tmpl w:val="66D8EFB6"/>
    <w:lvl w:ilvl="0" w:tplc="D54A2A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multilevel"/>
    <w:tmpl w:val="E4AAF8C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C8A0A61"/>
    <w:multiLevelType w:val="multilevel"/>
    <w:tmpl w:val="E4AAF8C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5"/>
  </w:num>
  <w:num w:numId="4">
    <w:abstractNumId w:val="2"/>
  </w:num>
  <w:num w:numId="5">
    <w:abstractNumId w:val="7"/>
  </w:num>
  <w:num w:numId="6">
    <w:abstractNumId w:val="3"/>
  </w:num>
  <w:num w:numId="7">
    <w:abstractNumId w:val="0"/>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
  </w:num>
  <w:num w:numId="25">
    <w:abstractNumId w:val="8"/>
  </w:num>
  <w:num w:numId="26">
    <w:abstractNumId w:val="8"/>
  </w:num>
  <w:num w:numId="27">
    <w:abstractNumId w:val="8"/>
  </w:num>
  <w:num w:numId="28">
    <w:abstractNumId w:val="8"/>
  </w:num>
  <w:num w:numId="29">
    <w:abstractNumId w:val="8"/>
    <w:lvlOverride w:ilvl="0">
      <w:startOverride w:val="1"/>
    </w:lvlOverride>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17E6"/>
    <w:rsid w:val="00001A87"/>
    <w:rsid w:val="000064C6"/>
    <w:rsid w:val="00006B0B"/>
    <w:rsid w:val="000073E3"/>
    <w:rsid w:val="00007DE9"/>
    <w:rsid w:val="0001191D"/>
    <w:rsid w:val="000124E3"/>
    <w:rsid w:val="000141E9"/>
    <w:rsid w:val="0001494F"/>
    <w:rsid w:val="000157CC"/>
    <w:rsid w:val="00015C84"/>
    <w:rsid w:val="00015EEE"/>
    <w:rsid w:val="00024093"/>
    <w:rsid w:val="000241E8"/>
    <w:rsid w:val="00030627"/>
    <w:rsid w:val="00030DB8"/>
    <w:rsid w:val="000327B0"/>
    <w:rsid w:val="0003596E"/>
    <w:rsid w:val="00036039"/>
    <w:rsid w:val="00037F90"/>
    <w:rsid w:val="0004150A"/>
    <w:rsid w:val="00041CF1"/>
    <w:rsid w:val="00041D5D"/>
    <w:rsid w:val="00044C2C"/>
    <w:rsid w:val="00046495"/>
    <w:rsid w:val="00047F51"/>
    <w:rsid w:val="0005019B"/>
    <w:rsid w:val="00051797"/>
    <w:rsid w:val="000521EA"/>
    <w:rsid w:val="0005353C"/>
    <w:rsid w:val="0006065A"/>
    <w:rsid w:val="00061E33"/>
    <w:rsid w:val="00063E8C"/>
    <w:rsid w:val="000656C4"/>
    <w:rsid w:val="000662F2"/>
    <w:rsid w:val="0007097A"/>
    <w:rsid w:val="000743BB"/>
    <w:rsid w:val="000767E9"/>
    <w:rsid w:val="000769C1"/>
    <w:rsid w:val="00077331"/>
    <w:rsid w:val="00077577"/>
    <w:rsid w:val="00077A19"/>
    <w:rsid w:val="000808BC"/>
    <w:rsid w:val="000841BC"/>
    <w:rsid w:val="000846C5"/>
    <w:rsid w:val="00085CF6"/>
    <w:rsid w:val="00086011"/>
    <w:rsid w:val="000875BF"/>
    <w:rsid w:val="00093B00"/>
    <w:rsid w:val="0009668C"/>
    <w:rsid w:val="00096C53"/>
    <w:rsid w:val="00096D8C"/>
    <w:rsid w:val="000A3B43"/>
    <w:rsid w:val="000A7EAF"/>
    <w:rsid w:val="000B0086"/>
    <w:rsid w:val="000B1EAB"/>
    <w:rsid w:val="000B5765"/>
    <w:rsid w:val="000B6879"/>
    <w:rsid w:val="000B7766"/>
    <w:rsid w:val="000C0B65"/>
    <w:rsid w:val="000C2E8A"/>
    <w:rsid w:val="000C3CEB"/>
    <w:rsid w:val="000C5EF3"/>
    <w:rsid w:val="000C653E"/>
    <w:rsid w:val="000D39E3"/>
    <w:rsid w:val="000D4809"/>
    <w:rsid w:val="000D6A92"/>
    <w:rsid w:val="000D70F4"/>
    <w:rsid w:val="000E05FE"/>
    <w:rsid w:val="000E1310"/>
    <w:rsid w:val="000E1B12"/>
    <w:rsid w:val="000E2ADF"/>
    <w:rsid w:val="000E2E7A"/>
    <w:rsid w:val="000E3D42"/>
    <w:rsid w:val="000E7B12"/>
    <w:rsid w:val="000F1FF9"/>
    <w:rsid w:val="000F2381"/>
    <w:rsid w:val="000F7A81"/>
    <w:rsid w:val="0010101B"/>
    <w:rsid w:val="001059F4"/>
    <w:rsid w:val="00106CDC"/>
    <w:rsid w:val="00107526"/>
    <w:rsid w:val="001114F4"/>
    <w:rsid w:val="0011360A"/>
    <w:rsid w:val="00113CB9"/>
    <w:rsid w:val="0011447B"/>
    <w:rsid w:val="0011742B"/>
    <w:rsid w:val="00117685"/>
    <w:rsid w:val="00121736"/>
    <w:rsid w:val="001224EF"/>
    <w:rsid w:val="00122BD5"/>
    <w:rsid w:val="00123D5D"/>
    <w:rsid w:val="00123D72"/>
    <w:rsid w:val="00125877"/>
    <w:rsid w:val="00125AC3"/>
    <w:rsid w:val="00126AD0"/>
    <w:rsid w:val="00127657"/>
    <w:rsid w:val="00130F5B"/>
    <w:rsid w:val="00131191"/>
    <w:rsid w:val="00133DF4"/>
    <w:rsid w:val="00133F79"/>
    <w:rsid w:val="001403CC"/>
    <w:rsid w:val="001509EE"/>
    <w:rsid w:val="001509EF"/>
    <w:rsid w:val="001523F6"/>
    <w:rsid w:val="001553A3"/>
    <w:rsid w:val="00160D53"/>
    <w:rsid w:val="00163CA8"/>
    <w:rsid w:val="00165C46"/>
    <w:rsid w:val="00167A6C"/>
    <w:rsid w:val="00170058"/>
    <w:rsid w:val="001716EC"/>
    <w:rsid w:val="00176D23"/>
    <w:rsid w:val="001778C0"/>
    <w:rsid w:val="00180CCB"/>
    <w:rsid w:val="00185289"/>
    <w:rsid w:val="00187F99"/>
    <w:rsid w:val="00194A66"/>
    <w:rsid w:val="00195414"/>
    <w:rsid w:val="00196A46"/>
    <w:rsid w:val="0019716D"/>
    <w:rsid w:val="001A00DA"/>
    <w:rsid w:val="001A50B4"/>
    <w:rsid w:val="001A5A32"/>
    <w:rsid w:val="001A6C7F"/>
    <w:rsid w:val="001B0975"/>
    <w:rsid w:val="001B0BE8"/>
    <w:rsid w:val="001B299B"/>
    <w:rsid w:val="001B4FB0"/>
    <w:rsid w:val="001B6EDD"/>
    <w:rsid w:val="001B7096"/>
    <w:rsid w:val="001C2448"/>
    <w:rsid w:val="001C2786"/>
    <w:rsid w:val="001C5125"/>
    <w:rsid w:val="001C5CA5"/>
    <w:rsid w:val="001D0595"/>
    <w:rsid w:val="001D4824"/>
    <w:rsid w:val="001D6BCF"/>
    <w:rsid w:val="001D7FCF"/>
    <w:rsid w:val="001E01CA"/>
    <w:rsid w:val="001E1761"/>
    <w:rsid w:val="001E53FF"/>
    <w:rsid w:val="001E6F43"/>
    <w:rsid w:val="001F111E"/>
    <w:rsid w:val="001F2286"/>
    <w:rsid w:val="001F295E"/>
    <w:rsid w:val="001F2A19"/>
    <w:rsid w:val="001F4A24"/>
    <w:rsid w:val="001F519C"/>
    <w:rsid w:val="001F7525"/>
    <w:rsid w:val="00200A07"/>
    <w:rsid w:val="0020196D"/>
    <w:rsid w:val="00203C5F"/>
    <w:rsid w:val="00204252"/>
    <w:rsid w:val="002066BC"/>
    <w:rsid w:val="00207ECE"/>
    <w:rsid w:val="0021759A"/>
    <w:rsid w:val="00221760"/>
    <w:rsid w:val="00221B23"/>
    <w:rsid w:val="002228B5"/>
    <w:rsid w:val="002230A5"/>
    <w:rsid w:val="00224FF4"/>
    <w:rsid w:val="00230D71"/>
    <w:rsid w:val="00230F86"/>
    <w:rsid w:val="00232996"/>
    <w:rsid w:val="00233539"/>
    <w:rsid w:val="00234854"/>
    <w:rsid w:val="00234E06"/>
    <w:rsid w:val="00237CFE"/>
    <w:rsid w:val="00240004"/>
    <w:rsid w:val="00242F46"/>
    <w:rsid w:val="00243391"/>
    <w:rsid w:val="002434D2"/>
    <w:rsid w:val="00244192"/>
    <w:rsid w:val="00246994"/>
    <w:rsid w:val="002529B0"/>
    <w:rsid w:val="00253DBE"/>
    <w:rsid w:val="00260F45"/>
    <w:rsid w:val="00261064"/>
    <w:rsid w:val="00261B6F"/>
    <w:rsid w:val="00263777"/>
    <w:rsid w:val="00263C09"/>
    <w:rsid w:val="002642DD"/>
    <w:rsid w:val="002669D9"/>
    <w:rsid w:val="002715FC"/>
    <w:rsid w:val="002733B8"/>
    <w:rsid w:val="00273E4D"/>
    <w:rsid w:val="00275621"/>
    <w:rsid w:val="00275A31"/>
    <w:rsid w:val="00275C56"/>
    <w:rsid w:val="00275CF5"/>
    <w:rsid w:val="00275EA9"/>
    <w:rsid w:val="0027730A"/>
    <w:rsid w:val="002807C4"/>
    <w:rsid w:val="0028301F"/>
    <w:rsid w:val="00284743"/>
    <w:rsid w:val="00285017"/>
    <w:rsid w:val="002867D0"/>
    <w:rsid w:val="00293203"/>
    <w:rsid w:val="00295DC7"/>
    <w:rsid w:val="002A2D2E"/>
    <w:rsid w:val="002A32A3"/>
    <w:rsid w:val="002A3F36"/>
    <w:rsid w:val="002A47E7"/>
    <w:rsid w:val="002A559B"/>
    <w:rsid w:val="002A58EC"/>
    <w:rsid w:val="002A60B0"/>
    <w:rsid w:val="002B0C93"/>
    <w:rsid w:val="002B52BE"/>
    <w:rsid w:val="002B52BF"/>
    <w:rsid w:val="002C00E8"/>
    <w:rsid w:val="002C2F35"/>
    <w:rsid w:val="002C5813"/>
    <w:rsid w:val="002C7466"/>
    <w:rsid w:val="002D3145"/>
    <w:rsid w:val="002D36F2"/>
    <w:rsid w:val="002D456B"/>
    <w:rsid w:val="002D54EC"/>
    <w:rsid w:val="002E1169"/>
    <w:rsid w:val="002E324F"/>
    <w:rsid w:val="002E33F9"/>
    <w:rsid w:val="002E363D"/>
    <w:rsid w:val="002F094B"/>
    <w:rsid w:val="002F10CA"/>
    <w:rsid w:val="002F170F"/>
    <w:rsid w:val="002F353D"/>
    <w:rsid w:val="002F5BE4"/>
    <w:rsid w:val="0030006A"/>
    <w:rsid w:val="00300203"/>
    <w:rsid w:val="00301191"/>
    <w:rsid w:val="003012CC"/>
    <w:rsid w:val="00302007"/>
    <w:rsid w:val="003023C5"/>
    <w:rsid w:val="00302757"/>
    <w:rsid w:val="00306186"/>
    <w:rsid w:val="00306C07"/>
    <w:rsid w:val="00307820"/>
    <w:rsid w:val="003102AE"/>
    <w:rsid w:val="003116CE"/>
    <w:rsid w:val="00312306"/>
    <w:rsid w:val="003169F8"/>
    <w:rsid w:val="00317192"/>
    <w:rsid w:val="00317F90"/>
    <w:rsid w:val="0032127C"/>
    <w:rsid w:val="003224E5"/>
    <w:rsid w:val="00323A95"/>
    <w:rsid w:val="00324C32"/>
    <w:rsid w:val="00325169"/>
    <w:rsid w:val="00331F14"/>
    <w:rsid w:val="00332423"/>
    <w:rsid w:val="00333FD3"/>
    <w:rsid w:val="003408FB"/>
    <w:rsid w:val="00341E69"/>
    <w:rsid w:val="00342089"/>
    <w:rsid w:val="00342BD4"/>
    <w:rsid w:val="00343749"/>
    <w:rsid w:val="00344810"/>
    <w:rsid w:val="00344AAA"/>
    <w:rsid w:val="00346016"/>
    <w:rsid w:val="00347768"/>
    <w:rsid w:val="00347B95"/>
    <w:rsid w:val="003627C2"/>
    <w:rsid w:val="00362A01"/>
    <w:rsid w:val="0036384A"/>
    <w:rsid w:val="00366049"/>
    <w:rsid w:val="003660ED"/>
    <w:rsid w:val="00376359"/>
    <w:rsid w:val="003800FE"/>
    <w:rsid w:val="00383677"/>
    <w:rsid w:val="00386FB1"/>
    <w:rsid w:val="00390E50"/>
    <w:rsid w:val="00393AFD"/>
    <w:rsid w:val="00395448"/>
    <w:rsid w:val="003964AB"/>
    <w:rsid w:val="003965AC"/>
    <w:rsid w:val="00397A50"/>
    <w:rsid w:val="003A2A48"/>
    <w:rsid w:val="003A3580"/>
    <w:rsid w:val="003A3592"/>
    <w:rsid w:val="003A7993"/>
    <w:rsid w:val="003B0550"/>
    <w:rsid w:val="003B4467"/>
    <w:rsid w:val="003B563D"/>
    <w:rsid w:val="003B5B33"/>
    <w:rsid w:val="003B694F"/>
    <w:rsid w:val="003B6F8D"/>
    <w:rsid w:val="003B7422"/>
    <w:rsid w:val="003B76DC"/>
    <w:rsid w:val="003C0B10"/>
    <w:rsid w:val="003C0BD2"/>
    <w:rsid w:val="003C1201"/>
    <w:rsid w:val="003C224E"/>
    <w:rsid w:val="003C3055"/>
    <w:rsid w:val="003C388A"/>
    <w:rsid w:val="003C3D8A"/>
    <w:rsid w:val="003C4DB6"/>
    <w:rsid w:val="003C55ED"/>
    <w:rsid w:val="003C6C2E"/>
    <w:rsid w:val="003C76D1"/>
    <w:rsid w:val="003C76ED"/>
    <w:rsid w:val="003D0734"/>
    <w:rsid w:val="003D2731"/>
    <w:rsid w:val="003D730D"/>
    <w:rsid w:val="003E043C"/>
    <w:rsid w:val="003E0F86"/>
    <w:rsid w:val="003E1B83"/>
    <w:rsid w:val="003E3968"/>
    <w:rsid w:val="003E42DA"/>
    <w:rsid w:val="003E7E15"/>
    <w:rsid w:val="003F0515"/>
    <w:rsid w:val="003F171C"/>
    <w:rsid w:val="003F1890"/>
    <w:rsid w:val="003F1D8C"/>
    <w:rsid w:val="003F369C"/>
    <w:rsid w:val="003F3BEB"/>
    <w:rsid w:val="003F5CF3"/>
    <w:rsid w:val="003F619E"/>
    <w:rsid w:val="003F7C2B"/>
    <w:rsid w:val="004001A8"/>
    <w:rsid w:val="00400711"/>
    <w:rsid w:val="00401AC3"/>
    <w:rsid w:val="004050F9"/>
    <w:rsid w:val="004066E6"/>
    <w:rsid w:val="00406BA0"/>
    <w:rsid w:val="004122CA"/>
    <w:rsid w:val="00412FC5"/>
    <w:rsid w:val="00413B06"/>
    <w:rsid w:val="0041617F"/>
    <w:rsid w:val="004207A0"/>
    <w:rsid w:val="0042114B"/>
    <w:rsid w:val="00421D73"/>
    <w:rsid w:val="00422276"/>
    <w:rsid w:val="004242F1"/>
    <w:rsid w:val="004252BE"/>
    <w:rsid w:val="00426589"/>
    <w:rsid w:val="0043312F"/>
    <w:rsid w:val="00433A6D"/>
    <w:rsid w:val="00435310"/>
    <w:rsid w:val="00436381"/>
    <w:rsid w:val="00437538"/>
    <w:rsid w:val="00442894"/>
    <w:rsid w:val="004432F5"/>
    <w:rsid w:val="00443950"/>
    <w:rsid w:val="00443E83"/>
    <w:rsid w:val="00445A00"/>
    <w:rsid w:val="004509E0"/>
    <w:rsid w:val="0045182D"/>
    <w:rsid w:val="00451B0F"/>
    <w:rsid w:val="00452857"/>
    <w:rsid w:val="00457773"/>
    <w:rsid w:val="0046209C"/>
    <w:rsid w:val="00463414"/>
    <w:rsid w:val="00463F28"/>
    <w:rsid w:val="0046545D"/>
    <w:rsid w:val="0046661D"/>
    <w:rsid w:val="00467306"/>
    <w:rsid w:val="00467704"/>
    <w:rsid w:val="00467E9E"/>
    <w:rsid w:val="00471A54"/>
    <w:rsid w:val="00472F16"/>
    <w:rsid w:val="00472F84"/>
    <w:rsid w:val="00472FDC"/>
    <w:rsid w:val="00473B83"/>
    <w:rsid w:val="004742F1"/>
    <w:rsid w:val="0048062C"/>
    <w:rsid w:val="004815B4"/>
    <w:rsid w:val="00483B01"/>
    <w:rsid w:val="00484714"/>
    <w:rsid w:val="00487956"/>
    <w:rsid w:val="00490747"/>
    <w:rsid w:val="004A0BD0"/>
    <w:rsid w:val="004A1AB8"/>
    <w:rsid w:val="004A595C"/>
    <w:rsid w:val="004A715E"/>
    <w:rsid w:val="004B1130"/>
    <w:rsid w:val="004B3B41"/>
    <w:rsid w:val="004B5F51"/>
    <w:rsid w:val="004B73E0"/>
    <w:rsid w:val="004C01C4"/>
    <w:rsid w:val="004C2B2C"/>
    <w:rsid w:val="004C2EE3"/>
    <w:rsid w:val="004C5829"/>
    <w:rsid w:val="004D2260"/>
    <w:rsid w:val="004D288A"/>
    <w:rsid w:val="004D3E4B"/>
    <w:rsid w:val="004D527F"/>
    <w:rsid w:val="004D6C10"/>
    <w:rsid w:val="004E03C3"/>
    <w:rsid w:val="004E4A22"/>
    <w:rsid w:val="004E5EED"/>
    <w:rsid w:val="004F4A21"/>
    <w:rsid w:val="004F598A"/>
    <w:rsid w:val="004F599A"/>
    <w:rsid w:val="004F5C93"/>
    <w:rsid w:val="004F65DC"/>
    <w:rsid w:val="004F6F51"/>
    <w:rsid w:val="00501487"/>
    <w:rsid w:val="00505EA2"/>
    <w:rsid w:val="00511968"/>
    <w:rsid w:val="005131B1"/>
    <w:rsid w:val="00514B70"/>
    <w:rsid w:val="00515FAC"/>
    <w:rsid w:val="00517432"/>
    <w:rsid w:val="005178DE"/>
    <w:rsid w:val="00521922"/>
    <w:rsid w:val="00521F4D"/>
    <w:rsid w:val="00524D5E"/>
    <w:rsid w:val="005275EE"/>
    <w:rsid w:val="005275F0"/>
    <w:rsid w:val="00532DBE"/>
    <w:rsid w:val="00536DF4"/>
    <w:rsid w:val="00540330"/>
    <w:rsid w:val="0054535C"/>
    <w:rsid w:val="00546A8E"/>
    <w:rsid w:val="00546CB2"/>
    <w:rsid w:val="00551B0A"/>
    <w:rsid w:val="0055263D"/>
    <w:rsid w:val="005529A0"/>
    <w:rsid w:val="00553D9A"/>
    <w:rsid w:val="0055614C"/>
    <w:rsid w:val="005605EF"/>
    <w:rsid w:val="00562AD4"/>
    <w:rsid w:val="00565043"/>
    <w:rsid w:val="005735C1"/>
    <w:rsid w:val="00574162"/>
    <w:rsid w:val="00574526"/>
    <w:rsid w:val="00574670"/>
    <w:rsid w:val="00576B71"/>
    <w:rsid w:val="005778E2"/>
    <w:rsid w:val="005822D7"/>
    <w:rsid w:val="0058339F"/>
    <w:rsid w:val="00584BA1"/>
    <w:rsid w:val="00590D94"/>
    <w:rsid w:val="005952C8"/>
    <w:rsid w:val="00597186"/>
    <w:rsid w:val="005A0BE7"/>
    <w:rsid w:val="005A1B8A"/>
    <w:rsid w:val="005A2026"/>
    <w:rsid w:val="005A2E42"/>
    <w:rsid w:val="005A2F20"/>
    <w:rsid w:val="005A4950"/>
    <w:rsid w:val="005A5CEB"/>
    <w:rsid w:val="005A5DE6"/>
    <w:rsid w:val="005A62DB"/>
    <w:rsid w:val="005A7017"/>
    <w:rsid w:val="005B27F2"/>
    <w:rsid w:val="005B2C04"/>
    <w:rsid w:val="005B3A34"/>
    <w:rsid w:val="005B44CD"/>
    <w:rsid w:val="005C0B57"/>
    <w:rsid w:val="005C268C"/>
    <w:rsid w:val="005D1CA5"/>
    <w:rsid w:val="005D23A8"/>
    <w:rsid w:val="005D23BA"/>
    <w:rsid w:val="005D2C7E"/>
    <w:rsid w:val="005D35EB"/>
    <w:rsid w:val="005D553E"/>
    <w:rsid w:val="005D6990"/>
    <w:rsid w:val="005D6FE6"/>
    <w:rsid w:val="005D72B9"/>
    <w:rsid w:val="005E09B6"/>
    <w:rsid w:val="005E14C2"/>
    <w:rsid w:val="005E2E86"/>
    <w:rsid w:val="005E3AA7"/>
    <w:rsid w:val="005F009D"/>
    <w:rsid w:val="005F08D9"/>
    <w:rsid w:val="005F363E"/>
    <w:rsid w:val="005F5524"/>
    <w:rsid w:val="005F5E52"/>
    <w:rsid w:val="005F6AEF"/>
    <w:rsid w:val="00600A8E"/>
    <w:rsid w:val="00600B3C"/>
    <w:rsid w:val="00600DE3"/>
    <w:rsid w:val="00600E58"/>
    <w:rsid w:val="00604A36"/>
    <w:rsid w:val="0060528B"/>
    <w:rsid w:val="006070FA"/>
    <w:rsid w:val="00607717"/>
    <w:rsid w:val="00607BA5"/>
    <w:rsid w:val="00611442"/>
    <w:rsid w:val="0061180A"/>
    <w:rsid w:val="00611C0F"/>
    <w:rsid w:val="006121F7"/>
    <w:rsid w:val="0061634F"/>
    <w:rsid w:val="00616CFC"/>
    <w:rsid w:val="00617E26"/>
    <w:rsid w:val="00621FE0"/>
    <w:rsid w:val="00624D4A"/>
    <w:rsid w:val="00625270"/>
    <w:rsid w:val="00625B16"/>
    <w:rsid w:val="00626EB6"/>
    <w:rsid w:val="0063026A"/>
    <w:rsid w:val="00630E7D"/>
    <w:rsid w:val="00631AAA"/>
    <w:rsid w:val="006335FB"/>
    <w:rsid w:val="00634D8E"/>
    <w:rsid w:val="00635E5A"/>
    <w:rsid w:val="006408CD"/>
    <w:rsid w:val="00643CBE"/>
    <w:rsid w:val="00644227"/>
    <w:rsid w:val="00645886"/>
    <w:rsid w:val="00650CA3"/>
    <w:rsid w:val="0065215B"/>
    <w:rsid w:val="00652CDF"/>
    <w:rsid w:val="006537E9"/>
    <w:rsid w:val="00655D03"/>
    <w:rsid w:val="00657A98"/>
    <w:rsid w:val="00660D47"/>
    <w:rsid w:val="00660E23"/>
    <w:rsid w:val="00664C4E"/>
    <w:rsid w:val="00670136"/>
    <w:rsid w:val="00671182"/>
    <w:rsid w:val="00680C7E"/>
    <w:rsid w:val="006829E8"/>
    <w:rsid w:val="00683388"/>
    <w:rsid w:val="00683F84"/>
    <w:rsid w:val="006854DC"/>
    <w:rsid w:val="00686C69"/>
    <w:rsid w:val="00687F8A"/>
    <w:rsid w:val="006904DC"/>
    <w:rsid w:val="006912BF"/>
    <w:rsid w:val="00693AF1"/>
    <w:rsid w:val="00694DC5"/>
    <w:rsid w:val="006971C3"/>
    <w:rsid w:val="006A0F9F"/>
    <w:rsid w:val="006A234D"/>
    <w:rsid w:val="006A3B53"/>
    <w:rsid w:val="006A6A81"/>
    <w:rsid w:val="006A6B8D"/>
    <w:rsid w:val="006B37B6"/>
    <w:rsid w:val="006B3D44"/>
    <w:rsid w:val="006B4BF7"/>
    <w:rsid w:val="006B5340"/>
    <w:rsid w:val="006C030D"/>
    <w:rsid w:val="006C15FC"/>
    <w:rsid w:val="006C1EAE"/>
    <w:rsid w:val="006C2899"/>
    <w:rsid w:val="006C4202"/>
    <w:rsid w:val="006C49E1"/>
    <w:rsid w:val="006C6130"/>
    <w:rsid w:val="006C72A2"/>
    <w:rsid w:val="006D0ED9"/>
    <w:rsid w:val="006D3D66"/>
    <w:rsid w:val="006D4D00"/>
    <w:rsid w:val="006D632F"/>
    <w:rsid w:val="006D7685"/>
    <w:rsid w:val="006E1002"/>
    <w:rsid w:val="006E10DB"/>
    <w:rsid w:val="006E19BD"/>
    <w:rsid w:val="006E1DD2"/>
    <w:rsid w:val="006E31C5"/>
    <w:rsid w:val="006E4455"/>
    <w:rsid w:val="006F7393"/>
    <w:rsid w:val="0070224F"/>
    <w:rsid w:val="00704F2E"/>
    <w:rsid w:val="007115F7"/>
    <w:rsid w:val="0072052F"/>
    <w:rsid w:val="0072055B"/>
    <w:rsid w:val="0072487A"/>
    <w:rsid w:val="007327F3"/>
    <w:rsid w:val="00741AF3"/>
    <w:rsid w:val="00744859"/>
    <w:rsid w:val="007448B8"/>
    <w:rsid w:val="00746FAE"/>
    <w:rsid w:val="00751926"/>
    <w:rsid w:val="0075391A"/>
    <w:rsid w:val="00753A52"/>
    <w:rsid w:val="0075579A"/>
    <w:rsid w:val="007557BF"/>
    <w:rsid w:val="0076103A"/>
    <w:rsid w:val="00761C15"/>
    <w:rsid w:val="0076497C"/>
    <w:rsid w:val="007703CB"/>
    <w:rsid w:val="0077791C"/>
    <w:rsid w:val="00780199"/>
    <w:rsid w:val="00780600"/>
    <w:rsid w:val="00782B32"/>
    <w:rsid w:val="00785689"/>
    <w:rsid w:val="00791B47"/>
    <w:rsid w:val="007920F8"/>
    <w:rsid w:val="00796BF9"/>
    <w:rsid w:val="0079754B"/>
    <w:rsid w:val="007A0A28"/>
    <w:rsid w:val="007A1E6D"/>
    <w:rsid w:val="007A5D09"/>
    <w:rsid w:val="007A6B34"/>
    <w:rsid w:val="007B0E21"/>
    <w:rsid w:val="007B0EB2"/>
    <w:rsid w:val="007B0EE6"/>
    <w:rsid w:val="007B2503"/>
    <w:rsid w:val="007B563C"/>
    <w:rsid w:val="007B67A5"/>
    <w:rsid w:val="007B7258"/>
    <w:rsid w:val="007B7E11"/>
    <w:rsid w:val="007C0974"/>
    <w:rsid w:val="007C166B"/>
    <w:rsid w:val="007C2E28"/>
    <w:rsid w:val="007D03A9"/>
    <w:rsid w:val="007D4BC3"/>
    <w:rsid w:val="007D6931"/>
    <w:rsid w:val="007D70EC"/>
    <w:rsid w:val="007E5B2B"/>
    <w:rsid w:val="007E71D9"/>
    <w:rsid w:val="007F4CC0"/>
    <w:rsid w:val="008020C6"/>
    <w:rsid w:val="0080464C"/>
    <w:rsid w:val="00806831"/>
    <w:rsid w:val="00810B6F"/>
    <w:rsid w:val="00812D11"/>
    <w:rsid w:val="00814B55"/>
    <w:rsid w:val="008173DD"/>
    <w:rsid w:val="00821095"/>
    <w:rsid w:val="008229E8"/>
    <w:rsid w:val="00822CE0"/>
    <w:rsid w:val="00830B34"/>
    <w:rsid w:val="008319B8"/>
    <w:rsid w:val="00832AE9"/>
    <w:rsid w:val="00832F3A"/>
    <w:rsid w:val="0083301E"/>
    <w:rsid w:val="008365C3"/>
    <w:rsid w:val="00840C05"/>
    <w:rsid w:val="00841AB1"/>
    <w:rsid w:val="00842C53"/>
    <w:rsid w:val="00843EFF"/>
    <w:rsid w:val="008446DD"/>
    <w:rsid w:val="00846F2C"/>
    <w:rsid w:val="008507D9"/>
    <w:rsid w:val="0085409F"/>
    <w:rsid w:val="008564FB"/>
    <w:rsid w:val="008573D3"/>
    <w:rsid w:val="008573D7"/>
    <w:rsid w:val="00857DCE"/>
    <w:rsid w:val="0086078E"/>
    <w:rsid w:val="00860A75"/>
    <w:rsid w:val="00860CA2"/>
    <w:rsid w:val="008639A2"/>
    <w:rsid w:val="008671BE"/>
    <w:rsid w:val="0086739E"/>
    <w:rsid w:val="00867A24"/>
    <w:rsid w:val="00872D02"/>
    <w:rsid w:val="00873573"/>
    <w:rsid w:val="00874073"/>
    <w:rsid w:val="00874223"/>
    <w:rsid w:val="00874D0C"/>
    <w:rsid w:val="008778D6"/>
    <w:rsid w:val="00880472"/>
    <w:rsid w:val="0088052E"/>
    <w:rsid w:val="0088135B"/>
    <w:rsid w:val="00881573"/>
    <w:rsid w:val="0088362D"/>
    <w:rsid w:val="00886CBA"/>
    <w:rsid w:val="00887497"/>
    <w:rsid w:val="00887C58"/>
    <w:rsid w:val="00887CC6"/>
    <w:rsid w:val="00890FE7"/>
    <w:rsid w:val="00891F4C"/>
    <w:rsid w:val="00895385"/>
    <w:rsid w:val="00897A6A"/>
    <w:rsid w:val="008A3141"/>
    <w:rsid w:val="008A3DAC"/>
    <w:rsid w:val="008A4917"/>
    <w:rsid w:val="008B0C60"/>
    <w:rsid w:val="008B2E58"/>
    <w:rsid w:val="008B417E"/>
    <w:rsid w:val="008B5F20"/>
    <w:rsid w:val="008B682F"/>
    <w:rsid w:val="008C000E"/>
    <w:rsid w:val="008C1E69"/>
    <w:rsid w:val="008C249C"/>
    <w:rsid w:val="008C5AF8"/>
    <w:rsid w:val="008C62EE"/>
    <w:rsid w:val="008C68F1"/>
    <w:rsid w:val="008C75D0"/>
    <w:rsid w:val="008D082E"/>
    <w:rsid w:val="008D22A3"/>
    <w:rsid w:val="008D3225"/>
    <w:rsid w:val="008D374D"/>
    <w:rsid w:val="008D4516"/>
    <w:rsid w:val="008D6CAC"/>
    <w:rsid w:val="008D7C61"/>
    <w:rsid w:val="008E6858"/>
    <w:rsid w:val="008F235D"/>
    <w:rsid w:val="008F2959"/>
    <w:rsid w:val="008F40B9"/>
    <w:rsid w:val="008F6A7B"/>
    <w:rsid w:val="008F770F"/>
    <w:rsid w:val="00900080"/>
    <w:rsid w:val="00900F12"/>
    <w:rsid w:val="00902FBE"/>
    <w:rsid w:val="009033BB"/>
    <w:rsid w:val="00903C17"/>
    <w:rsid w:val="00903E89"/>
    <w:rsid w:val="009050A0"/>
    <w:rsid w:val="0090545E"/>
    <w:rsid w:val="009066B2"/>
    <w:rsid w:val="00911F3E"/>
    <w:rsid w:val="00911F4A"/>
    <w:rsid w:val="009138D4"/>
    <w:rsid w:val="00916CEB"/>
    <w:rsid w:val="00917CD9"/>
    <w:rsid w:val="00920331"/>
    <w:rsid w:val="0092077E"/>
    <w:rsid w:val="00921803"/>
    <w:rsid w:val="00922EC5"/>
    <w:rsid w:val="00924E05"/>
    <w:rsid w:val="00926159"/>
    <w:rsid w:val="00926503"/>
    <w:rsid w:val="009270CB"/>
    <w:rsid w:val="0093143F"/>
    <w:rsid w:val="009352E2"/>
    <w:rsid w:val="009357EC"/>
    <w:rsid w:val="00936EDD"/>
    <w:rsid w:val="009372BA"/>
    <w:rsid w:val="0094226D"/>
    <w:rsid w:val="00945F03"/>
    <w:rsid w:val="00945F86"/>
    <w:rsid w:val="0094739F"/>
    <w:rsid w:val="00952B1C"/>
    <w:rsid w:val="009604A3"/>
    <w:rsid w:val="009611E9"/>
    <w:rsid w:val="0096311E"/>
    <w:rsid w:val="009631A9"/>
    <w:rsid w:val="009640E2"/>
    <w:rsid w:val="00966526"/>
    <w:rsid w:val="009677A9"/>
    <w:rsid w:val="00971969"/>
    <w:rsid w:val="009726D8"/>
    <w:rsid w:val="00972D18"/>
    <w:rsid w:val="0097425B"/>
    <w:rsid w:val="009838A8"/>
    <w:rsid w:val="0098744A"/>
    <w:rsid w:val="009932D7"/>
    <w:rsid w:val="009933F1"/>
    <w:rsid w:val="0099520F"/>
    <w:rsid w:val="0099626A"/>
    <w:rsid w:val="009968C6"/>
    <w:rsid w:val="00996B7C"/>
    <w:rsid w:val="009A2B21"/>
    <w:rsid w:val="009A37C9"/>
    <w:rsid w:val="009A518B"/>
    <w:rsid w:val="009A6E47"/>
    <w:rsid w:val="009B0C33"/>
    <w:rsid w:val="009B455F"/>
    <w:rsid w:val="009B4AFA"/>
    <w:rsid w:val="009B7D87"/>
    <w:rsid w:val="009C0256"/>
    <w:rsid w:val="009C049E"/>
    <w:rsid w:val="009C0E50"/>
    <w:rsid w:val="009C0FAF"/>
    <w:rsid w:val="009C10D0"/>
    <w:rsid w:val="009C5559"/>
    <w:rsid w:val="009C6B70"/>
    <w:rsid w:val="009C6E48"/>
    <w:rsid w:val="009D04C5"/>
    <w:rsid w:val="009D065E"/>
    <w:rsid w:val="009D0B93"/>
    <w:rsid w:val="009D1399"/>
    <w:rsid w:val="009D185A"/>
    <w:rsid w:val="009D2989"/>
    <w:rsid w:val="009D30CC"/>
    <w:rsid w:val="009D36C6"/>
    <w:rsid w:val="009D4647"/>
    <w:rsid w:val="009D7775"/>
    <w:rsid w:val="009E24E3"/>
    <w:rsid w:val="009E4AC4"/>
    <w:rsid w:val="009E637B"/>
    <w:rsid w:val="009F4062"/>
    <w:rsid w:val="009F47FE"/>
    <w:rsid w:val="009F4D0A"/>
    <w:rsid w:val="009F4EAE"/>
    <w:rsid w:val="009F7005"/>
    <w:rsid w:val="009F76DB"/>
    <w:rsid w:val="009F79D4"/>
    <w:rsid w:val="00A03E00"/>
    <w:rsid w:val="00A06180"/>
    <w:rsid w:val="00A10D2C"/>
    <w:rsid w:val="00A147AA"/>
    <w:rsid w:val="00A14B47"/>
    <w:rsid w:val="00A14F39"/>
    <w:rsid w:val="00A15B49"/>
    <w:rsid w:val="00A15C4E"/>
    <w:rsid w:val="00A16A28"/>
    <w:rsid w:val="00A16F86"/>
    <w:rsid w:val="00A24114"/>
    <w:rsid w:val="00A242E9"/>
    <w:rsid w:val="00A262A0"/>
    <w:rsid w:val="00A265A0"/>
    <w:rsid w:val="00A30B97"/>
    <w:rsid w:val="00A31D8A"/>
    <w:rsid w:val="00A32C3B"/>
    <w:rsid w:val="00A33607"/>
    <w:rsid w:val="00A34BB4"/>
    <w:rsid w:val="00A43531"/>
    <w:rsid w:val="00A442B3"/>
    <w:rsid w:val="00A45F4F"/>
    <w:rsid w:val="00A47B38"/>
    <w:rsid w:val="00A50D0F"/>
    <w:rsid w:val="00A50E84"/>
    <w:rsid w:val="00A548B5"/>
    <w:rsid w:val="00A600A9"/>
    <w:rsid w:val="00A611D0"/>
    <w:rsid w:val="00A614D0"/>
    <w:rsid w:val="00A627FD"/>
    <w:rsid w:val="00A630AC"/>
    <w:rsid w:val="00A63717"/>
    <w:rsid w:val="00A665AA"/>
    <w:rsid w:val="00A66E84"/>
    <w:rsid w:val="00A704D0"/>
    <w:rsid w:val="00A71C4E"/>
    <w:rsid w:val="00A7555B"/>
    <w:rsid w:val="00A755D7"/>
    <w:rsid w:val="00A81DC2"/>
    <w:rsid w:val="00A82A4D"/>
    <w:rsid w:val="00A8387A"/>
    <w:rsid w:val="00A90F08"/>
    <w:rsid w:val="00A9211F"/>
    <w:rsid w:val="00A92F01"/>
    <w:rsid w:val="00A95BA7"/>
    <w:rsid w:val="00AA018B"/>
    <w:rsid w:val="00AA0E69"/>
    <w:rsid w:val="00AA198F"/>
    <w:rsid w:val="00AA2040"/>
    <w:rsid w:val="00AA55B7"/>
    <w:rsid w:val="00AA5B9E"/>
    <w:rsid w:val="00AA7299"/>
    <w:rsid w:val="00AB09C5"/>
    <w:rsid w:val="00AB13D1"/>
    <w:rsid w:val="00AB2407"/>
    <w:rsid w:val="00AB32B3"/>
    <w:rsid w:val="00AB53DF"/>
    <w:rsid w:val="00AB6C7A"/>
    <w:rsid w:val="00AB6D42"/>
    <w:rsid w:val="00AC1A83"/>
    <w:rsid w:val="00AC1C60"/>
    <w:rsid w:val="00AC3F53"/>
    <w:rsid w:val="00AC595E"/>
    <w:rsid w:val="00AD1329"/>
    <w:rsid w:val="00AD1622"/>
    <w:rsid w:val="00AD224E"/>
    <w:rsid w:val="00AD3BEA"/>
    <w:rsid w:val="00AD63FF"/>
    <w:rsid w:val="00AD77E6"/>
    <w:rsid w:val="00AE317D"/>
    <w:rsid w:val="00AE3757"/>
    <w:rsid w:val="00AE460F"/>
    <w:rsid w:val="00AE477D"/>
    <w:rsid w:val="00AE4C2C"/>
    <w:rsid w:val="00AE514F"/>
    <w:rsid w:val="00AE52EB"/>
    <w:rsid w:val="00AE6610"/>
    <w:rsid w:val="00AF028D"/>
    <w:rsid w:val="00AF24B3"/>
    <w:rsid w:val="00AF28BE"/>
    <w:rsid w:val="00AF4DD0"/>
    <w:rsid w:val="00AF5C9D"/>
    <w:rsid w:val="00AF5F98"/>
    <w:rsid w:val="00AF64F7"/>
    <w:rsid w:val="00AF67F9"/>
    <w:rsid w:val="00B034BA"/>
    <w:rsid w:val="00B04861"/>
    <w:rsid w:val="00B07355"/>
    <w:rsid w:val="00B07CAD"/>
    <w:rsid w:val="00B07E5C"/>
    <w:rsid w:val="00B1230D"/>
    <w:rsid w:val="00B1385C"/>
    <w:rsid w:val="00B13D92"/>
    <w:rsid w:val="00B16326"/>
    <w:rsid w:val="00B1769E"/>
    <w:rsid w:val="00B177B4"/>
    <w:rsid w:val="00B1792D"/>
    <w:rsid w:val="00B21628"/>
    <w:rsid w:val="00B22BC7"/>
    <w:rsid w:val="00B23340"/>
    <w:rsid w:val="00B24218"/>
    <w:rsid w:val="00B24D2E"/>
    <w:rsid w:val="00B355B2"/>
    <w:rsid w:val="00B41DF5"/>
    <w:rsid w:val="00B430F9"/>
    <w:rsid w:val="00B46194"/>
    <w:rsid w:val="00B46573"/>
    <w:rsid w:val="00B50F6E"/>
    <w:rsid w:val="00B51D66"/>
    <w:rsid w:val="00B52F5D"/>
    <w:rsid w:val="00B54119"/>
    <w:rsid w:val="00B5483F"/>
    <w:rsid w:val="00B56DA2"/>
    <w:rsid w:val="00B6010E"/>
    <w:rsid w:val="00B65B8A"/>
    <w:rsid w:val="00B65E9F"/>
    <w:rsid w:val="00B66E7A"/>
    <w:rsid w:val="00B6724A"/>
    <w:rsid w:val="00B715E7"/>
    <w:rsid w:val="00B716B7"/>
    <w:rsid w:val="00B72F85"/>
    <w:rsid w:val="00B73234"/>
    <w:rsid w:val="00B747C7"/>
    <w:rsid w:val="00B75C86"/>
    <w:rsid w:val="00B75E4D"/>
    <w:rsid w:val="00B76047"/>
    <w:rsid w:val="00B77075"/>
    <w:rsid w:val="00B774EE"/>
    <w:rsid w:val="00B807A1"/>
    <w:rsid w:val="00B811F7"/>
    <w:rsid w:val="00B82F20"/>
    <w:rsid w:val="00B843D7"/>
    <w:rsid w:val="00B8558C"/>
    <w:rsid w:val="00B91344"/>
    <w:rsid w:val="00B953C1"/>
    <w:rsid w:val="00B97BEF"/>
    <w:rsid w:val="00BA25AD"/>
    <w:rsid w:val="00BA5DC6"/>
    <w:rsid w:val="00BA6196"/>
    <w:rsid w:val="00BA73B8"/>
    <w:rsid w:val="00BB0F2A"/>
    <w:rsid w:val="00BB5A7E"/>
    <w:rsid w:val="00BB7878"/>
    <w:rsid w:val="00BC0095"/>
    <w:rsid w:val="00BC6D8C"/>
    <w:rsid w:val="00BD070F"/>
    <w:rsid w:val="00BD1D3A"/>
    <w:rsid w:val="00BD31C9"/>
    <w:rsid w:val="00BD3480"/>
    <w:rsid w:val="00BE0375"/>
    <w:rsid w:val="00BE2319"/>
    <w:rsid w:val="00BE2D06"/>
    <w:rsid w:val="00BE3606"/>
    <w:rsid w:val="00BE4C19"/>
    <w:rsid w:val="00BE6940"/>
    <w:rsid w:val="00BF1EAD"/>
    <w:rsid w:val="00BF4D4F"/>
    <w:rsid w:val="00BF4EF8"/>
    <w:rsid w:val="00BF544C"/>
    <w:rsid w:val="00BF7661"/>
    <w:rsid w:val="00C00524"/>
    <w:rsid w:val="00C00AC8"/>
    <w:rsid w:val="00C00E1C"/>
    <w:rsid w:val="00C01BA2"/>
    <w:rsid w:val="00C03036"/>
    <w:rsid w:val="00C057C5"/>
    <w:rsid w:val="00C07E08"/>
    <w:rsid w:val="00C10A9A"/>
    <w:rsid w:val="00C10B18"/>
    <w:rsid w:val="00C11474"/>
    <w:rsid w:val="00C12044"/>
    <w:rsid w:val="00C16D1B"/>
    <w:rsid w:val="00C17C0F"/>
    <w:rsid w:val="00C22A21"/>
    <w:rsid w:val="00C234E0"/>
    <w:rsid w:val="00C25C0E"/>
    <w:rsid w:val="00C2740F"/>
    <w:rsid w:val="00C32D1A"/>
    <w:rsid w:val="00C34006"/>
    <w:rsid w:val="00C3492B"/>
    <w:rsid w:val="00C34D25"/>
    <w:rsid w:val="00C41331"/>
    <w:rsid w:val="00C416F3"/>
    <w:rsid w:val="00C426B1"/>
    <w:rsid w:val="00C4382D"/>
    <w:rsid w:val="00C47BF8"/>
    <w:rsid w:val="00C51A2C"/>
    <w:rsid w:val="00C5541B"/>
    <w:rsid w:val="00C60DB5"/>
    <w:rsid w:val="00C60FE0"/>
    <w:rsid w:val="00C6469F"/>
    <w:rsid w:val="00C65E25"/>
    <w:rsid w:val="00C66160"/>
    <w:rsid w:val="00C701D4"/>
    <w:rsid w:val="00C703E6"/>
    <w:rsid w:val="00C70493"/>
    <w:rsid w:val="00C7197A"/>
    <w:rsid w:val="00C721AC"/>
    <w:rsid w:val="00C72210"/>
    <w:rsid w:val="00C736EC"/>
    <w:rsid w:val="00C7395F"/>
    <w:rsid w:val="00C75074"/>
    <w:rsid w:val="00C80986"/>
    <w:rsid w:val="00C816E6"/>
    <w:rsid w:val="00C837E8"/>
    <w:rsid w:val="00C843EA"/>
    <w:rsid w:val="00C8728C"/>
    <w:rsid w:val="00C90D6A"/>
    <w:rsid w:val="00C91325"/>
    <w:rsid w:val="00C9417D"/>
    <w:rsid w:val="00C946BF"/>
    <w:rsid w:val="00CA0799"/>
    <w:rsid w:val="00CA0F22"/>
    <w:rsid w:val="00CA247E"/>
    <w:rsid w:val="00CA29B2"/>
    <w:rsid w:val="00CA4CCC"/>
    <w:rsid w:val="00CA4E7C"/>
    <w:rsid w:val="00CA4F53"/>
    <w:rsid w:val="00CA77F5"/>
    <w:rsid w:val="00CA7B66"/>
    <w:rsid w:val="00CB0695"/>
    <w:rsid w:val="00CB507D"/>
    <w:rsid w:val="00CB5795"/>
    <w:rsid w:val="00CB6042"/>
    <w:rsid w:val="00CB6E26"/>
    <w:rsid w:val="00CC04E7"/>
    <w:rsid w:val="00CC456E"/>
    <w:rsid w:val="00CC72B6"/>
    <w:rsid w:val="00CD1AE8"/>
    <w:rsid w:val="00CD3AAA"/>
    <w:rsid w:val="00CD76F0"/>
    <w:rsid w:val="00CE1539"/>
    <w:rsid w:val="00CE76FE"/>
    <w:rsid w:val="00CE79DA"/>
    <w:rsid w:val="00CE7FB6"/>
    <w:rsid w:val="00CF1833"/>
    <w:rsid w:val="00CF1DEA"/>
    <w:rsid w:val="00CF33E7"/>
    <w:rsid w:val="00CF6AB8"/>
    <w:rsid w:val="00CF7C6E"/>
    <w:rsid w:val="00CF7CBE"/>
    <w:rsid w:val="00D0010D"/>
    <w:rsid w:val="00D00166"/>
    <w:rsid w:val="00D008C4"/>
    <w:rsid w:val="00D0218D"/>
    <w:rsid w:val="00D03D3F"/>
    <w:rsid w:val="00D052EE"/>
    <w:rsid w:val="00D055FB"/>
    <w:rsid w:val="00D06326"/>
    <w:rsid w:val="00D06B21"/>
    <w:rsid w:val="00D073A2"/>
    <w:rsid w:val="00D12942"/>
    <w:rsid w:val="00D12BE6"/>
    <w:rsid w:val="00D12D0A"/>
    <w:rsid w:val="00D16A29"/>
    <w:rsid w:val="00D16D30"/>
    <w:rsid w:val="00D17D0D"/>
    <w:rsid w:val="00D21E60"/>
    <w:rsid w:val="00D2245D"/>
    <w:rsid w:val="00D22E37"/>
    <w:rsid w:val="00D23C69"/>
    <w:rsid w:val="00D253CF"/>
    <w:rsid w:val="00D25FB5"/>
    <w:rsid w:val="00D30880"/>
    <w:rsid w:val="00D32604"/>
    <w:rsid w:val="00D344A0"/>
    <w:rsid w:val="00D3469F"/>
    <w:rsid w:val="00D34C9B"/>
    <w:rsid w:val="00D36968"/>
    <w:rsid w:val="00D3736D"/>
    <w:rsid w:val="00D41283"/>
    <w:rsid w:val="00D41E55"/>
    <w:rsid w:val="00D41F2C"/>
    <w:rsid w:val="00D438FC"/>
    <w:rsid w:val="00D4408E"/>
    <w:rsid w:val="00D44223"/>
    <w:rsid w:val="00D45A09"/>
    <w:rsid w:val="00D45FCE"/>
    <w:rsid w:val="00D4682D"/>
    <w:rsid w:val="00D50604"/>
    <w:rsid w:val="00D5239A"/>
    <w:rsid w:val="00D530F9"/>
    <w:rsid w:val="00D55477"/>
    <w:rsid w:val="00D57BE4"/>
    <w:rsid w:val="00D630AC"/>
    <w:rsid w:val="00D66ACD"/>
    <w:rsid w:val="00D67EED"/>
    <w:rsid w:val="00D70FB8"/>
    <w:rsid w:val="00D724AF"/>
    <w:rsid w:val="00D7352F"/>
    <w:rsid w:val="00D73B14"/>
    <w:rsid w:val="00D75047"/>
    <w:rsid w:val="00D765E1"/>
    <w:rsid w:val="00D77F56"/>
    <w:rsid w:val="00D80025"/>
    <w:rsid w:val="00D82EA4"/>
    <w:rsid w:val="00D83AB4"/>
    <w:rsid w:val="00D87D9F"/>
    <w:rsid w:val="00D901D0"/>
    <w:rsid w:val="00D9204A"/>
    <w:rsid w:val="00D92BD6"/>
    <w:rsid w:val="00DA1288"/>
    <w:rsid w:val="00DA2529"/>
    <w:rsid w:val="00DA2BD0"/>
    <w:rsid w:val="00DA5EC0"/>
    <w:rsid w:val="00DA5F45"/>
    <w:rsid w:val="00DA7BD9"/>
    <w:rsid w:val="00DB062D"/>
    <w:rsid w:val="00DB130A"/>
    <w:rsid w:val="00DB19EB"/>
    <w:rsid w:val="00DB232D"/>
    <w:rsid w:val="00DB2331"/>
    <w:rsid w:val="00DB2EBB"/>
    <w:rsid w:val="00DB3229"/>
    <w:rsid w:val="00DB35FA"/>
    <w:rsid w:val="00DB4299"/>
    <w:rsid w:val="00DB6622"/>
    <w:rsid w:val="00DC0547"/>
    <w:rsid w:val="00DC10A1"/>
    <w:rsid w:val="00DC12DC"/>
    <w:rsid w:val="00DC1BAE"/>
    <w:rsid w:val="00DC439A"/>
    <w:rsid w:val="00DC4910"/>
    <w:rsid w:val="00DC4A31"/>
    <w:rsid w:val="00DC5E0F"/>
    <w:rsid w:val="00DC655F"/>
    <w:rsid w:val="00DD0B59"/>
    <w:rsid w:val="00DD286B"/>
    <w:rsid w:val="00DD386C"/>
    <w:rsid w:val="00DD4EC5"/>
    <w:rsid w:val="00DD64EE"/>
    <w:rsid w:val="00DD6947"/>
    <w:rsid w:val="00DD79C8"/>
    <w:rsid w:val="00DD7EBD"/>
    <w:rsid w:val="00DE4ADE"/>
    <w:rsid w:val="00DE5AA9"/>
    <w:rsid w:val="00DE7A66"/>
    <w:rsid w:val="00DF32F7"/>
    <w:rsid w:val="00DF5776"/>
    <w:rsid w:val="00DF62B6"/>
    <w:rsid w:val="00DF65C2"/>
    <w:rsid w:val="00E01E3F"/>
    <w:rsid w:val="00E02544"/>
    <w:rsid w:val="00E07225"/>
    <w:rsid w:val="00E0762E"/>
    <w:rsid w:val="00E15138"/>
    <w:rsid w:val="00E153B9"/>
    <w:rsid w:val="00E177F7"/>
    <w:rsid w:val="00E21AE4"/>
    <w:rsid w:val="00E22152"/>
    <w:rsid w:val="00E22D20"/>
    <w:rsid w:val="00E2447F"/>
    <w:rsid w:val="00E26216"/>
    <w:rsid w:val="00E26407"/>
    <w:rsid w:val="00E330D1"/>
    <w:rsid w:val="00E34087"/>
    <w:rsid w:val="00E3489B"/>
    <w:rsid w:val="00E35E46"/>
    <w:rsid w:val="00E370CF"/>
    <w:rsid w:val="00E37A79"/>
    <w:rsid w:val="00E40868"/>
    <w:rsid w:val="00E41645"/>
    <w:rsid w:val="00E41E31"/>
    <w:rsid w:val="00E443DA"/>
    <w:rsid w:val="00E500E2"/>
    <w:rsid w:val="00E502B4"/>
    <w:rsid w:val="00E52FD0"/>
    <w:rsid w:val="00E53B7E"/>
    <w:rsid w:val="00E53EB0"/>
    <w:rsid w:val="00E5409F"/>
    <w:rsid w:val="00E567D0"/>
    <w:rsid w:val="00E56859"/>
    <w:rsid w:val="00E576B1"/>
    <w:rsid w:val="00E63935"/>
    <w:rsid w:val="00E659D8"/>
    <w:rsid w:val="00E65FEB"/>
    <w:rsid w:val="00E714EF"/>
    <w:rsid w:val="00E71BA8"/>
    <w:rsid w:val="00E72FE6"/>
    <w:rsid w:val="00E73286"/>
    <w:rsid w:val="00E74FE5"/>
    <w:rsid w:val="00E7793D"/>
    <w:rsid w:val="00E8041F"/>
    <w:rsid w:val="00E80DBC"/>
    <w:rsid w:val="00E816FC"/>
    <w:rsid w:val="00E83D16"/>
    <w:rsid w:val="00E8531D"/>
    <w:rsid w:val="00E85D2C"/>
    <w:rsid w:val="00E864CC"/>
    <w:rsid w:val="00E8699D"/>
    <w:rsid w:val="00E909DB"/>
    <w:rsid w:val="00E93AD3"/>
    <w:rsid w:val="00E93F41"/>
    <w:rsid w:val="00E944E8"/>
    <w:rsid w:val="00E9519D"/>
    <w:rsid w:val="00E967DF"/>
    <w:rsid w:val="00E979AA"/>
    <w:rsid w:val="00EA06E6"/>
    <w:rsid w:val="00EA0DFB"/>
    <w:rsid w:val="00EA1DBE"/>
    <w:rsid w:val="00EA37FE"/>
    <w:rsid w:val="00EA41D2"/>
    <w:rsid w:val="00EA6DE1"/>
    <w:rsid w:val="00EB42A6"/>
    <w:rsid w:val="00EB6B62"/>
    <w:rsid w:val="00EC1AA7"/>
    <w:rsid w:val="00EC1DC3"/>
    <w:rsid w:val="00EC267D"/>
    <w:rsid w:val="00EC365A"/>
    <w:rsid w:val="00EC6761"/>
    <w:rsid w:val="00ED0277"/>
    <w:rsid w:val="00ED042A"/>
    <w:rsid w:val="00ED4419"/>
    <w:rsid w:val="00EE08A9"/>
    <w:rsid w:val="00EE14AE"/>
    <w:rsid w:val="00EE30E8"/>
    <w:rsid w:val="00EE37C3"/>
    <w:rsid w:val="00EE6488"/>
    <w:rsid w:val="00EE6C54"/>
    <w:rsid w:val="00EE6CF0"/>
    <w:rsid w:val="00EE7CE8"/>
    <w:rsid w:val="00EF1701"/>
    <w:rsid w:val="00EF2084"/>
    <w:rsid w:val="00EF2833"/>
    <w:rsid w:val="00EF3BB3"/>
    <w:rsid w:val="00F021FA"/>
    <w:rsid w:val="00F04F3E"/>
    <w:rsid w:val="00F05595"/>
    <w:rsid w:val="00F07237"/>
    <w:rsid w:val="00F077DD"/>
    <w:rsid w:val="00F10FE3"/>
    <w:rsid w:val="00F144D0"/>
    <w:rsid w:val="00F201A8"/>
    <w:rsid w:val="00F20BC3"/>
    <w:rsid w:val="00F21527"/>
    <w:rsid w:val="00F21A05"/>
    <w:rsid w:val="00F224F1"/>
    <w:rsid w:val="00F24FFB"/>
    <w:rsid w:val="00F2606E"/>
    <w:rsid w:val="00F26E7F"/>
    <w:rsid w:val="00F27DE3"/>
    <w:rsid w:val="00F32A18"/>
    <w:rsid w:val="00F373DB"/>
    <w:rsid w:val="00F37C84"/>
    <w:rsid w:val="00F42997"/>
    <w:rsid w:val="00F436C6"/>
    <w:rsid w:val="00F4380E"/>
    <w:rsid w:val="00F459AB"/>
    <w:rsid w:val="00F45C72"/>
    <w:rsid w:val="00F50F55"/>
    <w:rsid w:val="00F53451"/>
    <w:rsid w:val="00F574E6"/>
    <w:rsid w:val="00F607B7"/>
    <w:rsid w:val="00F614F0"/>
    <w:rsid w:val="00F61653"/>
    <w:rsid w:val="00F62E97"/>
    <w:rsid w:val="00F64209"/>
    <w:rsid w:val="00F651E8"/>
    <w:rsid w:val="00F718FB"/>
    <w:rsid w:val="00F73BB9"/>
    <w:rsid w:val="00F74F5F"/>
    <w:rsid w:val="00F779A3"/>
    <w:rsid w:val="00F77FDB"/>
    <w:rsid w:val="00F81894"/>
    <w:rsid w:val="00F830B2"/>
    <w:rsid w:val="00F84B1A"/>
    <w:rsid w:val="00F854EC"/>
    <w:rsid w:val="00F8755B"/>
    <w:rsid w:val="00F87FD6"/>
    <w:rsid w:val="00F9060F"/>
    <w:rsid w:val="00F90E2F"/>
    <w:rsid w:val="00F91FAB"/>
    <w:rsid w:val="00F93BF5"/>
    <w:rsid w:val="00F95688"/>
    <w:rsid w:val="00F95966"/>
    <w:rsid w:val="00F96E86"/>
    <w:rsid w:val="00FA0A16"/>
    <w:rsid w:val="00FA22D4"/>
    <w:rsid w:val="00FA5072"/>
    <w:rsid w:val="00FA774B"/>
    <w:rsid w:val="00FA7FAF"/>
    <w:rsid w:val="00FB612C"/>
    <w:rsid w:val="00FB6CD8"/>
    <w:rsid w:val="00FB70D0"/>
    <w:rsid w:val="00FB7681"/>
    <w:rsid w:val="00FC25A4"/>
    <w:rsid w:val="00FC2EF2"/>
    <w:rsid w:val="00FC4AE6"/>
    <w:rsid w:val="00FC6A80"/>
    <w:rsid w:val="00FC7962"/>
    <w:rsid w:val="00FD3A90"/>
    <w:rsid w:val="00FD6846"/>
    <w:rsid w:val="00FD7009"/>
    <w:rsid w:val="00FE0562"/>
    <w:rsid w:val="00FE18A4"/>
    <w:rsid w:val="00FE30D9"/>
    <w:rsid w:val="00FE4ABB"/>
    <w:rsid w:val="00FE50AB"/>
    <w:rsid w:val="00FE5816"/>
    <w:rsid w:val="00FE5CC8"/>
    <w:rsid w:val="00FE5E60"/>
    <w:rsid w:val="00FF0C8F"/>
    <w:rsid w:val="00FF212F"/>
    <w:rsid w:val="00FF215C"/>
    <w:rsid w:val="00FF4011"/>
    <w:rsid w:val="00FF406B"/>
    <w:rsid w:val="00FF7AF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C6"/>
    <w:pPr>
      <w:widowControl w:val="0"/>
    </w:pPr>
    <w:rPr>
      <w:snapToGrid w:val="0"/>
      <w:kern w:val="28"/>
      <w:sz w:val="22"/>
    </w:rPr>
  </w:style>
  <w:style w:type="paragraph" w:styleId="Heading1">
    <w:name w:val="heading 1"/>
    <w:basedOn w:val="Normal"/>
    <w:next w:val="ParaNum"/>
    <w:link w:val="Heading1Char"/>
    <w:qFormat/>
    <w:rsid w:val="008020C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020C6"/>
    <w:pPr>
      <w:keepNext/>
      <w:numPr>
        <w:ilvl w:val="1"/>
        <w:numId w:val="2"/>
      </w:numPr>
      <w:spacing w:after="120"/>
      <w:outlineLvl w:val="1"/>
    </w:pPr>
    <w:rPr>
      <w:b/>
    </w:rPr>
  </w:style>
  <w:style w:type="paragraph" w:styleId="Heading3">
    <w:name w:val="heading 3"/>
    <w:basedOn w:val="Normal"/>
    <w:next w:val="ParaNum"/>
    <w:qFormat/>
    <w:rsid w:val="008020C6"/>
    <w:pPr>
      <w:keepNext/>
      <w:numPr>
        <w:ilvl w:val="2"/>
        <w:numId w:val="2"/>
      </w:numPr>
      <w:tabs>
        <w:tab w:val="left" w:pos="2160"/>
      </w:tabs>
      <w:spacing w:after="120"/>
      <w:outlineLvl w:val="2"/>
    </w:pPr>
    <w:rPr>
      <w:b/>
    </w:rPr>
  </w:style>
  <w:style w:type="paragraph" w:styleId="Heading4">
    <w:name w:val="heading 4"/>
    <w:basedOn w:val="Normal"/>
    <w:next w:val="ParaNum"/>
    <w:qFormat/>
    <w:rsid w:val="008020C6"/>
    <w:pPr>
      <w:keepNext/>
      <w:numPr>
        <w:ilvl w:val="3"/>
        <w:numId w:val="2"/>
      </w:numPr>
      <w:tabs>
        <w:tab w:val="left" w:pos="2880"/>
      </w:tabs>
      <w:spacing w:after="120"/>
      <w:outlineLvl w:val="3"/>
    </w:pPr>
    <w:rPr>
      <w:b/>
    </w:rPr>
  </w:style>
  <w:style w:type="paragraph" w:styleId="Heading5">
    <w:name w:val="heading 5"/>
    <w:basedOn w:val="Normal"/>
    <w:next w:val="ParaNum"/>
    <w:qFormat/>
    <w:rsid w:val="008020C6"/>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020C6"/>
    <w:pPr>
      <w:numPr>
        <w:ilvl w:val="5"/>
        <w:numId w:val="2"/>
      </w:numPr>
      <w:tabs>
        <w:tab w:val="left" w:pos="4320"/>
      </w:tabs>
      <w:spacing w:after="120"/>
      <w:outlineLvl w:val="5"/>
    </w:pPr>
    <w:rPr>
      <w:b/>
    </w:rPr>
  </w:style>
  <w:style w:type="paragraph" w:styleId="Heading7">
    <w:name w:val="heading 7"/>
    <w:basedOn w:val="Normal"/>
    <w:next w:val="ParaNum"/>
    <w:qFormat/>
    <w:rsid w:val="008020C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020C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020C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20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0C6"/>
  </w:style>
  <w:style w:type="paragraph" w:customStyle="1" w:styleId="ParaNum">
    <w:name w:val="ParaNum"/>
    <w:basedOn w:val="Normal"/>
    <w:rsid w:val="008020C6"/>
    <w:pPr>
      <w:numPr>
        <w:numId w:val="1"/>
      </w:numPr>
      <w:tabs>
        <w:tab w:val="clear" w:pos="1080"/>
        <w:tab w:val="num" w:pos="1440"/>
      </w:tabs>
      <w:spacing w:after="120"/>
    </w:pPr>
  </w:style>
  <w:style w:type="paragraph" w:styleId="EndnoteText">
    <w:name w:val="endnote text"/>
    <w:basedOn w:val="Normal"/>
    <w:semiHidden/>
    <w:rsid w:val="008020C6"/>
    <w:rPr>
      <w:sz w:val="20"/>
    </w:rPr>
  </w:style>
  <w:style w:type="character" w:styleId="EndnoteReference">
    <w:name w:val="endnote reference"/>
    <w:semiHidden/>
    <w:rsid w:val="008020C6"/>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8020C6"/>
    <w:pPr>
      <w:spacing w:after="120"/>
    </w:pPr>
  </w:style>
  <w:style w:type="character" w:styleId="FootnoteReference">
    <w:name w:val="footnote reference"/>
    <w:aliases w:val="Style 12,(NECG) Footnote Reference,Style 13,Appel note de bas de p,Style 124,fr,o,Style 3,FR,Style 17,Footnote Reference/,Style 6,Style 7,Footnote Reference1"/>
    <w:rsid w:val="008020C6"/>
    <w:rPr>
      <w:rFonts w:ascii="Times New Roman" w:hAnsi="Times New Roman"/>
      <w:dstrike w:val="0"/>
      <w:color w:val="auto"/>
      <w:sz w:val="20"/>
      <w:vertAlign w:val="superscript"/>
    </w:rPr>
  </w:style>
  <w:style w:type="paragraph" w:styleId="TOC1">
    <w:name w:val="toc 1"/>
    <w:basedOn w:val="Normal"/>
    <w:next w:val="Normal"/>
    <w:rsid w:val="008020C6"/>
    <w:pPr>
      <w:tabs>
        <w:tab w:val="left" w:pos="360"/>
        <w:tab w:val="right" w:leader="dot" w:pos="9360"/>
      </w:tabs>
      <w:suppressAutoHyphens/>
      <w:ind w:left="360" w:right="720" w:hanging="360"/>
    </w:pPr>
    <w:rPr>
      <w:caps/>
      <w:noProof/>
    </w:rPr>
  </w:style>
  <w:style w:type="paragraph" w:styleId="TOC2">
    <w:name w:val="toc 2"/>
    <w:basedOn w:val="Normal"/>
    <w:next w:val="Normal"/>
    <w:rsid w:val="008020C6"/>
    <w:pPr>
      <w:tabs>
        <w:tab w:val="left" w:pos="720"/>
        <w:tab w:val="right" w:leader="dot" w:pos="9360"/>
      </w:tabs>
      <w:suppressAutoHyphens/>
      <w:ind w:left="720" w:right="720" w:hanging="360"/>
    </w:pPr>
    <w:rPr>
      <w:noProof/>
    </w:rPr>
  </w:style>
  <w:style w:type="paragraph" w:styleId="TOC3">
    <w:name w:val="toc 3"/>
    <w:basedOn w:val="Normal"/>
    <w:next w:val="Normal"/>
    <w:rsid w:val="008020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020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020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020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020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020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020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020C6"/>
    <w:pPr>
      <w:tabs>
        <w:tab w:val="right" w:pos="9360"/>
      </w:tabs>
      <w:suppressAutoHyphens/>
    </w:pPr>
  </w:style>
  <w:style w:type="character" w:customStyle="1" w:styleId="EquationCaption">
    <w:name w:val="_Equation Caption"/>
    <w:rsid w:val="008020C6"/>
  </w:style>
  <w:style w:type="paragraph" w:styleId="Header">
    <w:name w:val="header"/>
    <w:basedOn w:val="Normal"/>
    <w:autoRedefine/>
    <w:rsid w:val="008020C6"/>
    <w:pPr>
      <w:tabs>
        <w:tab w:val="center" w:pos="4680"/>
        <w:tab w:val="right" w:pos="9360"/>
      </w:tabs>
    </w:pPr>
    <w:rPr>
      <w:b/>
    </w:rPr>
  </w:style>
  <w:style w:type="paragraph" w:styleId="Footer">
    <w:name w:val="footer"/>
    <w:basedOn w:val="Normal"/>
    <w:link w:val="FooterChar"/>
    <w:rsid w:val="008020C6"/>
    <w:pPr>
      <w:tabs>
        <w:tab w:val="center" w:pos="4320"/>
        <w:tab w:val="right" w:pos="8640"/>
      </w:tabs>
    </w:pPr>
  </w:style>
  <w:style w:type="character" w:styleId="PageNumber">
    <w:name w:val="page number"/>
    <w:basedOn w:val="DefaultParagraphFont"/>
    <w:rsid w:val="008020C6"/>
  </w:style>
  <w:style w:type="paragraph" w:styleId="BlockText">
    <w:name w:val="Block Text"/>
    <w:basedOn w:val="Normal"/>
    <w:rsid w:val="008020C6"/>
    <w:pPr>
      <w:spacing w:after="240"/>
      <w:ind w:left="1440" w:right="1440"/>
    </w:pPr>
  </w:style>
  <w:style w:type="paragraph" w:customStyle="1" w:styleId="Paratitle">
    <w:name w:val="Para title"/>
    <w:basedOn w:val="Normal"/>
    <w:rsid w:val="008020C6"/>
    <w:pPr>
      <w:tabs>
        <w:tab w:val="center" w:pos="9270"/>
      </w:tabs>
      <w:spacing w:after="240"/>
    </w:pPr>
    <w:rPr>
      <w:spacing w:val="-2"/>
    </w:rPr>
  </w:style>
  <w:style w:type="paragraph" w:customStyle="1" w:styleId="Bullet">
    <w:name w:val="Bullet"/>
    <w:basedOn w:val="Normal"/>
    <w:rsid w:val="008020C6"/>
    <w:pPr>
      <w:tabs>
        <w:tab w:val="left" w:pos="2160"/>
      </w:tabs>
      <w:spacing w:after="220"/>
      <w:ind w:left="2160" w:hanging="720"/>
    </w:pPr>
  </w:style>
  <w:style w:type="paragraph" w:customStyle="1" w:styleId="TableFormat">
    <w:name w:val="TableFormat"/>
    <w:basedOn w:val="Bullet"/>
    <w:rsid w:val="008020C6"/>
    <w:pPr>
      <w:tabs>
        <w:tab w:val="clear" w:pos="2160"/>
        <w:tab w:val="left" w:pos="5040"/>
      </w:tabs>
      <w:ind w:left="5040" w:hanging="3600"/>
    </w:pPr>
  </w:style>
  <w:style w:type="paragraph" w:customStyle="1" w:styleId="TOCTitle">
    <w:name w:val="TOC Title"/>
    <w:basedOn w:val="Normal"/>
    <w:rsid w:val="008020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20C6"/>
    <w:pPr>
      <w:jc w:val="center"/>
    </w:pPr>
    <w:rPr>
      <w:rFonts w:ascii="Times New Roman Bold" w:hAnsi="Times New Roman Bold"/>
      <w:b/>
      <w:bCs/>
      <w:caps/>
      <w:szCs w:val="22"/>
    </w:rPr>
  </w:style>
  <w:style w:type="character" w:styleId="Hyperlink">
    <w:name w:val="Hyperlink"/>
    <w:rsid w:val="008020C6"/>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3E043C"/>
    <w:pPr>
      <w:widowControl/>
      <w:ind w:left="720"/>
      <w:contextualSpacing/>
    </w:pPr>
    <w:rPr>
      <w:snapToGrid/>
      <w:kern w:val="0"/>
      <w:sz w:val="24"/>
    </w:rPr>
  </w:style>
  <w:style w:type="paragraph" w:styleId="NormalWeb">
    <w:name w:val="Normal (Web)"/>
    <w:basedOn w:val="Normal"/>
    <w:unhideWhenUsed/>
    <w:rsid w:val="00015C84"/>
    <w:pPr>
      <w:widowControl/>
    </w:pPr>
    <w:rPr>
      <w:snapToGrid/>
      <w:kern w:val="0"/>
      <w:sz w:val="24"/>
    </w:rPr>
  </w:style>
  <w:style w:type="paragraph" w:styleId="Revision">
    <w:name w:val="Revision"/>
    <w:hidden/>
    <w:uiPriority w:val="99"/>
    <w:semiHidden/>
    <w:rsid w:val="00CE7FB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rsid w:val="00FB6CD8"/>
  </w:style>
  <w:style w:type="character" w:customStyle="1" w:styleId="Heading1Char">
    <w:name w:val="Heading 1 Char"/>
    <w:basedOn w:val="DefaultParagraphFont"/>
    <w:link w:val="Heading1"/>
    <w:rsid w:val="00B65B8A"/>
    <w:rPr>
      <w:rFonts w:ascii="Times New Roman Bold" w:hAnsi="Times New Roman Bold"/>
      <w:b/>
      <w:caps/>
      <w:snapToGrid w:val="0"/>
      <w:kern w:val="28"/>
      <w:sz w:val="22"/>
    </w:rPr>
  </w:style>
  <w:style w:type="character" w:customStyle="1" w:styleId="FooterChar">
    <w:name w:val="Footer Char"/>
    <w:basedOn w:val="DefaultParagraphFont"/>
    <w:link w:val="Footer"/>
    <w:rsid w:val="00C5541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C6"/>
    <w:pPr>
      <w:widowControl w:val="0"/>
    </w:pPr>
    <w:rPr>
      <w:snapToGrid w:val="0"/>
      <w:kern w:val="28"/>
      <w:sz w:val="22"/>
    </w:rPr>
  </w:style>
  <w:style w:type="paragraph" w:styleId="Heading1">
    <w:name w:val="heading 1"/>
    <w:basedOn w:val="Normal"/>
    <w:next w:val="ParaNum"/>
    <w:link w:val="Heading1Char"/>
    <w:qFormat/>
    <w:rsid w:val="008020C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020C6"/>
    <w:pPr>
      <w:keepNext/>
      <w:numPr>
        <w:ilvl w:val="1"/>
        <w:numId w:val="2"/>
      </w:numPr>
      <w:spacing w:after="120"/>
      <w:outlineLvl w:val="1"/>
    </w:pPr>
    <w:rPr>
      <w:b/>
    </w:rPr>
  </w:style>
  <w:style w:type="paragraph" w:styleId="Heading3">
    <w:name w:val="heading 3"/>
    <w:basedOn w:val="Normal"/>
    <w:next w:val="ParaNum"/>
    <w:qFormat/>
    <w:rsid w:val="008020C6"/>
    <w:pPr>
      <w:keepNext/>
      <w:numPr>
        <w:ilvl w:val="2"/>
        <w:numId w:val="2"/>
      </w:numPr>
      <w:tabs>
        <w:tab w:val="left" w:pos="2160"/>
      </w:tabs>
      <w:spacing w:after="120"/>
      <w:outlineLvl w:val="2"/>
    </w:pPr>
    <w:rPr>
      <w:b/>
    </w:rPr>
  </w:style>
  <w:style w:type="paragraph" w:styleId="Heading4">
    <w:name w:val="heading 4"/>
    <w:basedOn w:val="Normal"/>
    <w:next w:val="ParaNum"/>
    <w:qFormat/>
    <w:rsid w:val="008020C6"/>
    <w:pPr>
      <w:keepNext/>
      <w:numPr>
        <w:ilvl w:val="3"/>
        <w:numId w:val="2"/>
      </w:numPr>
      <w:tabs>
        <w:tab w:val="left" w:pos="2880"/>
      </w:tabs>
      <w:spacing w:after="120"/>
      <w:outlineLvl w:val="3"/>
    </w:pPr>
    <w:rPr>
      <w:b/>
    </w:rPr>
  </w:style>
  <w:style w:type="paragraph" w:styleId="Heading5">
    <w:name w:val="heading 5"/>
    <w:basedOn w:val="Normal"/>
    <w:next w:val="ParaNum"/>
    <w:qFormat/>
    <w:rsid w:val="008020C6"/>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020C6"/>
    <w:pPr>
      <w:numPr>
        <w:ilvl w:val="5"/>
        <w:numId w:val="2"/>
      </w:numPr>
      <w:tabs>
        <w:tab w:val="left" w:pos="4320"/>
      </w:tabs>
      <w:spacing w:after="120"/>
      <w:outlineLvl w:val="5"/>
    </w:pPr>
    <w:rPr>
      <w:b/>
    </w:rPr>
  </w:style>
  <w:style w:type="paragraph" w:styleId="Heading7">
    <w:name w:val="heading 7"/>
    <w:basedOn w:val="Normal"/>
    <w:next w:val="ParaNum"/>
    <w:qFormat/>
    <w:rsid w:val="008020C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020C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020C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20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0C6"/>
  </w:style>
  <w:style w:type="paragraph" w:customStyle="1" w:styleId="ParaNum">
    <w:name w:val="ParaNum"/>
    <w:basedOn w:val="Normal"/>
    <w:rsid w:val="008020C6"/>
    <w:pPr>
      <w:numPr>
        <w:numId w:val="1"/>
      </w:numPr>
      <w:tabs>
        <w:tab w:val="clear" w:pos="1080"/>
        <w:tab w:val="num" w:pos="1440"/>
      </w:tabs>
      <w:spacing w:after="120"/>
    </w:pPr>
  </w:style>
  <w:style w:type="paragraph" w:styleId="EndnoteText">
    <w:name w:val="endnote text"/>
    <w:basedOn w:val="Normal"/>
    <w:semiHidden/>
    <w:rsid w:val="008020C6"/>
    <w:rPr>
      <w:sz w:val="20"/>
    </w:rPr>
  </w:style>
  <w:style w:type="character" w:styleId="EndnoteReference">
    <w:name w:val="endnote reference"/>
    <w:semiHidden/>
    <w:rsid w:val="008020C6"/>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8020C6"/>
    <w:pPr>
      <w:spacing w:after="120"/>
    </w:pPr>
  </w:style>
  <w:style w:type="character" w:styleId="FootnoteReference">
    <w:name w:val="footnote reference"/>
    <w:aliases w:val="Style 12,(NECG) Footnote Reference,Style 13,Appel note de bas de p,Style 124,fr,o,Style 3,FR,Style 17,Footnote Reference/,Style 6,Style 7,Footnote Reference1"/>
    <w:rsid w:val="008020C6"/>
    <w:rPr>
      <w:rFonts w:ascii="Times New Roman" w:hAnsi="Times New Roman"/>
      <w:dstrike w:val="0"/>
      <w:color w:val="auto"/>
      <w:sz w:val="20"/>
      <w:vertAlign w:val="superscript"/>
    </w:rPr>
  </w:style>
  <w:style w:type="paragraph" w:styleId="TOC1">
    <w:name w:val="toc 1"/>
    <w:basedOn w:val="Normal"/>
    <w:next w:val="Normal"/>
    <w:rsid w:val="008020C6"/>
    <w:pPr>
      <w:tabs>
        <w:tab w:val="left" w:pos="360"/>
        <w:tab w:val="right" w:leader="dot" w:pos="9360"/>
      </w:tabs>
      <w:suppressAutoHyphens/>
      <w:ind w:left="360" w:right="720" w:hanging="360"/>
    </w:pPr>
    <w:rPr>
      <w:caps/>
      <w:noProof/>
    </w:rPr>
  </w:style>
  <w:style w:type="paragraph" w:styleId="TOC2">
    <w:name w:val="toc 2"/>
    <w:basedOn w:val="Normal"/>
    <w:next w:val="Normal"/>
    <w:rsid w:val="008020C6"/>
    <w:pPr>
      <w:tabs>
        <w:tab w:val="left" w:pos="720"/>
        <w:tab w:val="right" w:leader="dot" w:pos="9360"/>
      </w:tabs>
      <w:suppressAutoHyphens/>
      <w:ind w:left="720" w:right="720" w:hanging="360"/>
    </w:pPr>
    <w:rPr>
      <w:noProof/>
    </w:rPr>
  </w:style>
  <w:style w:type="paragraph" w:styleId="TOC3">
    <w:name w:val="toc 3"/>
    <w:basedOn w:val="Normal"/>
    <w:next w:val="Normal"/>
    <w:rsid w:val="008020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020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020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020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020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020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020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020C6"/>
    <w:pPr>
      <w:tabs>
        <w:tab w:val="right" w:pos="9360"/>
      </w:tabs>
      <w:suppressAutoHyphens/>
    </w:pPr>
  </w:style>
  <w:style w:type="character" w:customStyle="1" w:styleId="EquationCaption">
    <w:name w:val="_Equation Caption"/>
    <w:rsid w:val="008020C6"/>
  </w:style>
  <w:style w:type="paragraph" w:styleId="Header">
    <w:name w:val="header"/>
    <w:basedOn w:val="Normal"/>
    <w:autoRedefine/>
    <w:rsid w:val="008020C6"/>
    <w:pPr>
      <w:tabs>
        <w:tab w:val="center" w:pos="4680"/>
        <w:tab w:val="right" w:pos="9360"/>
      </w:tabs>
    </w:pPr>
    <w:rPr>
      <w:b/>
    </w:rPr>
  </w:style>
  <w:style w:type="paragraph" w:styleId="Footer">
    <w:name w:val="footer"/>
    <w:basedOn w:val="Normal"/>
    <w:link w:val="FooterChar"/>
    <w:rsid w:val="008020C6"/>
    <w:pPr>
      <w:tabs>
        <w:tab w:val="center" w:pos="4320"/>
        <w:tab w:val="right" w:pos="8640"/>
      </w:tabs>
    </w:pPr>
  </w:style>
  <w:style w:type="character" w:styleId="PageNumber">
    <w:name w:val="page number"/>
    <w:basedOn w:val="DefaultParagraphFont"/>
    <w:rsid w:val="008020C6"/>
  </w:style>
  <w:style w:type="paragraph" w:styleId="BlockText">
    <w:name w:val="Block Text"/>
    <w:basedOn w:val="Normal"/>
    <w:rsid w:val="008020C6"/>
    <w:pPr>
      <w:spacing w:after="240"/>
      <w:ind w:left="1440" w:right="1440"/>
    </w:pPr>
  </w:style>
  <w:style w:type="paragraph" w:customStyle="1" w:styleId="Paratitle">
    <w:name w:val="Para title"/>
    <w:basedOn w:val="Normal"/>
    <w:rsid w:val="008020C6"/>
    <w:pPr>
      <w:tabs>
        <w:tab w:val="center" w:pos="9270"/>
      </w:tabs>
      <w:spacing w:after="240"/>
    </w:pPr>
    <w:rPr>
      <w:spacing w:val="-2"/>
    </w:rPr>
  </w:style>
  <w:style w:type="paragraph" w:customStyle="1" w:styleId="Bullet">
    <w:name w:val="Bullet"/>
    <w:basedOn w:val="Normal"/>
    <w:rsid w:val="008020C6"/>
    <w:pPr>
      <w:tabs>
        <w:tab w:val="left" w:pos="2160"/>
      </w:tabs>
      <w:spacing w:after="220"/>
      <w:ind w:left="2160" w:hanging="720"/>
    </w:pPr>
  </w:style>
  <w:style w:type="paragraph" w:customStyle="1" w:styleId="TableFormat">
    <w:name w:val="TableFormat"/>
    <w:basedOn w:val="Bullet"/>
    <w:rsid w:val="008020C6"/>
    <w:pPr>
      <w:tabs>
        <w:tab w:val="clear" w:pos="2160"/>
        <w:tab w:val="left" w:pos="5040"/>
      </w:tabs>
      <w:ind w:left="5040" w:hanging="3600"/>
    </w:pPr>
  </w:style>
  <w:style w:type="paragraph" w:customStyle="1" w:styleId="TOCTitle">
    <w:name w:val="TOC Title"/>
    <w:basedOn w:val="Normal"/>
    <w:rsid w:val="008020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20C6"/>
    <w:pPr>
      <w:jc w:val="center"/>
    </w:pPr>
    <w:rPr>
      <w:rFonts w:ascii="Times New Roman Bold" w:hAnsi="Times New Roman Bold"/>
      <w:b/>
      <w:bCs/>
      <w:caps/>
      <w:szCs w:val="22"/>
    </w:rPr>
  </w:style>
  <w:style w:type="character" w:styleId="Hyperlink">
    <w:name w:val="Hyperlink"/>
    <w:rsid w:val="008020C6"/>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CC04E7"/>
  </w:style>
  <w:style w:type="character" w:styleId="CommentReference">
    <w:name w:val="annotation reference"/>
    <w:basedOn w:val="DefaultParagraphFont"/>
    <w:uiPriority w:val="99"/>
    <w:rsid w:val="00487956"/>
    <w:rPr>
      <w:sz w:val="16"/>
      <w:szCs w:val="16"/>
    </w:rPr>
  </w:style>
  <w:style w:type="paragraph" w:styleId="CommentText">
    <w:name w:val="annotation text"/>
    <w:basedOn w:val="Normal"/>
    <w:link w:val="CommentTextChar"/>
    <w:uiPriority w:val="99"/>
    <w:rsid w:val="00487956"/>
    <w:rPr>
      <w:sz w:val="20"/>
    </w:rPr>
  </w:style>
  <w:style w:type="character" w:customStyle="1" w:styleId="CommentTextChar">
    <w:name w:val="Comment Text Char"/>
    <w:basedOn w:val="DefaultParagraphFont"/>
    <w:link w:val="CommentText"/>
    <w:uiPriority w:val="99"/>
    <w:rsid w:val="00487956"/>
    <w:rPr>
      <w:snapToGrid w:val="0"/>
      <w:kern w:val="28"/>
    </w:rPr>
  </w:style>
  <w:style w:type="paragraph" w:styleId="CommentSubject">
    <w:name w:val="annotation subject"/>
    <w:basedOn w:val="CommentText"/>
    <w:next w:val="CommentText"/>
    <w:link w:val="CommentSubjectChar"/>
    <w:rsid w:val="00487956"/>
    <w:rPr>
      <w:b/>
      <w:bCs/>
    </w:rPr>
  </w:style>
  <w:style w:type="character" w:customStyle="1" w:styleId="CommentSubjectChar">
    <w:name w:val="Comment Subject Char"/>
    <w:basedOn w:val="CommentTextChar"/>
    <w:link w:val="CommentSubject"/>
    <w:rsid w:val="00487956"/>
    <w:rPr>
      <w:b/>
      <w:bCs/>
      <w:snapToGrid w:val="0"/>
      <w:kern w:val="28"/>
    </w:rPr>
  </w:style>
  <w:style w:type="paragraph" w:styleId="BalloonText">
    <w:name w:val="Balloon Text"/>
    <w:basedOn w:val="Normal"/>
    <w:link w:val="BalloonTextChar"/>
    <w:rsid w:val="00487956"/>
    <w:rPr>
      <w:rFonts w:ascii="Tahoma" w:hAnsi="Tahoma" w:cs="Tahoma"/>
      <w:sz w:val="16"/>
      <w:szCs w:val="16"/>
    </w:rPr>
  </w:style>
  <w:style w:type="character" w:customStyle="1" w:styleId="BalloonTextChar">
    <w:name w:val="Balloon Text Char"/>
    <w:basedOn w:val="DefaultParagraphFont"/>
    <w:link w:val="BalloonText"/>
    <w:rsid w:val="00487956"/>
    <w:rPr>
      <w:rFonts w:ascii="Tahoma" w:hAnsi="Tahoma" w:cs="Tahoma"/>
      <w:snapToGrid w:val="0"/>
      <w:kern w:val="28"/>
      <w:sz w:val="16"/>
      <w:szCs w:val="16"/>
    </w:rPr>
  </w:style>
  <w:style w:type="paragraph" w:styleId="ListParagraph">
    <w:name w:val="List Paragraph"/>
    <w:basedOn w:val="Normal"/>
    <w:uiPriority w:val="34"/>
    <w:qFormat/>
    <w:rsid w:val="003E043C"/>
    <w:pPr>
      <w:widowControl/>
      <w:ind w:left="720"/>
      <w:contextualSpacing/>
    </w:pPr>
    <w:rPr>
      <w:snapToGrid/>
      <w:kern w:val="0"/>
      <w:sz w:val="24"/>
    </w:rPr>
  </w:style>
  <w:style w:type="paragraph" w:styleId="NormalWeb">
    <w:name w:val="Normal (Web)"/>
    <w:basedOn w:val="Normal"/>
    <w:unhideWhenUsed/>
    <w:rsid w:val="00015C84"/>
    <w:pPr>
      <w:widowControl/>
    </w:pPr>
    <w:rPr>
      <w:snapToGrid/>
      <w:kern w:val="0"/>
      <w:sz w:val="24"/>
    </w:rPr>
  </w:style>
  <w:style w:type="paragraph" w:styleId="Revision">
    <w:name w:val="Revision"/>
    <w:hidden/>
    <w:uiPriority w:val="99"/>
    <w:semiHidden/>
    <w:rsid w:val="00CE7FB6"/>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rsid w:val="00FB6CD8"/>
  </w:style>
  <w:style w:type="character" w:customStyle="1" w:styleId="Heading1Char">
    <w:name w:val="Heading 1 Char"/>
    <w:basedOn w:val="DefaultParagraphFont"/>
    <w:link w:val="Heading1"/>
    <w:rsid w:val="00B65B8A"/>
    <w:rPr>
      <w:rFonts w:ascii="Times New Roman Bold" w:hAnsi="Times New Roman Bold"/>
      <w:b/>
      <w:caps/>
      <w:snapToGrid w:val="0"/>
      <w:kern w:val="28"/>
      <w:sz w:val="22"/>
    </w:rPr>
  </w:style>
  <w:style w:type="character" w:customStyle="1" w:styleId="FooterChar">
    <w:name w:val="Footer Char"/>
    <w:basedOn w:val="DefaultParagraphFont"/>
    <w:link w:val="Footer"/>
    <w:rsid w:val="00C5541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058">
      <w:bodyDiv w:val="1"/>
      <w:marLeft w:val="0"/>
      <w:marRight w:val="0"/>
      <w:marTop w:val="0"/>
      <w:marBottom w:val="0"/>
      <w:divBdr>
        <w:top w:val="none" w:sz="0" w:space="0" w:color="auto"/>
        <w:left w:val="none" w:sz="0" w:space="0" w:color="auto"/>
        <w:bottom w:val="none" w:sz="0" w:space="0" w:color="auto"/>
        <w:right w:val="none" w:sz="0" w:space="0" w:color="auto"/>
      </w:divBdr>
    </w:div>
    <w:div w:id="1074208025">
      <w:bodyDiv w:val="1"/>
      <w:marLeft w:val="0"/>
      <w:marRight w:val="0"/>
      <w:marTop w:val="0"/>
      <w:marBottom w:val="0"/>
      <w:divBdr>
        <w:top w:val="none" w:sz="0" w:space="0" w:color="auto"/>
        <w:left w:val="none" w:sz="0" w:space="0" w:color="auto"/>
        <w:bottom w:val="none" w:sz="0" w:space="0" w:color="auto"/>
        <w:right w:val="none" w:sz="0" w:space="0" w:color="auto"/>
      </w:divBdr>
    </w:div>
    <w:div w:id="1286811134">
      <w:bodyDiv w:val="1"/>
      <w:marLeft w:val="0"/>
      <w:marRight w:val="0"/>
      <w:marTop w:val="0"/>
      <w:marBottom w:val="0"/>
      <w:divBdr>
        <w:top w:val="none" w:sz="0" w:space="0" w:color="auto"/>
        <w:left w:val="none" w:sz="0" w:space="0" w:color="auto"/>
        <w:bottom w:val="none" w:sz="0" w:space="0" w:color="auto"/>
        <w:right w:val="none" w:sz="0" w:space="0" w:color="auto"/>
      </w:divBdr>
    </w:div>
    <w:div w:id="17828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Bureaus/Common_Carrier/Reports/FCC-State_Link/IAD/statefilers1213.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1704</Words>
  <Characters>9339</Characters>
  <Application>Microsoft Office Word</Application>
  <DocSecurity>0</DocSecurity>
  <Lines>157</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11077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2015-02-13T21:36:00Z</cp:lastPrinted>
  <dcterms:created xsi:type="dcterms:W3CDTF">2015-06-25T19:39:00Z</dcterms:created>
  <dcterms:modified xsi:type="dcterms:W3CDTF">2015-06-25T19:39:00Z</dcterms:modified>
  <cp:category> </cp:category>
  <cp:contentStatus> </cp:contentStatus>
</cp:coreProperties>
</file>