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91" w:rsidRPr="007D7D91" w:rsidRDefault="007D7D91" w:rsidP="007D7D91">
      <w:pPr>
        <w:jc w:val="center"/>
        <w:rPr>
          <w:b/>
          <w:szCs w:val="22"/>
        </w:rPr>
      </w:pPr>
      <w:bookmarkStart w:id="0" w:name="_GoBack"/>
      <w:bookmarkEnd w:id="0"/>
      <w:r w:rsidRPr="007D7D91">
        <w:rPr>
          <w:b/>
          <w:szCs w:val="22"/>
        </w:rPr>
        <w:t>Before the</w:t>
      </w:r>
    </w:p>
    <w:p w:rsidR="007D7D91" w:rsidRPr="007D7D91" w:rsidRDefault="007D7D91" w:rsidP="007D7D91">
      <w:pPr>
        <w:pStyle w:val="StyleBoldCentered"/>
        <w:rPr>
          <w:rFonts w:ascii="Times New Roman" w:hAnsi="Times New Roman"/>
        </w:rPr>
      </w:pPr>
      <w:r w:rsidRPr="007D7D91">
        <w:rPr>
          <w:rFonts w:ascii="Times New Roman" w:hAnsi="Times New Roman"/>
        </w:rPr>
        <w:t>F</w:t>
      </w:r>
      <w:r w:rsidRPr="007D7D91">
        <w:rPr>
          <w:rFonts w:ascii="Times New Roman" w:hAnsi="Times New Roman"/>
          <w:caps w:val="0"/>
        </w:rPr>
        <w:t>ederal Communications Commission</w:t>
      </w:r>
    </w:p>
    <w:p w:rsidR="007D7D91" w:rsidRPr="007D7D91" w:rsidRDefault="007D7D91" w:rsidP="007D7D91">
      <w:pPr>
        <w:pStyle w:val="StyleBoldCentered"/>
        <w:rPr>
          <w:rFonts w:ascii="Times New Roman" w:hAnsi="Times New Roman"/>
        </w:rPr>
      </w:pPr>
      <w:r w:rsidRPr="007D7D91">
        <w:rPr>
          <w:rFonts w:ascii="Times New Roman" w:hAnsi="Times New Roman"/>
          <w:caps w:val="0"/>
        </w:rPr>
        <w:t>Washington, D.C. 20554</w:t>
      </w:r>
    </w:p>
    <w:p w:rsidR="007D7D91" w:rsidRPr="007D7D91" w:rsidRDefault="007D7D91" w:rsidP="007D7D91">
      <w:pPr>
        <w:rPr>
          <w:szCs w:val="22"/>
        </w:rPr>
      </w:pPr>
    </w:p>
    <w:p w:rsidR="007D7D91" w:rsidRPr="007D7D91" w:rsidRDefault="007D7D91" w:rsidP="007D7D91">
      <w:pPr>
        <w:rPr>
          <w:szCs w:val="22"/>
        </w:rPr>
      </w:pPr>
    </w:p>
    <w:tbl>
      <w:tblPr>
        <w:tblW w:w="0" w:type="auto"/>
        <w:tblLayout w:type="fixed"/>
        <w:tblLook w:val="0000" w:firstRow="0" w:lastRow="0" w:firstColumn="0" w:lastColumn="0" w:noHBand="0" w:noVBand="0"/>
      </w:tblPr>
      <w:tblGrid>
        <w:gridCol w:w="4698"/>
        <w:gridCol w:w="630"/>
        <w:gridCol w:w="4248"/>
      </w:tblGrid>
      <w:tr w:rsidR="007D7D91" w:rsidRPr="007D7D91" w:rsidTr="009A207E">
        <w:tc>
          <w:tcPr>
            <w:tcW w:w="4698" w:type="dxa"/>
          </w:tcPr>
          <w:p w:rsidR="007D7D91" w:rsidRPr="007D7D91" w:rsidRDefault="007D7D91" w:rsidP="009A207E">
            <w:pPr>
              <w:tabs>
                <w:tab w:val="center" w:pos="4680"/>
              </w:tabs>
              <w:suppressAutoHyphens/>
              <w:rPr>
                <w:spacing w:val="-2"/>
                <w:szCs w:val="22"/>
              </w:rPr>
            </w:pPr>
            <w:r w:rsidRPr="007D7D91">
              <w:rPr>
                <w:spacing w:val="-2"/>
                <w:szCs w:val="22"/>
              </w:rPr>
              <w:t>In the Matter of</w:t>
            </w:r>
          </w:p>
          <w:p w:rsidR="007D7D91" w:rsidRPr="007D7D91" w:rsidRDefault="007D7D91" w:rsidP="009A207E">
            <w:pPr>
              <w:tabs>
                <w:tab w:val="center" w:pos="4680"/>
              </w:tabs>
              <w:suppressAutoHyphens/>
              <w:rPr>
                <w:spacing w:val="-2"/>
                <w:szCs w:val="22"/>
              </w:rPr>
            </w:pPr>
          </w:p>
          <w:p w:rsidR="007D7D91" w:rsidRDefault="00FE7731" w:rsidP="009A207E">
            <w:pPr>
              <w:tabs>
                <w:tab w:val="center" w:pos="4680"/>
              </w:tabs>
              <w:suppressAutoHyphens/>
              <w:rPr>
                <w:spacing w:val="-2"/>
                <w:szCs w:val="22"/>
              </w:rPr>
            </w:pPr>
            <w:r>
              <w:rPr>
                <w:spacing w:val="-2"/>
                <w:szCs w:val="22"/>
              </w:rPr>
              <w:t>KGAN</w:t>
            </w:r>
            <w:r w:rsidR="007D7D91">
              <w:rPr>
                <w:spacing w:val="-2"/>
                <w:szCs w:val="22"/>
              </w:rPr>
              <w:t xml:space="preserve"> Licensee, LLC</w:t>
            </w:r>
          </w:p>
          <w:p w:rsidR="007D7D91" w:rsidRDefault="007D7D91" w:rsidP="009A207E">
            <w:pPr>
              <w:tabs>
                <w:tab w:val="center" w:pos="4680"/>
              </w:tabs>
              <w:suppressAutoHyphens/>
              <w:rPr>
                <w:spacing w:val="-2"/>
                <w:szCs w:val="22"/>
              </w:rPr>
            </w:pPr>
          </w:p>
          <w:p w:rsidR="007D7D91" w:rsidRPr="007D7D91" w:rsidRDefault="007D7D91" w:rsidP="00FE7731">
            <w:pPr>
              <w:tabs>
                <w:tab w:val="center" w:pos="4680"/>
              </w:tabs>
              <w:suppressAutoHyphens/>
              <w:rPr>
                <w:spacing w:val="-2"/>
                <w:szCs w:val="22"/>
              </w:rPr>
            </w:pPr>
            <w:r>
              <w:rPr>
                <w:spacing w:val="-2"/>
                <w:szCs w:val="22"/>
              </w:rPr>
              <w:t>Application for Renewal of License of Station KGAN</w:t>
            </w:r>
            <w:r w:rsidR="00FE7731">
              <w:rPr>
                <w:spacing w:val="-2"/>
                <w:szCs w:val="22"/>
              </w:rPr>
              <w:t>(TV)</w:t>
            </w:r>
            <w:r>
              <w:rPr>
                <w:spacing w:val="-2"/>
                <w:szCs w:val="22"/>
              </w:rPr>
              <w:t xml:space="preserve">, Cedar Rapids, Iowa </w:t>
            </w:r>
          </w:p>
        </w:tc>
        <w:tc>
          <w:tcPr>
            <w:tcW w:w="630" w:type="dxa"/>
          </w:tcPr>
          <w:p w:rsidR="007D7D91" w:rsidRPr="007D7D91" w:rsidRDefault="007D7D91" w:rsidP="009A207E">
            <w:pPr>
              <w:tabs>
                <w:tab w:val="center" w:pos="4680"/>
              </w:tabs>
              <w:suppressAutoHyphens/>
              <w:rPr>
                <w:b/>
                <w:spacing w:val="-2"/>
                <w:szCs w:val="22"/>
              </w:rPr>
            </w:pPr>
            <w:r w:rsidRPr="007D7D91">
              <w:rPr>
                <w:b/>
                <w:spacing w:val="-2"/>
                <w:szCs w:val="22"/>
              </w:rPr>
              <w:t>)</w:t>
            </w:r>
          </w:p>
          <w:p w:rsidR="007D7D91" w:rsidRPr="007D7D91" w:rsidRDefault="007D7D91" w:rsidP="009A207E">
            <w:pPr>
              <w:tabs>
                <w:tab w:val="center" w:pos="4680"/>
              </w:tabs>
              <w:suppressAutoHyphens/>
              <w:rPr>
                <w:b/>
                <w:spacing w:val="-2"/>
                <w:szCs w:val="22"/>
              </w:rPr>
            </w:pPr>
            <w:r w:rsidRPr="007D7D91">
              <w:rPr>
                <w:b/>
                <w:spacing w:val="-2"/>
                <w:szCs w:val="22"/>
              </w:rPr>
              <w:t>)</w:t>
            </w:r>
          </w:p>
          <w:p w:rsidR="007D7D91" w:rsidRPr="007D7D91" w:rsidRDefault="007D7D91" w:rsidP="009A207E">
            <w:pPr>
              <w:tabs>
                <w:tab w:val="center" w:pos="4680"/>
              </w:tabs>
              <w:suppressAutoHyphens/>
              <w:rPr>
                <w:b/>
                <w:spacing w:val="-2"/>
                <w:szCs w:val="22"/>
              </w:rPr>
            </w:pPr>
            <w:r w:rsidRPr="007D7D91">
              <w:rPr>
                <w:b/>
                <w:spacing w:val="-2"/>
                <w:szCs w:val="22"/>
              </w:rPr>
              <w:t>)</w:t>
            </w:r>
          </w:p>
          <w:p w:rsidR="007D7D91" w:rsidRPr="007D7D91" w:rsidRDefault="007D7D91" w:rsidP="009A207E">
            <w:pPr>
              <w:tabs>
                <w:tab w:val="center" w:pos="4680"/>
              </w:tabs>
              <w:suppressAutoHyphens/>
              <w:rPr>
                <w:b/>
                <w:spacing w:val="-2"/>
                <w:szCs w:val="22"/>
              </w:rPr>
            </w:pPr>
            <w:r w:rsidRPr="007D7D91">
              <w:rPr>
                <w:b/>
                <w:spacing w:val="-2"/>
                <w:szCs w:val="22"/>
              </w:rPr>
              <w:t>)</w:t>
            </w:r>
          </w:p>
          <w:p w:rsidR="007D7D91" w:rsidRPr="007D7D91" w:rsidRDefault="007D7D91" w:rsidP="009A207E">
            <w:pPr>
              <w:tabs>
                <w:tab w:val="center" w:pos="4680"/>
              </w:tabs>
              <w:suppressAutoHyphens/>
              <w:rPr>
                <w:b/>
                <w:spacing w:val="-2"/>
                <w:szCs w:val="22"/>
              </w:rPr>
            </w:pPr>
            <w:r w:rsidRPr="007D7D91">
              <w:rPr>
                <w:b/>
                <w:spacing w:val="-2"/>
                <w:szCs w:val="22"/>
              </w:rPr>
              <w:t>)</w:t>
            </w:r>
          </w:p>
          <w:p w:rsidR="007D7D91" w:rsidRPr="007D7D91" w:rsidRDefault="007D7D91" w:rsidP="009A207E">
            <w:pPr>
              <w:tabs>
                <w:tab w:val="center" w:pos="4680"/>
              </w:tabs>
              <w:suppressAutoHyphens/>
              <w:rPr>
                <w:b/>
                <w:spacing w:val="-2"/>
                <w:szCs w:val="22"/>
              </w:rPr>
            </w:pPr>
            <w:r w:rsidRPr="007D7D91">
              <w:rPr>
                <w:b/>
                <w:spacing w:val="-2"/>
                <w:szCs w:val="22"/>
              </w:rPr>
              <w:t>)</w:t>
            </w:r>
          </w:p>
        </w:tc>
        <w:tc>
          <w:tcPr>
            <w:tcW w:w="4248" w:type="dxa"/>
          </w:tcPr>
          <w:p w:rsidR="007D7D91" w:rsidRPr="007D7D91" w:rsidRDefault="007D7D91" w:rsidP="009A207E">
            <w:pPr>
              <w:tabs>
                <w:tab w:val="center" w:pos="4680"/>
              </w:tabs>
              <w:suppressAutoHyphens/>
              <w:rPr>
                <w:spacing w:val="-2"/>
                <w:szCs w:val="22"/>
              </w:rPr>
            </w:pPr>
          </w:p>
          <w:p w:rsidR="007D7D91" w:rsidRPr="007D7D91" w:rsidRDefault="007D7D91" w:rsidP="009A207E">
            <w:pPr>
              <w:pStyle w:val="TOAHeading"/>
              <w:tabs>
                <w:tab w:val="clear" w:pos="9360"/>
                <w:tab w:val="center" w:pos="4680"/>
              </w:tabs>
              <w:rPr>
                <w:spacing w:val="-2"/>
                <w:szCs w:val="22"/>
              </w:rPr>
            </w:pPr>
          </w:p>
          <w:p w:rsidR="007D7D91" w:rsidRDefault="007D7D91" w:rsidP="009A207E">
            <w:pPr>
              <w:tabs>
                <w:tab w:val="center" w:pos="4680"/>
              </w:tabs>
              <w:suppressAutoHyphens/>
              <w:rPr>
                <w:spacing w:val="-2"/>
                <w:szCs w:val="22"/>
              </w:rPr>
            </w:pPr>
            <w:r w:rsidRPr="007D7D91">
              <w:rPr>
                <w:spacing w:val="-2"/>
                <w:szCs w:val="22"/>
              </w:rPr>
              <w:t>File No. BRCT-20050930ALF</w:t>
            </w:r>
          </w:p>
          <w:p w:rsidR="007D7D91" w:rsidRPr="007D7D91" w:rsidRDefault="007D7D91" w:rsidP="009A207E">
            <w:pPr>
              <w:tabs>
                <w:tab w:val="center" w:pos="4680"/>
              </w:tabs>
              <w:suppressAutoHyphens/>
              <w:rPr>
                <w:spacing w:val="-2"/>
                <w:szCs w:val="22"/>
              </w:rPr>
            </w:pPr>
            <w:r>
              <w:rPr>
                <w:spacing w:val="-2"/>
                <w:szCs w:val="22"/>
              </w:rPr>
              <w:t>Facility ID No. 25685</w:t>
            </w:r>
          </w:p>
        </w:tc>
      </w:tr>
    </w:tbl>
    <w:p w:rsidR="007D7D91" w:rsidRPr="007D7D91" w:rsidRDefault="007D7D91" w:rsidP="007D7D91">
      <w:pPr>
        <w:rPr>
          <w:szCs w:val="22"/>
        </w:rPr>
      </w:pPr>
    </w:p>
    <w:p w:rsidR="007D7D91" w:rsidRPr="007D7D91" w:rsidRDefault="007D7D91" w:rsidP="007D7D91">
      <w:pPr>
        <w:pStyle w:val="StyleBoldCentered"/>
        <w:rPr>
          <w:rFonts w:ascii="Times New Roman" w:hAnsi="Times New Roman"/>
        </w:rPr>
      </w:pPr>
      <w:r w:rsidRPr="007D7D91">
        <w:rPr>
          <w:rFonts w:ascii="Times New Roman" w:hAnsi="Times New Roman"/>
        </w:rPr>
        <w:t>Memorandum Opinion and order</w:t>
      </w:r>
    </w:p>
    <w:p w:rsidR="007D7D91" w:rsidRPr="007D7D91" w:rsidRDefault="007D7D91" w:rsidP="007D7D91">
      <w:pPr>
        <w:tabs>
          <w:tab w:val="left" w:pos="-720"/>
        </w:tabs>
        <w:suppressAutoHyphens/>
        <w:spacing w:line="227" w:lineRule="auto"/>
        <w:rPr>
          <w:spacing w:val="-2"/>
          <w:szCs w:val="22"/>
        </w:rPr>
      </w:pPr>
    </w:p>
    <w:p w:rsidR="007D7D91" w:rsidRPr="007D7D91" w:rsidRDefault="007D7D91" w:rsidP="007D7D91">
      <w:pPr>
        <w:tabs>
          <w:tab w:val="left" w:pos="720"/>
          <w:tab w:val="right" w:pos="9360"/>
        </w:tabs>
        <w:suppressAutoHyphens/>
        <w:spacing w:line="227" w:lineRule="auto"/>
        <w:rPr>
          <w:spacing w:val="-2"/>
          <w:szCs w:val="22"/>
        </w:rPr>
      </w:pPr>
      <w:r w:rsidRPr="007D7D91">
        <w:rPr>
          <w:b/>
          <w:spacing w:val="-2"/>
          <w:szCs w:val="22"/>
        </w:rPr>
        <w:t xml:space="preserve">Adopted:  </w:t>
      </w:r>
      <w:r w:rsidR="00BA6A11">
        <w:rPr>
          <w:b/>
          <w:spacing w:val="-2"/>
          <w:szCs w:val="22"/>
        </w:rPr>
        <w:t>July 16, 2015</w:t>
      </w:r>
      <w:r w:rsidRPr="007D7D91">
        <w:rPr>
          <w:b/>
          <w:spacing w:val="-2"/>
          <w:szCs w:val="22"/>
        </w:rPr>
        <w:tab/>
        <w:t xml:space="preserve">Released:  </w:t>
      </w:r>
      <w:r w:rsidR="00BA6A11">
        <w:rPr>
          <w:b/>
          <w:spacing w:val="-2"/>
          <w:szCs w:val="22"/>
        </w:rPr>
        <w:t>July 16, 2015</w:t>
      </w:r>
    </w:p>
    <w:p w:rsidR="007D7D91" w:rsidRPr="007D7D91" w:rsidRDefault="007D7D91" w:rsidP="007D7D91">
      <w:pPr>
        <w:rPr>
          <w:szCs w:val="22"/>
        </w:rPr>
      </w:pPr>
    </w:p>
    <w:p w:rsidR="007D7D91" w:rsidRDefault="007D7D91" w:rsidP="0012605A">
      <w:pPr>
        <w:rPr>
          <w:spacing w:val="-2"/>
          <w:szCs w:val="22"/>
        </w:rPr>
      </w:pPr>
      <w:r w:rsidRPr="007D7D91">
        <w:rPr>
          <w:szCs w:val="22"/>
        </w:rPr>
        <w:t xml:space="preserve">By the </w:t>
      </w:r>
      <w:r>
        <w:rPr>
          <w:spacing w:val="-2"/>
          <w:szCs w:val="22"/>
        </w:rPr>
        <w:t>Commission</w:t>
      </w:r>
      <w:r w:rsidRPr="007D7D91">
        <w:rPr>
          <w:spacing w:val="-2"/>
          <w:szCs w:val="22"/>
        </w:rPr>
        <w:t>:</w:t>
      </w:r>
    </w:p>
    <w:p w:rsidR="007D7D91" w:rsidRPr="007D7D91" w:rsidRDefault="007D7D91" w:rsidP="0012605A">
      <w:pPr>
        <w:rPr>
          <w:spacing w:val="-2"/>
          <w:szCs w:val="22"/>
        </w:rPr>
      </w:pPr>
    </w:p>
    <w:p w:rsidR="00F73B57" w:rsidRDefault="006A56E5" w:rsidP="0012605A">
      <w:pPr>
        <w:pStyle w:val="ParaNum"/>
      </w:pPr>
      <w:r w:rsidRPr="000262DE">
        <w:t xml:space="preserve">The Commission has before it for consideration an Application for Review filed by </w:t>
      </w:r>
      <w:r w:rsidR="00F037E9" w:rsidRPr="000262DE">
        <w:t xml:space="preserve">the </w:t>
      </w:r>
      <w:r w:rsidR="00FE3667" w:rsidRPr="000262DE">
        <w:t>Iowans for Better Local Television (“IBLT”)</w:t>
      </w:r>
      <w:r w:rsidR="00213B22" w:rsidRPr="000262DE">
        <w:rPr>
          <w:rStyle w:val="FootnoteReference"/>
          <w:sz w:val="22"/>
          <w:szCs w:val="22"/>
        </w:rPr>
        <w:footnoteReference w:id="2"/>
      </w:r>
      <w:r w:rsidR="00FE3667" w:rsidRPr="000262DE">
        <w:t xml:space="preserve"> </w:t>
      </w:r>
      <w:r w:rsidRPr="000262DE">
        <w:t xml:space="preserve">seeking review of </w:t>
      </w:r>
      <w:r w:rsidR="00F93720" w:rsidRPr="000262DE">
        <w:t xml:space="preserve">the </w:t>
      </w:r>
      <w:r w:rsidR="00FE3667" w:rsidRPr="000262DE">
        <w:rPr>
          <w:i/>
        </w:rPr>
        <w:t xml:space="preserve">2010 Memorandum Opinion and Order </w:t>
      </w:r>
      <w:r w:rsidR="0055389C" w:rsidRPr="000262DE">
        <w:t>(“</w:t>
      </w:r>
      <w:r w:rsidR="0055389C" w:rsidRPr="000262DE">
        <w:rPr>
          <w:i/>
        </w:rPr>
        <w:t>2010 MO&amp;O</w:t>
      </w:r>
      <w:r w:rsidR="0055389C" w:rsidRPr="000262DE">
        <w:t>”)</w:t>
      </w:r>
      <w:r w:rsidR="006B1E43" w:rsidRPr="000262DE">
        <w:rPr>
          <w:rStyle w:val="FootnoteReference"/>
          <w:sz w:val="22"/>
          <w:szCs w:val="22"/>
        </w:rPr>
        <w:t xml:space="preserve"> </w:t>
      </w:r>
      <w:r w:rsidR="006B1E43" w:rsidRPr="000262DE">
        <w:rPr>
          <w:rStyle w:val="FootnoteReference"/>
          <w:sz w:val="22"/>
          <w:szCs w:val="22"/>
        </w:rPr>
        <w:footnoteReference w:id="3"/>
      </w:r>
      <w:r w:rsidR="006B1E43" w:rsidRPr="000262DE">
        <w:t xml:space="preserve"> </w:t>
      </w:r>
      <w:r w:rsidR="00FE3667" w:rsidRPr="000262DE">
        <w:t>adopted by</w:t>
      </w:r>
      <w:r w:rsidR="00FE3667" w:rsidRPr="000262DE">
        <w:rPr>
          <w:i/>
        </w:rPr>
        <w:t xml:space="preserve"> </w:t>
      </w:r>
      <w:r w:rsidR="00F93720" w:rsidRPr="000262DE">
        <w:t>the Video Division</w:t>
      </w:r>
      <w:r w:rsidR="00892AA0" w:rsidRPr="000262DE">
        <w:t xml:space="preserve">, </w:t>
      </w:r>
      <w:r w:rsidR="00F93720" w:rsidRPr="000262DE">
        <w:t>Media Bureau</w:t>
      </w:r>
      <w:r w:rsidR="00892AA0" w:rsidRPr="000262DE">
        <w:t xml:space="preserve"> (“Bureau”)</w:t>
      </w:r>
      <w:r w:rsidR="00F46C41" w:rsidRPr="000262DE">
        <w:t xml:space="preserve">.  The </w:t>
      </w:r>
      <w:r w:rsidR="00F46C41" w:rsidRPr="000262DE">
        <w:rPr>
          <w:i/>
        </w:rPr>
        <w:t>2010</w:t>
      </w:r>
      <w:r w:rsidR="00F46C41" w:rsidRPr="000262DE">
        <w:t xml:space="preserve"> </w:t>
      </w:r>
      <w:r w:rsidR="00F46C41" w:rsidRPr="000262DE">
        <w:rPr>
          <w:i/>
        </w:rPr>
        <w:t>MO&amp;O</w:t>
      </w:r>
      <w:r w:rsidR="002920E4" w:rsidRPr="000262DE">
        <w:t xml:space="preserve"> denied</w:t>
      </w:r>
      <w:r w:rsidR="00F46C41" w:rsidRPr="000262DE">
        <w:t xml:space="preserve"> a </w:t>
      </w:r>
      <w:r w:rsidR="00004F1B" w:rsidRPr="000262DE">
        <w:t>p</w:t>
      </w:r>
      <w:r w:rsidR="00B96CD6" w:rsidRPr="000262DE">
        <w:t xml:space="preserve">etition to deny </w:t>
      </w:r>
      <w:r w:rsidR="00333B5D" w:rsidRPr="000262DE">
        <w:t xml:space="preserve">filed by </w:t>
      </w:r>
      <w:r w:rsidR="006A6DB5" w:rsidRPr="000262DE">
        <w:t>IBLT</w:t>
      </w:r>
      <w:r w:rsidR="002E64F5" w:rsidRPr="000262DE">
        <w:t xml:space="preserve"> related to</w:t>
      </w:r>
      <w:r w:rsidR="00B15720" w:rsidRPr="000262DE">
        <w:t xml:space="preserve"> </w:t>
      </w:r>
      <w:r w:rsidR="009F5D99" w:rsidRPr="000262DE">
        <w:t xml:space="preserve">the </w:t>
      </w:r>
      <w:r w:rsidR="00333B5D" w:rsidRPr="000262DE">
        <w:t xml:space="preserve">license renewal application </w:t>
      </w:r>
      <w:r w:rsidR="00751740" w:rsidRPr="000262DE">
        <w:t xml:space="preserve">of </w:t>
      </w:r>
      <w:r w:rsidR="00FE3667" w:rsidRPr="000262DE">
        <w:t>KGAN</w:t>
      </w:r>
      <w:r w:rsidR="00FE7731">
        <w:t>(TV)</w:t>
      </w:r>
      <w:r w:rsidR="002920E4" w:rsidRPr="000262DE">
        <w:t>,</w:t>
      </w:r>
      <w:r w:rsidR="00FE3667" w:rsidRPr="000262DE">
        <w:t xml:space="preserve"> Cedar Rapids, Iowa</w:t>
      </w:r>
      <w:r w:rsidR="00F24CDA" w:rsidRPr="000262DE">
        <w:t xml:space="preserve"> (“KGAN”)</w:t>
      </w:r>
      <w:r w:rsidR="00333B5D" w:rsidRPr="000262DE">
        <w:t>.</w:t>
      </w:r>
      <w:r w:rsidRPr="000262DE">
        <w:t xml:space="preserve">  </w:t>
      </w:r>
      <w:r w:rsidR="00820EFC" w:rsidRPr="000262DE">
        <w:t xml:space="preserve">IBLT contends that the </w:t>
      </w:r>
      <w:r w:rsidR="00820EFC" w:rsidRPr="000262DE">
        <w:rPr>
          <w:i/>
        </w:rPr>
        <w:t>2010 MO&amp;O</w:t>
      </w:r>
      <w:r w:rsidR="00820EFC" w:rsidRPr="000262DE">
        <w:t xml:space="preserve"> leaves “too many remaining substantial and material questions of fact and law to permit renewing KGAN</w:t>
      </w:r>
      <w:r w:rsidR="00FE7731">
        <w:t>’</w:t>
      </w:r>
      <w:r w:rsidR="00820EFC" w:rsidRPr="000262DE">
        <w:t>s license without a hearing or further investigation….”</w:t>
      </w:r>
      <w:r w:rsidR="00820EFC" w:rsidRPr="000262DE">
        <w:rPr>
          <w:rStyle w:val="FootnoteReference"/>
          <w:sz w:val="22"/>
          <w:szCs w:val="22"/>
        </w:rPr>
        <w:footnoteReference w:id="4"/>
      </w:r>
      <w:r w:rsidR="00820EFC" w:rsidRPr="000262DE">
        <w:t xml:space="preserve">  </w:t>
      </w:r>
      <w:r w:rsidR="0028324C" w:rsidRPr="000262DE">
        <w:t xml:space="preserve">IBLT also requests that </w:t>
      </w:r>
      <w:r w:rsidR="009F5D99" w:rsidRPr="000262DE">
        <w:t xml:space="preserve">the </w:t>
      </w:r>
      <w:r w:rsidR="0028324C" w:rsidRPr="000262DE">
        <w:t>Commission</w:t>
      </w:r>
      <w:r w:rsidR="00FF53A4">
        <w:t xml:space="preserve"> should overturn the decision by</w:t>
      </w:r>
      <w:r w:rsidR="0028324C" w:rsidRPr="000262DE">
        <w:t xml:space="preserve"> implement</w:t>
      </w:r>
      <w:r w:rsidR="00FF53A4">
        <w:t>ing</w:t>
      </w:r>
      <w:r w:rsidR="0028324C" w:rsidRPr="000262DE">
        <w:t xml:space="preserve"> a change in policy with regard to the Commission’s </w:t>
      </w:r>
      <w:r w:rsidR="009F5D99" w:rsidRPr="000262DE">
        <w:t xml:space="preserve">interpretation </w:t>
      </w:r>
      <w:r w:rsidR="0028324C" w:rsidRPr="000262DE">
        <w:t>of  the public interest standard.</w:t>
      </w:r>
      <w:r w:rsidR="00D23554">
        <w:rPr>
          <w:rStyle w:val="FootnoteReference"/>
          <w:szCs w:val="22"/>
        </w:rPr>
        <w:footnoteReference w:id="5"/>
      </w:r>
      <w:r w:rsidR="00680B7A" w:rsidRPr="000262DE">
        <w:t xml:space="preserve">  </w:t>
      </w:r>
      <w:r w:rsidR="00686150" w:rsidRPr="000262DE">
        <w:t xml:space="preserve">We find that </w:t>
      </w:r>
      <w:r w:rsidR="00213B22" w:rsidRPr="000262DE">
        <w:t xml:space="preserve">IBLT has failed to </w:t>
      </w:r>
      <w:r w:rsidR="00686150" w:rsidRPr="000262DE">
        <w:t xml:space="preserve">provide the requisite factual and legal support </w:t>
      </w:r>
      <w:r w:rsidR="00D23554">
        <w:t xml:space="preserve">required </w:t>
      </w:r>
      <w:r w:rsidR="00686150" w:rsidRPr="000262DE">
        <w:t xml:space="preserve">under </w:t>
      </w:r>
      <w:r w:rsidR="00213B22" w:rsidRPr="000262DE">
        <w:t xml:space="preserve">Section 1.115(b) of </w:t>
      </w:r>
      <w:r w:rsidR="004266FB">
        <w:t>the Commission’s</w:t>
      </w:r>
      <w:r w:rsidR="00686150" w:rsidRPr="000262DE">
        <w:t xml:space="preserve"> rules</w:t>
      </w:r>
      <w:r w:rsidR="004266FB">
        <w:t xml:space="preserve"> (the “Rules”)</w:t>
      </w:r>
      <w:r w:rsidR="00686150" w:rsidRPr="000262DE">
        <w:t xml:space="preserve"> </w:t>
      </w:r>
      <w:r w:rsidR="00213B22" w:rsidRPr="000262DE">
        <w:t>for demonstrating</w:t>
      </w:r>
      <w:r w:rsidR="00686150" w:rsidRPr="000262DE">
        <w:t xml:space="preserve"> the </w:t>
      </w:r>
      <w:r w:rsidR="00892AA0" w:rsidRPr="000262DE">
        <w:t>Bureau</w:t>
      </w:r>
      <w:r w:rsidR="0028324C" w:rsidRPr="000262DE">
        <w:t xml:space="preserve"> erred</w:t>
      </w:r>
      <w:r w:rsidR="00EB173F">
        <w:t xml:space="preserve"> and that the requested change in policy is more </w:t>
      </w:r>
      <w:r w:rsidR="00FF53A4">
        <w:t>appropriately</w:t>
      </w:r>
      <w:r w:rsidR="00EB173F">
        <w:t xml:space="preserve"> evaluated in the context of a rulemaking proceeding</w:t>
      </w:r>
      <w:r w:rsidR="00686150" w:rsidRPr="000262DE">
        <w:t>.</w:t>
      </w:r>
      <w:r w:rsidR="00686150" w:rsidRPr="000262DE">
        <w:rPr>
          <w:rStyle w:val="FootnoteReference"/>
          <w:sz w:val="22"/>
          <w:szCs w:val="22"/>
        </w:rPr>
        <w:footnoteReference w:id="6"/>
      </w:r>
      <w:r w:rsidR="00686150" w:rsidRPr="000262DE">
        <w:t xml:space="preserve">   </w:t>
      </w:r>
      <w:r w:rsidR="00486A15" w:rsidRPr="000262DE">
        <w:t>Accordingly, w</w:t>
      </w:r>
      <w:r w:rsidR="00686150" w:rsidRPr="000262DE">
        <w:t xml:space="preserve">e affirm the </w:t>
      </w:r>
      <w:r w:rsidR="00892AA0" w:rsidRPr="000262DE">
        <w:t>Bureau’s</w:t>
      </w:r>
      <w:r w:rsidR="00686150" w:rsidRPr="000262DE">
        <w:t xml:space="preserve"> determination in the </w:t>
      </w:r>
      <w:r w:rsidR="00686150" w:rsidRPr="000262DE">
        <w:rPr>
          <w:i/>
        </w:rPr>
        <w:t>2010 MO&amp;O</w:t>
      </w:r>
      <w:r w:rsidR="00686150" w:rsidRPr="000262DE">
        <w:t xml:space="preserve"> that IBLT failed to raise a substantial and material question of fact as to any rule violations</w:t>
      </w:r>
      <w:r w:rsidR="003A6B5D">
        <w:t>;</w:t>
      </w:r>
      <w:r w:rsidR="00D23554">
        <w:t xml:space="preserve"> failed to raise a substantial and material </w:t>
      </w:r>
      <w:r w:rsidR="00B01B77">
        <w:t xml:space="preserve">question of </w:t>
      </w:r>
      <w:r w:rsidR="00D23554">
        <w:t>fact whether grant of the license renewal application would serve the</w:t>
      </w:r>
      <w:r w:rsidR="003A6B5D">
        <w:t xml:space="preserve"> public interest;</w:t>
      </w:r>
      <w:r w:rsidR="00686150" w:rsidRPr="000262DE">
        <w:t xml:space="preserve"> and that </w:t>
      </w:r>
      <w:r w:rsidR="00686150" w:rsidRPr="006329C6">
        <w:t>grant of KGAN</w:t>
      </w:r>
      <w:r w:rsidR="00FE7731">
        <w:t>’</w:t>
      </w:r>
      <w:r w:rsidR="00686150" w:rsidRPr="006329C6">
        <w:t>s license renewal application was consistent with Section 309(k) of the Communications Act of 1934, as amended.</w:t>
      </w:r>
      <w:r w:rsidR="00686150" w:rsidRPr="006329C6">
        <w:rPr>
          <w:rStyle w:val="FootnoteReference"/>
          <w:sz w:val="22"/>
        </w:rPr>
        <w:footnoteReference w:id="7"/>
      </w:r>
      <w:r w:rsidR="00686150" w:rsidRPr="006329C6">
        <w:t xml:space="preserve">  </w:t>
      </w:r>
    </w:p>
    <w:p w:rsidR="007D4DFF" w:rsidRDefault="008E0BF3" w:rsidP="0012605A">
      <w:pPr>
        <w:pStyle w:val="ParaNum"/>
        <w:widowControl/>
      </w:pPr>
      <w:r w:rsidRPr="00F73B57">
        <w:lastRenderedPageBreak/>
        <w:t xml:space="preserve">Under </w:t>
      </w:r>
      <w:r w:rsidR="00A94476">
        <w:t>S</w:t>
      </w:r>
      <w:r w:rsidRPr="00F73B57">
        <w:t>ection 1.115(b)</w:t>
      </w:r>
      <w:r w:rsidR="004266FB">
        <w:t xml:space="preserve"> of the R</w:t>
      </w:r>
      <w:r w:rsidRPr="00F73B57">
        <w:t xml:space="preserve">ules, an </w:t>
      </w:r>
      <w:r w:rsidR="00486A15" w:rsidRPr="00F73B57">
        <w:t>a</w:t>
      </w:r>
      <w:r w:rsidRPr="00F73B57">
        <w:t xml:space="preserve">pplication for </w:t>
      </w:r>
      <w:r w:rsidR="00486A15" w:rsidRPr="00F73B57">
        <w:t>r</w:t>
      </w:r>
      <w:r w:rsidRPr="00F73B57">
        <w:t>eview must meet certain specificity requirements including “concisely and plainly stat[ing] the questions presented for review with</w:t>
      </w:r>
      <w:r w:rsidR="007D7D91" w:rsidRPr="00F73B57">
        <w:t xml:space="preserve"> </w:t>
      </w:r>
      <w:r w:rsidRPr="00F73B57">
        <w:t>reference</w:t>
      </w:r>
      <w:r w:rsidR="00291EEC">
        <w:t xml:space="preserve"> . . . </w:t>
      </w:r>
      <w:r w:rsidRPr="00F73B57">
        <w:t>to the findings of fact or conclusions of law” and “specify[ing] with particularity</w:t>
      </w:r>
      <w:r w:rsidR="00291EEC">
        <w:t xml:space="preserve"> . . . </w:t>
      </w:r>
      <w:r w:rsidRPr="00F73B57">
        <w:t>the factor(s) which warrant Commission consideration of the questions presented.”</w:t>
      </w:r>
      <w:r w:rsidRPr="000262DE">
        <w:rPr>
          <w:rStyle w:val="FootnoteReference"/>
          <w:sz w:val="22"/>
          <w:szCs w:val="22"/>
        </w:rPr>
        <w:footnoteReference w:id="8"/>
      </w:r>
      <w:r w:rsidRPr="00F73B57">
        <w:t xml:space="preserve">  </w:t>
      </w:r>
      <w:r w:rsidR="007D4DFF">
        <w:t>IBLT contends that review is warranted by the Commission under Section 1.115(b)(2)(iv) of the Rules because the Bureau made erroneous findings as to material questions of fact.</w:t>
      </w:r>
      <w:r w:rsidR="007D4DFF">
        <w:rPr>
          <w:rStyle w:val="FootnoteReference"/>
          <w:sz w:val="22"/>
          <w:szCs w:val="22"/>
        </w:rPr>
        <w:footnoteReference w:id="9"/>
      </w:r>
      <w:r w:rsidR="007D4DFF">
        <w:t xml:space="preserve">  </w:t>
      </w:r>
      <w:r w:rsidR="009E746F" w:rsidRPr="00F73B57">
        <w:t xml:space="preserve">While IBLT cites to paragraphs in the </w:t>
      </w:r>
      <w:r w:rsidR="009E746F" w:rsidRPr="00F73B57">
        <w:rPr>
          <w:i/>
        </w:rPr>
        <w:t xml:space="preserve">2010 MO&amp;O </w:t>
      </w:r>
      <w:r w:rsidR="00583206" w:rsidRPr="00F73B57">
        <w:t>where</w:t>
      </w:r>
      <w:r w:rsidR="009E746F" w:rsidRPr="00F73B57">
        <w:t xml:space="preserve"> it disagrees with the </w:t>
      </w:r>
      <w:r w:rsidR="00583206" w:rsidRPr="00F73B57">
        <w:t>Bureau,</w:t>
      </w:r>
      <w:r w:rsidR="00213B22" w:rsidRPr="00DF7598">
        <w:rPr>
          <w:rStyle w:val="FootnoteReference"/>
          <w:sz w:val="22"/>
          <w:szCs w:val="22"/>
        </w:rPr>
        <w:footnoteReference w:id="10"/>
      </w:r>
      <w:r w:rsidR="00583206" w:rsidRPr="00F73B57">
        <w:t xml:space="preserve"> it</w:t>
      </w:r>
      <w:r w:rsidR="009E746F" w:rsidRPr="00F73B57">
        <w:t xml:space="preserve"> fails </w:t>
      </w:r>
      <w:r w:rsidR="00583206" w:rsidRPr="00F73B57">
        <w:t>to provide a</w:t>
      </w:r>
      <w:r w:rsidR="009F5D99" w:rsidRPr="00F73B57">
        <w:t xml:space="preserve"> basis</w:t>
      </w:r>
      <w:r w:rsidR="00583206" w:rsidRPr="00F73B57">
        <w:t xml:space="preserve">, in either fact or law, demonstrating how the </w:t>
      </w:r>
      <w:r w:rsidR="009E746F" w:rsidRPr="00F73B57">
        <w:t>Bureau</w:t>
      </w:r>
      <w:r w:rsidR="007D4DFF">
        <w:t xml:space="preserve"> has made an erroneous finding as to a material question of fact.</w:t>
      </w:r>
      <w:r w:rsidR="009E746F" w:rsidRPr="00F73B57">
        <w:t xml:space="preserve"> </w:t>
      </w:r>
    </w:p>
    <w:p w:rsidR="00B553DC" w:rsidRPr="00F73B57" w:rsidRDefault="00242688" w:rsidP="0012605A">
      <w:pPr>
        <w:pStyle w:val="ParaNum"/>
      </w:pPr>
      <w:r w:rsidRPr="00F73B57">
        <w:t xml:space="preserve">The Commission has stated that </w:t>
      </w:r>
      <w:r w:rsidR="00DF7598" w:rsidRPr="00F73B57">
        <w:t>“</w:t>
      </w:r>
      <w:r w:rsidR="00DF7598" w:rsidRPr="00F73B57">
        <w:rPr>
          <w:rStyle w:val="cohighlightpoints2"/>
          <w:b w:val="0"/>
          <w:szCs w:val="22"/>
        </w:rPr>
        <w:t>the burden is on the Applicant to set forth fully its argument and all underlying relevant facts in the application for review</w:t>
      </w:r>
      <w:r w:rsidRPr="00F73B57">
        <w:t>.</w:t>
      </w:r>
      <w:r w:rsidR="00DF7598" w:rsidRPr="00F73B57">
        <w:t>”</w:t>
      </w:r>
      <w:r w:rsidRPr="00DF7598">
        <w:rPr>
          <w:rStyle w:val="FootnoteReference"/>
          <w:sz w:val="22"/>
          <w:szCs w:val="22"/>
        </w:rPr>
        <w:footnoteReference w:id="11"/>
      </w:r>
      <w:r w:rsidR="007D4DFF">
        <w:t xml:space="preserve">  </w:t>
      </w:r>
      <w:r w:rsidR="008A4F98" w:rsidRPr="00F73B57">
        <w:t>V</w:t>
      </w:r>
      <w:r w:rsidR="001F5901" w:rsidRPr="00F73B57">
        <w:t>ague statements asserting error are not enough to justify review under our rules.</w:t>
      </w:r>
      <w:r w:rsidR="00DE6DD5">
        <w:rPr>
          <w:rStyle w:val="FootnoteReference"/>
          <w:sz w:val="22"/>
          <w:szCs w:val="22"/>
        </w:rPr>
        <w:footnoteReference w:id="12"/>
      </w:r>
      <w:r w:rsidR="001F5901" w:rsidRPr="00F73B57">
        <w:t xml:space="preserve">  </w:t>
      </w:r>
      <w:r w:rsidR="00F8567C" w:rsidRPr="00F73B57">
        <w:t>A</w:t>
      </w:r>
      <w:r w:rsidRPr="00F73B57">
        <w:t xml:space="preserve">n application for review must provide factual </w:t>
      </w:r>
      <w:r w:rsidR="00AE2D98" w:rsidRPr="00F73B57">
        <w:t xml:space="preserve">and </w:t>
      </w:r>
      <w:r w:rsidRPr="00F73B57">
        <w:t xml:space="preserve">legal support </w:t>
      </w:r>
      <w:r w:rsidR="007D4DFF">
        <w:t>in order for the Commission to find that there has been an erroneous finding as to a material question of fact</w:t>
      </w:r>
      <w:r w:rsidR="00F8567C" w:rsidRPr="00F73B57">
        <w:t>.</w:t>
      </w:r>
      <w:r w:rsidRPr="00AE2D98">
        <w:rPr>
          <w:rStyle w:val="FootnoteReference"/>
          <w:sz w:val="22"/>
          <w:szCs w:val="22"/>
        </w:rPr>
        <w:footnoteReference w:id="13"/>
      </w:r>
      <w:r w:rsidR="00F73B57">
        <w:t xml:space="preserve"> </w:t>
      </w:r>
      <w:r w:rsidR="00F8567C" w:rsidRPr="00F73B57">
        <w:t xml:space="preserve"> </w:t>
      </w:r>
      <w:r w:rsidR="004E5572">
        <w:t>IBLT</w:t>
      </w:r>
      <w:r w:rsidR="007D4DFF">
        <w:t>’s application for review</w:t>
      </w:r>
      <w:r w:rsidR="006B5713">
        <w:t xml:space="preserve"> merely</w:t>
      </w:r>
      <w:r w:rsidR="005428F4">
        <w:t xml:space="preserve"> references paragraphs and </w:t>
      </w:r>
      <w:r w:rsidR="00F73B57">
        <w:t>quot</w:t>
      </w:r>
      <w:r w:rsidR="006B5713">
        <w:t>es</w:t>
      </w:r>
      <w:r w:rsidR="00F73B57">
        <w:t xml:space="preserve"> language from the</w:t>
      </w:r>
      <w:r w:rsidR="00F73B57" w:rsidRPr="00D66545">
        <w:rPr>
          <w:i/>
        </w:rPr>
        <w:t xml:space="preserve"> 2010 MO&amp;O</w:t>
      </w:r>
      <w:r w:rsidR="00E62BAA">
        <w:t>;</w:t>
      </w:r>
      <w:r w:rsidR="005428F4">
        <w:t xml:space="preserve"> </w:t>
      </w:r>
      <w:r w:rsidR="007D4DFF">
        <w:t>it does not</w:t>
      </w:r>
      <w:r w:rsidR="005428F4">
        <w:t xml:space="preserve"> provid</w:t>
      </w:r>
      <w:r w:rsidR="007D4DFF">
        <w:t>e</w:t>
      </w:r>
      <w:r w:rsidR="005428F4">
        <w:t xml:space="preserve"> any explanation as to how the Bureau made an erroneous finding as to a material question of fact.</w:t>
      </w:r>
      <w:r w:rsidR="005428F4">
        <w:rPr>
          <w:rStyle w:val="FootnoteReference"/>
          <w:sz w:val="22"/>
          <w:szCs w:val="22"/>
        </w:rPr>
        <w:footnoteReference w:id="14"/>
      </w:r>
      <w:r w:rsidR="005428F4">
        <w:t xml:space="preserve">  In one instance IBLT attempt</w:t>
      </w:r>
      <w:r w:rsidR="007D4DFF">
        <w:t>s</w:t>
      </w:r>
      <w:r w:rsidR="005428F4">
        <w:t xml:space="preserve"> to provide such an explanation, but only does so through </w:t>
      </w:r>
      <w:r w:rsidR="007D4DFF">
        <w:t>incorporation</w:t>
      </w:r>
      <w:r w:rsidR="005428F4">
        <w:t xml:space="preserve"> by reference</w:t>
      </w:r>
      <w:r w:rsidR="007D4DFF">
        <w:t xml:space="preserve"> of</w:t>
      </w:r>
      <w:r w:rsidR="005428F4">
        <w:t xml:space="preserve"> arguments </w:t>
      </w:r>
      <w:r w:rsidR="007D4DFF">
        <w:t>IBLT made</w:t>
      </w:r>
      <w:r w:rsidR="005428F4">
        <w:t xml:space="preserve"> in its Petition to Deny</w:t>
      </w:r>
      <w:r w:rsidR="00E62BAA">
        <w:t>.</w:t>
      </w:r>
      <w:r w:rsidR="005428F4">
        <w:rPr>
          <w:rStyle w:val="FootnoteReference"/>
          <w:sz w:val="22"/>
          <w:szCs w:val="22"/>
        </w:rPr>
        <w:footnoteReference w:id="15"/>
      </w:r>
      <w:r w:rsidR="00B92D7E">
        <w:t xml:space="preserve"> </w:t>
      </w:r>
      <w:r w:rsidR="00E62BAA">
        <w:t xml:space="preserve"> H</w:t>
      </w:r>
      <w:r w:rsidR="007D4DFF">
        <w:t xml:space="preserve">owever, </w:t>
      </w:r>
      <w:r w:rsidR="004266FB">
        <w:t>the Commission</w:t>
      </w:r>
      <w:r w:rsidR="00F73B57">
        <w:t xml:space="preserve"> has found</w:t>
      </w:r>
      <w:r w:rsidR="00B92D7E">
        <w:t xml:space="preserve"> that incorporation by reference is not a practice that is</w:t>
      </w:r>
      <w:r w:rsidR="004266FB">
        <w:t xml:space="preserve"> permitted</w:t>
      </w:r>
      <w:r w:rsidR="00F73B57">
        <w:t xml:space="preserve"> under </w:t>
      </w:r>
      <w:r w:rsidR="004266FB">
        <w:t>the</w:t>
      </w:r>
      <w:r w:rsidR="00B92D7E">
        <w:t xml:space="preserve"> R</w:t>
      </w:r>
      <w:r w:rsidR="00F73B57">
        <w:t>ules.</w:t>
      </w:r>
      <w:r w:rsidR="004266FB">
        <w:rPr>
          <w:rStyle w:val="FootnoteReference"/>
          <w:sz w:val="22"/>
          <w:szCs w:val="22"/>
        </w:rPr>
        <w:footnoteReference w:id="16"/>
      </w:r>
      <w:r w:rsidR="007D4DFF">
        <w:t xml:space="preserve">  Accordingly,</w:t>
      </w:r>
      <w:r w:rsidR="00B92D7E">
        <w:t xml:space="preserve"> we find that</w:t>
      </w:r>
      <w:r w:rsidR="004266FB">
        <w:t xml:space="preserve"> IBLT has failed to meet its burden under Section 1.115(b)</w:t>
      </w:r>
      <w:r w:rsidR="007D4DFF">
        <w:t>(2)(iv)</w:t>
      </w:r>
      <w:r w:rsidR="004266FB">
        <w:t xml:space="preserve"> of the Rules</w:t>
      </w:r>
      <w:r w:rsidR="007D4DFF">
        <w:t xml:space="preserve"> for establishing that there has been an erroneous finding by the Bureau as to a material question of fact</w:t>
      </w:r>
      <w:r w:rsidR="00B92D7E">
        <w:t xml:space="preserve"> and </w:t>
      </w:r>
      <w:r w:rsidR="00AE3713">
        <w:t>dismissal</w:t>
      </w:r>
      <w:r w:rsidR="00B92D7E">
        <w:t xml:space="preserve"> of the Application for Review is warranted.</w:t>
      </w:r>
      <w:r w:rsidR="004266FB">
        <w:t xml:space="preserve">  </w:t>
      </w:r>
    </w:p>
    <w:p w:rsidR="009E746F" w:rsidRDefault="00213B22" w:rsidP="0012605A">
      <w:pPr>
        <w:pStyle w:val="ParaNum"/>
        <w:widowControl/>
      </w:pPr>
      <w:r w:rsidRPr="000262DE">
        <w:t xml:space="preserve">IBLT also </w:t>
      </w:r>
      <w:r w:rsidR="00B92D7E">
        <w:t xml:space="preserve">contends that the Bureau’s action involves application of a policy that should be overturned and </w:t>
      </w:r>
      <w:r w:rsidRPr="000262DE">
        <w:t xml:space="preserve">encourages the Commission to “reboot” its interpretation of broadcaster’s public </w:t>
      </w:r>
      <w:r w:rsidRPr="000262DE">
        <w:lastRenderedPageBreak/>
        <w:t>interest standard.</w:t>
      </w:r>
      <w:r w:rsidR="00B92D7E">
        <w:rPr>
          <w:rStyle w:val="FootnoteReference"/>
          <w:sz w:val="22"/>
          <w:szCs w:val="22"/>
        </w:rPr>
        <w:footnoteReference w:id="17"/>
      </w:r>
      <w:r w:rsidR="00B92D7E">
        <w:t xml:space="preserve"> </w:t>
      </w:r>
      <w:r w:rsidRPr="000262DE">
        <w:t xml:space="preserve"> It uses the </w:t>
      </w:r>
      <w:r w:rsidR="00680B7A" w:rsidRPr="000262DE">
        <w:t>Bureau’s</w:t>
      </w:r>
      <w:r w:rsidRPr="000262DE">
        <w:t xml:space="preserve"> decision</w:t>
      </w:r>
      <w:r w:rsidR="00B92D7E">
        <w:t xml:space="preserve"> </w:t>
      </w:r>
      <w:r w:rsidRPr="000262DE">
        <w:t>as an example of why the Commission</w:t>
      </w:r>
      <w:r w:rsidR="00680B7A" w:rsidRPr="000262DE">
        <w:t>’s current public interest</w:t>
      </w:r>
      <w:r w:rsidRPr="000262DE">
        <w:t xml:space="preserve"> policy</w:t>
      </w:r>
      <w:r w:rsidR="00B92D7E">
        <w:t xml:space="preserve"> and analysis</w:t>
      </w:r>
      <w:r w:rsidRPr="000262DE">
        <w:t xml:space="preserve"> is inadequate.  </w:t>
      </w:r>
      <w:r w:rsidR="00680B7A" w:rsidRPr="000262DE">
        <w:t>IBLT goes on to contend that</w:t>
      </w:r>
      <w:r w:rsidR="00486A15" w:rsidRPr="000262DE">
        <w:t xml:space="preserve"> </w:t>
      </w:r>
      <w:r w:rsidR="00A94476">
        <w:t xml:space="preserve">the </w:t>
      </w:r>
      <w:r w:rsidR="00486A15" w:rsidRPr="000262DE">
        <w:t xml:space="preserve">Commission should change the way it applies the public interest standard and move away </w:t>
      </w:r>
      <w:r w:rsidR="00583206" w:rsidRPr="000262DE">
        <w:t>from the</w:t>
      </w:r>
      <w:r w:rsidR="00680B7A" w:rsidRPr="000262DE">
        <w:t xml:space="preserve"> purported</w:t>
      </w:r>
      <w:r w:rsidR="00486A15" w:rsidRPr="000262DE">
        <w:t xml:space="preserve"> “deregulatory approach” applied</w:t>
      </w:r>
      <w:r w:rsidR="00680B7A" w:rsidRPr="000262DE">
        <w:t xml:space="preserve"> </w:t>
      </w:r>
      <w:r w:rsidR="00A94476">
        <w:t xml:space="preserve">by </w:t>
      </w:r>
      <w:r w:rsidR="00680B7A" w:rsidRPr="000262DE">
        <w:t>the Bureau</w:t>
      </w:r>
      <w:r w:rsidR="00486A15" w:rsidRPr="000262DE">
        <w:t xml:space="preserve"> in the </w:t>
      </w:r>
      <w:r w:rsidR="00486A15" w:rsidRPr="000262DE">
        <w:rPr>
          <w:i/>
        </w:rPr>
        <w:t>2010 MO</w:t>
      </w:r>
      <w:r w:rsidR="00583206" w:rsidRPr="000262DE">
        <w:rPr>
          <w:i/>
        </w:rPr>
        <w:t>&amp;O</w:t>
      </w:r>
      <w:r w:rsidR="00680B7A" w:rsidRPr="000262DE">
        <w:t>.</w:t>
      </w:r>
      <w:r w:rsidR="00680B7A" w:rsidRPr="000262DE">
        <w:rPr>
          <w:rStyle w:val="FootnoteReference"/>
          <w:sz w:val="22"/>
          <w:szCs w:val="22"/>
        </w:rPr>
        <w:footnoteReference w:id="18"/>
      </w:r>
      <w:r w:rsidR="00680B7A" w:rsidRPr="000262DE">
        <w:t xml:space="preserve">  We f</w:t>
      </w:r>
      <w:r w:rsidR="00820EFC" w:rsidRPr="000262DE">
        <w:t>ind that an adjudicatory proceeding, such as the instant</w:t>
      </w:r>
      <w:r w:rsidR="002B3D1D" w:rsidRPr="000262DE">
        <w:t xml:space="preserve"> broadcast license renewal proceeding</w:t>
      </w:r>
      <w:r w:rsidR="00680B7A" w:rsidRPr="000262DE">
        <w:t>,</w:t>
      </w:r>
      <w:r w:rsidR="002B3D1D" w:rsidRPr="000262DE">
        <w:t xml:space="preserve"> is</w:t>
      </w:r>
      <w:r w:rsidR="00486A15" w:rsidRPr="000262DE">
        <w:t xml:space="preserve"> not</w:t>
      </w:r>
      <w:r w:rsidR="002B3D1D" w:rsidRPr="000262DE">
        <w:t xml:space="preserve"> the appropriate forum for considering this type of overarching </w:t>
      </w:r>
      <w:r w:rsidR="000F7D26">
        <w:t xml:space="preserve">request for a change in </w:t>
      </w:r>
      <w:r w:rsidR="002B3D1D" w:rsidRPr="000262DE">
        <w:t>policy</w:t>
      </w:r>
      <w:r w:rsidR="00820EFC" w:rsidRPr="000262DE">
        <w:t xml:space="preserve">.  </w:t>
      </w:r>
      <w:r w:rsidR="00B92D7E">
        <w:t>As we have previously determined, s</w:t>
      </w:r>
      <w:r w:rsidR="00820EFC" w:rsidRPr="000262DE">
        <w:t xml:space="preserve">uch </w:t>
      </w:r>
      <w:r w:rsidR="005F3701" w:rsidRPr="000262DE">
        <w:t>an examination of policy</w:t>
      </w:r>
      <w:r w:rsidR="00820EFC" w:rsidRPr="000262DE">
        <w:t xml:space="preserve"> is more appropriately addressed in a </w:t>
      </w:r>
      <w:r w:rsidR="00486A15" w:rsidRPr="000262DE">
        <w:t>rulemaking</w:t>
      </w:r>
      <w:r w:rsidR="00820EFC" w:rsidRPr="000262DE">
        <w:t xml:space="preserve"> proceeding</w:t>
      </w:r>
      <w:r w:rsidR="002B3D1D" w:rsidRPr="000262DE">
        <w:t>.</w:t>
      </w:r>
      <w:r w:rsidR="002B3D1D" w:rsidRPr="000262DE">
        <w:rPr>
          <w:rStyle w:val="FootnoteReference"/>
          <w:sz w:val="22"/>
          <w:szCs w:val="22"/>
        </w:rPr>
        <w:footnoteReference w:id="19"/>
      </w:r>
    </w:p>
    <w:p w:rsidR="00807218" w:rsidRPr="00807218" w:rsidRDefault="00807218" w:rsidP="0012605A">
      <w:pPr>
        <w:pStyle w:val="ParaNum"/>
      </w:pPr>
      <w:r w:rsidRPr="00807218">
        <w:t xml:space="preserve">Upon review of the Application for Review and the entire record, </w:t>
      </w:r>
      <w:r w:rsidR="00764932">
        <w:t xml:space="preserve">and finding no basis in the Application for Review to modify the Bureau’s decision, </w:t>
      </w:r>
      <w:r w:rsidRPr="00807218">
        <w:t xml:space="preserve">we conclude that </w:t>
      </w:r>
      <w:r>
        <w:t>IBLT</w:t>
      </w:r>
      <w:r w:rsidRPr="00807218">
        <w:t xml:space="preserve"> has </w:t>
      </w:r>
      <w:r w:rsidR="00764932">
        <w:t>failed to</w:t>
      </w:r>
      <w:r w:rsidRPr="00807218">
        <w:t xml:space="preserve"> demonstrate that the Bureau erred. </w:t>
      </w:r>
      <w:r w:rsidR="00A52B58">
        <w:t xml:space="preserve"> </w:t>
      </w:r>
      <w:r w:rsidR="00764932">
        <w:t>We uphold</w:t>
      </w:r>
      <w:r w:rsidRPr="00807218">
        <w:t xml:space="preserve"> the </w:t>
      </w:r>
      <w:r w:rsidR="00764932">
        <w:t xml:space="preserve">Bureau’s decision for the reasons stated in the </w:t>
      </w:r>
      <w:r w:rsidRPr="00807218">
        <w:rPr>
          <w:i/>
        </w:rPr>
        <w:t>2010 MO&amp;O</w:t>
      </w:r>
      <w:r w:rsidR="00764932">
        <w:rPr>
          <w:i/>
        </w:rPr>
        <w:t xml:space="preserve">. </w:t>
      </w:r>
    </w:p>
    <w:p w:rsidR="00035EE0" w:rsidRPr="000262DE" w:rsidRDefault="000235DF" w:rsidP="0012605A">
      <w:pPr>
        <w:pStyle w:val="ParaNum"/>
      </w:pPr>
      <w:r w:rsidRPr="000262DE">
        <w:t>ACCORDINGLY, IT IS ORDERED t</w:t>
      </w:r>
      <w:r w:rsidR="006A56E5" w:rsidRPr="000262DE">
        <w:t xml:space="preserve">hat, pursuant to section 5(c)(5) of the Communications Act of 1934, as amended, 47 U.S.C. </w:t>
      </w:r>
      <w:r w:rsidR="00243C6D">
        <w:t>§ 155(c)(5), and section 1.115(b</w:t>
      </w:r>
      <w:r w:rsidR="006A56E5" w:rsidRPr="000262DE">
        <w:t>) of the Commission’s rules, 47 C.F.R. § 1.115(</w:t>
      </w:r>
      <w:r w:rsidR="00243C6D">
        <w:t>b</w:t>
      </w:r>
      <w:r w:rsidR="006A56E5" w:rsidRPr="000262DE">
        <w:t xml:space="preserve">), the Application for Review </w:t>
      </w:r>
      <w:r w:rsidR="00F93720" w:rsidRPr="000262DE">
        <w:t xml:space="preserve">of </w:t>
      </w:r>
      <w:r w:rsidR="00B94C3B" w:rsidRPr="000262DE">
        <w:t>the Iowans for Better Local Television</w:t>
      </w:r>
      <w:r w:rsidR="00E753F4" w:rsidRPr="000262DE">
        <w:t xml:space="preserve"> </w:t>
      </w:r>
      <w:r w:rsidR="00035EE0" w:rsidRPr="000262DE">
        <w:rPr>
          <w:b/>
        </w:rPr>
        <w:t>IS</w:t>
      </w:r>
      <w:r w:rsidR="006A56E5" w:rsidRPr="000262DE">
        <w:rPr>
          <w:b/>
        </w:rPr>
        <w:t xml:space="preserve"> </w:t>
      </w:r>
      <w:r w:rsidR="00E62BAA">
        <w:rPr>
          <w:b/>
        </w:rPr>
        <w:t>DISMISSED</w:t>
      </w:r>
      <w:r w:rsidR="006A56E5" w:rsidRPr="000262DE">
        <w:t xml:space="preserve">.  </w:t>
      </w:r>
    </w:p>
    <w:p w:rsidR="006A56E5" w:rsidRPr="000262DE" w:rsidRDefault="006A56E5" w:rsidP="0012605A">
      <w:pPr>
        <w:rPr>
          <w:spacing w:val="-3"/>
          <w:szCs w:val="22"/>
        </w:rPr>
      </w:pPr>
      <w:r w:rsidRPr="000262DE">
        <w:rPr>
          <w:spacing w:val="-3"/>
          <w:szCs w:val="22"/>
        </w:rPr>
        <w:tab/>
        <w:t xml:space="preserve"> </w:t>
      </w:r>
    </w:p>
    <w:p w:rsidR="00790C7D" w:rsidRDefault="00790C7D" w:rsidP="0017296B">
      <w:r>
        <w:tab/>
      </w:r>
      <w:r>
        <w:tab/>
      </w:r>
      <w:r>
        <w:tab/>
      </w:r>
      <w:r>
        <w:tab/>
      </w:r>
      <w:r>
        <w:tab/>
      </w:r>
      <w:r>
        <w:tab/>
        <w:t>FEDERAL COMMUNICATIONS COMMISSION</w:t>
      </w:r>
    </w:p>
    <w:p w:rsidR="00790C7D" w:rsidRDefault="00790C7D" w:rsidP="0017296B"/>
    <w:p w:rsidR="00790C7D" w:rsidRDefault="00790C7D" w:rsidP="0017296B"/>
    <w:p w:rsidR="00790C7D" w:rsidRDefault="00790C7D" w:rsidP="0017296B"/>
    <w:p w:rsidR="00790C7D" w:rsidRDefault="00790C7D" w:rsidP="0017296B"/>
    <w:p w:rsidR="00790C7D" w:rsidRDefault="00790C7D" w:rsidP="0017296B">
      <w:r>
        <w:tab/>
      </w:r>
      <w:r>
        <w:tab/>
      </w:r>
      <w:r>
        <w:tab/>
      </w:r>
      <w:r>
        <w:tab/>
      </w:r>
      <w:r>
        <w:tab/>
      </w:r>
      <w:r>
        <w:tab/>
        <w:t>Marlene H. Dortch</w:t>
      </w:r>
    </w:p>
    <w:p w:rsidR="00790C7D" w:rsidRDefault="00790C7D" w:rsidP="0017296B">
      <w:r>
        <w:tab/>
      </w:r>
      <w:r>
        <w:tab/>
      </w:r>
      <w:r>
        <w:tab/>
      </w:r>
      <w:r>
        <w:tab/>
      </w:r>
      <w:r>
        <w:tab/>
      </w:r>
      <w:r>
        <w:tab/>
        <w:t>Secretary</w:t>
      </w:r>
    </w:p>
    <w:p w:rsidR="0012605A" w:rsidRPr="00B6475C" w:rsidRDefault="0012605A" w:rsidP="00790C7D"/>
    <w:sectPr w:rsidR="0012605A" w:rsidRPr="00B6475C" w:rsidSect="007D7D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5B" w:rsidRDefault="0063225B">
      <w:r>
        <w:separator/>
      </w:r>
    </w:p>
  </w:endnote>
  <w:endnote w:type="continuationSeparator" w:id="0">
    <w:p w:rsidR="0063225B" w:rsidRDefault="0063225B">
      <w:r>
        <w:continuationSeparator/>
      </w:r>
    </w:p>
  </w:endnote>
  <w:endnote w:type="continuationNotice" w:id="1">
    <w:p w:rsidR="0063225B" w:rsidRDefault="00632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45" w:rsidRDefault="003E7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E5" w:rsidRDefault="00790C7D" w:rsidP="004F6305">
    <w:pPr>
      <w:pStyle w:val="Footer"/>
      <w:jc w:val="center"/>
    </w:pPr>
    <w:r>
      <w:fldChar w:fldCharType="begin"/>
    </w:r>
    <w:r>
      <w:instrText xml:space="preserve"> PAGE   \* MERGEFORMAT </w:instrText>
    </w:r>
    <w:r>
      <w:fldChar w:fldCharType="separate"/>
    </w:r>
    <w:r w:rsidR="003E678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45" w:rsidRDefault="003E7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5B" w:rsidRDefault="0063225B">
      <w:r>
        <w:separator/>
      </w:r>
    </w:p>
  </w:footnote>
  <w:footnote w:type="continuationSeparator" w:id="0">
    <w:p w:rsidR="0063225B" w:rsidRDefault="0063225B">
      <w:r>
        <w:continuationSeparator/>
      </w:r>
    </w:p>
  </w:footnote>
  <w:footnote w:type="continuationNotice" w:id="1">
    <w:p w:rsidR="0063225B" w:rsidRDefault="0063225B"/>
  </w:footnote>
  <w:footnote w:id="2">
    <w:p w:rsidR="00213B22" w:rsidRPr="00213B22" w:rsidRDefault="00213B22" w:rsidP="0012605A">
      <w:pPr>
        <w:pStyle w:val="FootnoteText"/>
        <w:widowControl w:val="0"/>
      </w:pPr>
      <w:r w:rsidRPr="00213B22">
        <w:rPr>
          <w:rStyle w:val="FootnoteReference"/>
        </w:rPr>
        <w:footnoteRef/>
      </w:r>
      <w:r w:rsidRPr="00213B22">
        <w:t xml:space="preserve"> Application for Review of Iowans for Better Local Television</w:t>
      </w:r>
      <w:r>
        <w:t xml:space="preserve"> (</w:t>
      </w:r>
      <w:r w:rsidRPr="00213B22">
        <w:t>filed Apr. 13, 2010</w:t>
      </w:r>
      <w:r>
        <w:t>)</w:t>
      </w:r>
      <w:r w:rsidRPr="00213B22">
        <w:t xml:space="preserve">(“ </w:t>
      </w:r>
      <w:r>
        <w:t>Application</w:t>
      </w:r>
      <w:r w:rsidRPr="00213B22">
        <w:t xml:space="preserve"> for Review”)</w:t>
      </w:r>
      <w:r>
        <w:t>.</w:t>
      </w:r>
    </w:p>
  </w:footnote>
  <w:footnote w:id="3">
    <w:p w:rsidR="006B1E43" w:rsidRPr="007F4D6D" w:rsidRDefault="006B1E43" w:rsidP="0012605A">
      <w:pPr>
        <w:pStyle w:val="FootnoteText"/>
        <w:widowControl w:val="0"/>
      </w:pPr>
      <w:r w:rsidRPr="00F24CDA">
        <w:rPr>
          <w:rStyle w:val="FootnoteReference"/>
        </w:rPr>
        <w:footnoteRef/>
      </w:r>
      <w:r w:rsidRPr="00F24CDA">
        <w:t xml:space="preserve">  </w:t>
      </w:r>
      <w:r w:rsidRPr="00F24CDA">
        <w:rPr>
          <w:i/>
        </w:rPr>
        <w:t>In the Matter of K</w:t>
      </w:r>
      <w:r w:rsidR="000517B4" w:rsidRPr="00F24CDA">
        <w:rPr>
          <w:i/>
        </w:rPr>
        <w:t>GAN</w:t>
      </w:r>
      <w:r w:rsidRPr="00F24CDA">
        <w:rPr>
          <w:i/>
        </w:rPr>
        <w:t xml:space="preserve"> Licensee, LLC</w:t>
      </w:r>
      <w:r w:rsidRPr="00F24CDA">
        <w:t>, 25 FCC</w:t>
      </w:r>
      <w:r w:rsidR="00D07332" w:rsidRPr="00F24CDA">
        <w:t xml:space="preserve"> </w:t>
      </w:r>
      <w:r w:rsidRPr="00F24CDA">
        <w:t>R</w:t>
      </w:r>
      <w:r w:rsidR="00D07332" w:rsidRPr="00F24CDA">
        <w:t>cd</w:t>
      </w:r>
      <w:r w:rsidRPr="00F24CDA">
        <w:t xml:space="preserve"> 2549 </w:t>
      </w:r>
      <w:r w:rsidR="002920E4" w:rsidRPr="00F24CDA">
        <w:t>(</w:t>
      </w:r>
      <w:r w:rsidR="00D23554">
        <w:t>MB 2010</w:t>
      </w:r>
      <w:r w:rsidR="002920E4" w:rsidRPr="00F24CDA">
        <w:t xml:space="preserve">) </w:t>
      </w:r>
      <w:r w:rsidRPr="00F24CDA">
        <w:t>(</w:t>
      </w:r>
      <w:r w:rsidR="002920E4" w:rsidRPr="00F24CDA">
        <w:t>“</w:t>
      </w:r>
      <w:r w:rsidRPr="00F24CDA">
        <w:rPr>
          <w:i/>
        </w:rPr>
        <w:t>2010</w:t>
      </w:r>
      <w:r w:rsidR="002920E4" w:rsidRPr="00F24CDA">
        <w:rPr>
          <w:i/>
        </w:rPr>
        <w:t xml:space="preserve"> </w:t>
      </w:r>
      <w:r w:rsidRPr="00F24CDA">
        <w:rPr>
          <w:i/>
        </w:rPr>
        <w:t>MO&amp;O</w:t>
      </w:r>
      <w:r w:rsidR="002920E4" w:rsidRPr="00F24CDA">
        <w:t>”).</w:t>
      </w:r>
      <w:r w:rsidR="00B96CD6">
        <w:rPr>
          <w:sz w:val="22"/>
          <w:szCs w:val="22"/>
        </w:rPr>
        <w:t xml:space="preserve"> </w:t>
      </w:r>
      <w:r w:rsidR="00213B22" w:rsidRPr="00B96CD6">
        <w:t xml:space="preserve">The </w:t>
      </w:r>
      <w:r w:rsidR="00213B22" w:rsidRPr="00B96CD6">
        <w:rPr>
          <w:i/>
        </w:rPr>
        <w:t>2010 MO&amp;O</w:t>
      </w:r>
      <w:r w:rsidR="00213B22" w:rsidRPr="00B96CD6">
        <w:t xml:space="preserve"> addresses five </w:t>
      </w:r>
      <w:r w:rsidR="00213B22">
        <w:t xml:space="preserve">core </w:t>
      </w:r>
      <w:r w:rsidR="00213B22" w:rsidRPr="00B96CD6">
        <w:t>allegations raised by IBLT</w:t>
      </w:r>
      <w:r w:rsidR="001F5901">
        <w:t>, which include</w:t>
      </w:r>
      <w:r w:rsidR="00213B22" w:rsidRPr="00B96CD6">
        <w:t xml:space="preserve">:  (1) alleged violations of ownership rules; (2) alleged </w:t>
      </w:r>
      <w:r w:rsidR="00213B22" w:rsidRPr="007F4D6D">
        <w:t>violations of children’s programming rules</w:t>
      </w:r>
      <w:r w:rsidR="000262DE" w:rsidRPr="007F4D6D">
        <w:t xml:space="preserve"> and failure to meet </w:t>
      </w:r>
      <w:r w:rsidR="006329C6">
        <w:t xml:space="preserve">broadcasters </w:t>
      </w:r>
      <w:r w:rsidR="000262DE" w:rsidRPr="007F4D6D">
        <w:t>underlying children’s programming obligations</w:t>
      </w:r>
      <w:r w:rsidR="00213B22" w:rsidRPr="007F4D6D">
        <w:t>; (3) a</w:t>
      </w:r>
      <w:r w:rsidR="00D23554">
        <w:t>lleged</w:t>
      </w:r>
      <w:r w:rsidR="00213B22" w:rsidRPr="007F4D6D">
        <w:t xml:space="preserve"> lack of viewpoint diversity and local public benefit in KGAN’s programming; (4) </w:t>
      </w:r>
      <w:r w:rsidR="00D23554">
        <w:t xml:space="preserve">alleged failure to comply with </w:t>
      </w:r>
      <w:r w:rsidR="00213B22" w:rsidRPr="007F4D6D">
        <w:t xml:space="preserve"> the Commission’s public inspection file requirements; and (5) </w:t>
      </w:r>
      <w:r w:rsidR="00D23554">
        <w:t xml:space="preserve">alleged </w:t>
      </w:r>
      <w:r w:rsidR="00213B22" w:rsidRPr="007F4D6D">
        <w:t>failure to meet a broadcaster’s public interest obligations and licensee character requirements.</w:t>
      </w:r>
      <w:r w:rsidR="000262DE" w:rsidRPr="007F4D6D">
        <w:t xml:space="preserve">  </w:t>
      </w:r>
      <w:r w:rsidR="000262DE" w:rsidRPr="007F4D6D">
        <w:rPr>
          <w:i/>
        </w:rPr>
        <w:t>Id.</w:t>
      </w:r>
      <w:r w:rsidR="000262DE" w:rsidRPr="007F4D6D">
        <w:t xml:space="preserve"> at 2551-60.  </w:t>
      </w:r>
      <w:r w:rsidR="00213B22" w:rsidRPr="007F4D6D">
        <w:t>It also summarizes the</w:t>
      </w:r>
      <w:r w:rsidR="00D23554">
        <w:t xml:space="preserve"> law with respect to</w:t>
      </w:r>
      <w:r w:rsidR="00213B22" w:rsidRPr="007F4D6D">
        <w:t xml:space="preserve"> the First Amendment of the U.S. Constitution and Section 326 of the Communications Act</w:t>
      </w:r>
      <w:r w:rsidR="007F4D6D" w:rsidRPr="007F4D6D">
        <w:t xml:space="preserve">.  </w:t>
      </w:r>
      <w:r w:rsidR="00D23554">
        <w:t xml:space="preserve">The </w:t>
      </w:r>
      <w:r w:rsidR="00D23554">
        <w:rPr>
          <w:i/>
        </w:rPr>
        <w:t xml:space="preserve">2010 MO&amp;O </w:t>
      </w:r>
      <w:r w:rsidR="00D23554">
        <w:t>observes that</w:t>
      </w:r>
      <w:r w:rsidR="007F4D6D" w:rsidRPr="007F4D6D">
        <w:t xml:space="preserve"> </w:t>
      </w:r>
      <w:r w:rsidR="001F1774" w:rsidRPr="007F4D6D">
        <w:t xml:space="preserve">broadcasters are afforded </w:t>
      </w:r>
      <w:r w:rsidR="00213B22" w:rsidRPr="007F4D6D">
        <w:t xml:space="preserve">broad discretion regarding both their programming </w:t>
      </w:r>
      <w:r w:rsidR="001F1774" w:rsidRPr="007F4D6D">
        <w:t>choices and</w:t>
      </w:r>
      <w:r w:rsidR="00213B22" w:rsidRPr="007F4D6D">
        <w:t xml:space="preserve"> the manner they choose to meet the needs of their local community.</w:t>
      </w:r>
      <w:r w:rsidR="000262DE" w:rsidRPr="007F4D6D">
        <w:t xml:space="preserve">  </w:t>
      </w:r>
      <w:r w:rsidR="001F1774" w:rsidRPr="007F4D6D">
        <w:rPr>
          <w:i/>
        </w:rPr>
        <w:t>Id.</w:t>
      </w:r>
      <w:r w:rsidR="001F1774" w:rsidRPr="007F4D6D">
        <w:t xml:space="preserve"> at 255</w:t>
      </w:r>
      <w:r w:rsidR="00D23554">
        <w:t>7 (</w:t>
      </w:r>
      <w:r w:rsidR="00D23554">
        <w:rPr>
          <w:i/>
        </w:rPr>
        <w:t>citing</w:t>
      </w:r>
      <w:r w:rsidR="007F4D6D" w:rsidRPr="007F4D6D">
        <w:t xml:space="preserve"> </w:t>
      </w:r>
      <w:r w:rsidR="007F4D6D" w:rsidRPr="00807218">
        <w:rPr>
          <w:i/>
        </w:rPr>
        <w:t>National Broadcasting Co.</w:t>
      </w:r>
      <w:r w:rsidR="007F4D6D" w:rsidRPr="007F4D6D">
        <w:t>, 14 FCC Rcd 9026, 9031 (1999)</w:t>
      </w:r>
      <w:r w:rsidR="00D23554">
        <w:t>)</w:t>
      </w:r>
      <w:r w:rsidR="007F4D6D" w:rsidRPr="007F4D6D">
        <w:t>.</w:t>
      </w:r>
      <w:r w:rsidR="001F1774" w:rsidRPr="007F4D6D">
        <w:t xml:space="preserve">    </w:t>
      </w:r>
    </w:p>
  </w:footnote>
  <w:footnote w:id="4">
    <w:p w:rsidR="00820EFC" w:rsidRPr="00B96CD6" w:rsidRDefault="00820EFC" w:rsidP="0012605A">
      <w:pPr>
        <w:pStyle w:val="FootnoteText"/>
        <w:widowControl w:val="0"/>
      </w:pPr>
      <w:r w:rsidRPr="00B96CD6">
        <w:rPr>
          <w:rStyle w:val="FootnoteReference"/>
        </w:rPr>
        <w:footnoteRef/>
      </w:r>
      <w:r w:rsidRPr="00B96CD6">
        <w:t xml:space="preserve"> </w:t>
      </w:r>
      <w:r w:rsidR="00213B22" w:rsidRPr="00680B7A">
        <w:t>Application for Review</w:t>
      </w:r>
      <w:r w:rsidR="00213B22" w:rsidRPr="00213B22">
        <w:t xml:space="preserve"> at </w:t>
      </w:r>
      <w:r w:rsidRPr="00213B22">
        <w:t>20.</w:t>
      </w:r>
    </w:p>
  </w:footnote>
  <w:footnote w:id="5">
    <w:p w:rsidR="00D23554" w:rsidRPr="00D23554" w:rsidRDefault="00D23554" w:rsidP="0012605A">
      <w:pPr>
        <w:pStyle w:val="FootnoteText"/>
        <w:widowControl w:val="0"/>
      </w:pPr>
      <w:r>
        <w:rPr>
          <w:rStyle w:val="FootnoteReference"/>
        </w:rPr>
        <w:footnoteRef/>
      </w:r>
      <w:r>
        <w:t xml:space="preserve"> </w:t>
      </w:r>
      <w:r>
        <w:rPr>
          <w:i/>
        </w:rPr>
        <w:t>Id.</w:t>
      </w:r>
      <w:r>
        <w:t xml:space="preserve"> at 4-5.</w:t>
      </w:r>
    </w:p>
  </w:footnote>
  <w:footnote w:id="6">
    <w:p w:rsidR="00686150" w:rsidRPr="00686150" w:rsidRDefault="00686150" w:rsidP="0012605A">
      <w:pPr>
        <w:pStyle w:val="FootnoteText"/>
        <w:widowControl w:val="0"/>
      </w:pPr>
      <w:r w:rsidRPr="00B96CD6">
        <w:rPr>
          <w:rStyle w:val="FootnoteReference"/>
        </w:rPr>
        <w:footnoteRef/>
      </w:r>
      <w:r w:rsidRPr="00B96CD6">
        <w:t xml:space="preserve"> </w:t>
      </w:r>
      <w:r w:rsidRPr="00B96CD6">
        <w:rPr>
          <w:i/>
        </w:rPr>
        <w:t>See</w:t>
      </w:r>
      <w:r w:rsidRPr="00B96CD6">
        <w:t xml:space="preserve"> 47 C.F.R. §1.115(b)</w:t>
      </w:r>
      <w:r w:rsidR="00EB173F">
        <w:t>(2)(iii),(iv)</w:t>
      </w:r>
      <w:r w:rsidR="00213B22">
        <w:t>.</w:t>
      </w:r>
    </w:p>
  </w:footnote>
  <w:footnote w:id="7">
    <w:p w:rsidR="00686150" w:rsidRPr="00686150" w:rsidRDefault="00686150" w:rsidP="0012605A">
      <w:pPr>
        <w:tabs>
          <w:tab w:val="left" w:pos="1440"/>
        </w:tabs>
        <w:spacing w:after="120"/>
        <w:jc w:val="both"/>
        <w:rPr>
          <w:sz w:val="20"/>
        </w:rPr>
      </w:pPr>
      <w:r w:rsidRPr="00686150">
        <w:rPr>
          <w:rStyle w:val="FootnoteReference"/>
        </w:rPr>
        <w:footnoteRef/>
      </w:r>
      <w:r w:rsidRPr="00686150">
        <w:rPr>
          <w:sz w:val="20"/>
        </w:rPr>
        <w:t xml:space="preserve"> 47 C.F.R. § 309(k)</w:t>
      </w:r>
      <w:r w:rsidR="00213B22">
        <w:rPr>
          <w:sz w:val="20"/>
        </w:rPr>
        <w:t>.</w:t>
      </w:r>
      <w:r w:rsidRPr="00686150">
        <w:rPr>
          <w:sz w:val="20"/>
        </w:rPr>
        <w:t xml:space="preserve"> </w:t>
      </w:r>
    </w:p>
  </w:footnote>
  <w:footnote w:id="8">
    <w:p w:rsidR="008E0BF3" w:rsidRPr="007D4DFF" w:rsidRDefault="008E0BF3" w:rsidP="0012605A">
      <w:pPr>
        <w:pStyle w:val="FootnoteText"/>
        <w:widowControl w:val="0"/>
      </w:pPr>
      <w:r w:rsidRPr="00EB31F1">
        <w:rPr>
          <w:rStyle w:val="FootnoteReference"/>
        </w:rPr>
        <w:footnoteRef/>
      </w:r>
      <w:r w:rsidR="007D7D91">
        <w:t xml:space="preserve"> 47 C.F.R. §1.115(b)(1),</w:t>
      </w:r>
      <w:r w:rsidRPr="00EB31F1">
        <w:t xml:space="preserve">(2); </w:t>
      </w:r>
      <w:r w:rsidR="000B32C2">
        <w:rPr>
          <w:i/>
        </w:rPr>
        <w:t>s</w:t>
      </w:r>
      <w:r w:rsidR="000B32C2" w:rsidRPr="00EB31F1">
        <w:rPr>
          <w:i/>
        </w:rPr>
        <w:t>ee</w:t>
      </w:r>
      <w:r w:rsidR="000B32C2" w:rsidRPr="00EB31F1">
        <w:t xml:space="preserve"> </w:t>
      </w:r>
      <w:r w:rsidRPr="00EB31F1">
        <w:rPr>
          <w:i/>
        </w:rPr>
        <w:t>Opposition to Application for Review of KGAN Licensee, L.L.C.</w:t>
      </w:r>
      <w:r w:rsidRPr="00EB31F1">
        <w:t xml:space="preserve"> at 5-9 (filed Apr. </w:t>
      </w:r>
      <w:r w:rsidRPr="007D4DFF">
        <w:t>28, 2010)</w:t>
      </w:r>
      <w:r w:rsidR="00291EEC">
        <w:t xml:space="preserve"> </w:t>
      </w:r>
      <w:r w:rsidRPr="007D4DFF">
        <w:t>(describing how IBLT has failed to establis</w:t>
      </w:r>
      <w:r w:rsidR="007D7D91" w:rsidRPr="007D4DFF">
        <w:t>h a basis for review under our r</w:t>
      </w:r>
      <w:r w:rsidRPr="007D4DFF">
        <w:t>ules).</w:t>
      </w:r>
    </w:p>
  </w:footnote>
  <w:footnote w:id="9">
    <w:p w:rsidR="007D4DFF" w:rsidRPr="007D4DFF" w:rsidRDefault="007D4DFF" w:rsidP="0012605A">
      <w:pPr>
        <w:pStyle w:val="FootnoteText"/>
        <w:widowControl w:val="0"/>
      </w:pPr>
      <w:r w:rsidRPr="007D4DFF">
        <w:rPr>
          <w:rStyle w:val="FootnoteReference"/>
        </w:rPr>
        <w:footnoteRef/>
      </w:r>
      <w:r w:rsidR="001A02F0">
        <w:t xml:space="preserve"> Application</w:t>
      </w:r>
      <w:r w:rsidRPr="007D4DFF">
        <w:t xml:space="preserve"> for Review at 19-22.</w:t>
      </w:r>
    </w:p>
  </w:footnote>
  <w:footnote w:id="10">
    <w:p w:rsidR="00213B22" w:rsidRPr="00DE6DD5" w:rsidRDefault="00213B22" w:rsidP="0012605A">
      <w:pPr>
        <w:pStyle w:val="FootnoteText"/>
        <w:widowControl w:val="0"/>
      </w:pPr>
      <w:r w:rsidRPr="007D4DFF">
        <w:rPr>
          <w:rStyle w:val="FootnoteReference"/>
        </w:rPr>
        <w:footnoteRef/>
      </w:r>
      <w:r w:rsidRPr="007D4DFF">
        <w:t xml:space="preserve"> </w:t>
      </w:r>
      <w:r w:rsidR="00B92D7E" w:rsidRPr="00B92D7E">
        <w:rPr>
          <w:i/>
        </w:rPr>
        <w:t>Id.</w:t>
      </w:r>
      <w:r w:rsidRPr="007D4DFF">
        <w:t xml:space="preserve"> at 20-22.</w:t>
      </w:r>
    </w:p>
  </w:footnote>
  <w:footnote w:id="11">
    <w:p w:rsidR="00242688" w:rsidRPr="00DE6DD5" w:rsidRDefault="00242688" w:rsidP="0012605A">
      <w:pPr>
        <w:pStyle w:val="FootnoteText"/>
        <w:widowControl w:val="0"/>
      </w:pPr>
      <w:r w:rsidRPr="00DE6DD5">
        <w:rPr>
          <w:rStyle w:val="FootnoteReference"/>
        </w:rPr>
        <w:footnoteRef/>
      </w:r>
      <w:r w:rsidRPr="00DE6DD5">
        <w:t xml:space="preserve"> </w:t>
      </w:r>
      <w:r w:rsidRPr="00DE6DD5">
        <w:rPr>
          <w:i/>
        </w:rPr>
        <w:t>Red Hot Radio, Inc.</w:t>
      </w:r>
      <w:r w:rsidRPr="00203CAA">
        <w:t>,</w:t>
      </w:r>
      <w:r w:rsidRPr="00DE6DD5">
        <w:rPr>
          <w:i/>
        </w:rPr>
        <w:t xml:space="preserve"> </w:t>
      </w:r>
      <w:r w:rsidRPr="00203CAA">
        <w:t>Memorandum Opinion and Order,</w:t>
      </w:r>
      <w:r w:rsidRPr="00DE6DD5">
        <w:rPr>
          <w:i/>
        </w:rPr>
        <w:t xml:space="preserve"> </w:t>
      </w:r>
      <w:r w:rsidRPr="00DE6DD5">
        <w:t>19 FCC Rcd 6737, 6745</w:t>
      </w:r>
      <w:r w:rsidR="00DF7598" w:rsidRPr="00DE6DD5">
        <w:t>, n.63</w:t>
      </w:r>
      <w:r w:rsidR="003E4288">
        <w:t xml:space="preserve"> </w:t>
      </w:r>
      <w:r w:rsidRPr="00DE6DD5">
        <w:t>(2004</w:t>
      </w:r>
      <w:r w:rsidR="00DF7598" w:rsidRPr="00DE6DD5">
        <w:t>)</w:t>
      </w:r>
      <w:r w:rsidR="00DE6DD5">
        <w:t xml:space="preserve"> (“</w:t>
      </w:r>
      <w:r w:rsidR="00DE6DD5" w:rsidRPr="007D72F6">
        <w:rPr>
          <w:i/>
        </w:rPr>
        <w:t>Red Hot Radio</w:t>
      </w:r>
      <w:r w:rsidR="00DE6DD5">
        <w:t>”)</w:t>
      </w:r>
      <w:r w:rsidRPr="00DE6DD5">
        <w:t>.</w:t>
      </w:r>
    </w:p>
  </w:footnote>
  <w:footnote w:id="12">
    <w:p w:rsidR="00DE6DD5" w:rsidRPr="00F2060F" w:rsidRDefault="00DE6DD5" w:rsidP="0012605A">
      <w:pPr>
        <w:pStyle w:val="FootnoteText"/>
        <w:widowControl w:val="0"/>
      </w:pPr>
      <w:r w:rsidRPr="00F2060F">
        <w:rPr>
          <w:rStyle w:val="FootnoteReference"/>
        </w:rPr>
        <w:footnoteRef/>
      </w:r>
      <w:r w:rsidRPr="00F2060F">
        <w:t xml:space="preserve"> </w:t>
      </w:r>
      <w:r w:rsidR="00F2060F" w:rsidRPr="00F2060F">
        <w:rPr>
          <w:i/>
        </w:rPr>
        <w:t xml:space="preserve">See </w:t>
      </w:r>
      <w:r w:rsidRPr="00F2060F">
        <w:rPr>
          <w:i/>
        </w:rPr>
        <w:t xml:space="preserve">Washoe </w:t>
      </w:r>
      <w:r w:rsidR="00823070">
        <w:rPr>
          <w:i/>
        </w:rPr>
        <w:t>Cty</w:t>
      </w:r>
      <w:r w:rsidR="00D918BC">
        <w:rPr>
          <w:i/>
        </w:rPr>
        <w:t>.</w:t>
      </w:r>
      <w:r w:rsidR="00823070">
        <w:rPr>
          <w:i/>
        </w:rPr>
        <w:t>, Nevada,</w:t>
      </w:r>
      <w:r w:rsidRPr="00F2060F">
        <w:rPr>
          <w:i/>
        </w:rPr>
        <w:t xml:space="preserve"> City of Sparks, Nevada</w:t>
      </w:r>
      <w:r w:rsidR="00823070">
        <w:rPr>
          <w:i/>
        </w:rPr>
        <w:t xml:space="preserve">, </w:t>
      </w:r>
      <w:r w:rsidR="00D918BC">
        <w:rPr>
          <w:i/>
        </w:rPr>
        <w:t xml:space="preserve">&amp; </w:t>
      </w:r>
      <w:r w:rsidRPr="00F2060F">
        <w:rPr>
          <w:i/>
        </w:rPr>
        <w:t>Sprint Nextel</w:t>
      </w:r>
      <w:r w:rsidRPr="003365FE">
        <w:t xml:space="preserve">, </w:t>
      </w:r>
      <w:r w:rsidR="00F2060F" w:rsidRPr="003365FE">
        <w:t>Memorandum Opinion and Order</w:t>
      </w:r>
      <w:r w:rsidR="00F2060F" w:rsidRPr="00F2060F">
        <w:t xml:space="preserve">, </w:t>
      </w:r>
      <w:r w:rsidRPr="00F2060F">
        <w:t>23 FCC Rcd 11695, 11700-01 (2008)</w:t>
      </w:r>
      <w:r w:rsidR="00D918BC">
        <w:t xml:space="preserve"> </w:t>
      </w:r>
      <w:r w:rsidR="00F2060F" w:rsidRPr="00F2060F">
        <w:t xml:space="preserve">(finding that vague allegations based on general assertions that the </w:t>
      </w:r>
      <w:r w:rsidR="00025290">
        <w:t>Bureau</w:t>
      </w:r>
      <w:r w:rsidR="00025290" w:rsidRPr="00F2060F">
        <w:t xml:space="preserve"> </w:t>
      </w:r>
      <w:r w:rsidR="00F2060F" w:rsidRPr="00F2060F">
        <w:t>erred are insufficient to support an application for review).</w:t>
      </w:r>
    </w:p>
  </w:footnote>
  <w:footnote w:id="13">
    <w:p w:rsidR="00242688" w:rsidRPr="00DE6DD5" w:rsidRDefault="00242688" w:rsidP="0012605A">
      <w:pPr>
        <w:pStyle w:val="FootnoteText"/>
        <w:widowControl w:val="0"/>
      </w:pPr>
      <w:r w:rsidRPr="00DE6DD5">
        <w:rPr>
          <w:rStyle w:val="FootnoteReference"/>
        </w:rPr>
        <w:footnoteRef/>
      </w:r>
      <w:r w:rsidRPr="00DE6DD5">
        <w:t xml:space="preserve"> </w:t>
      </w:r>
      <w:r w:rsidR="00DE6DD5" w:rsidRPr="00DE6DD5">
        <w:rPr>
          <w:i/>
        </w:rPr>
        <w:t>See</w:t>
      </w:r>
      <w:r w:rsidR="00DE6DD5">
        <w:t xml:space="preserve"> </w:t>
      </w:r>
      <w:r w:rsidR="00DE6DD5">
        <w:rPr>
          <w:i/>
        </w:rPr>
        <w:t xml:space="preserve">Red Hot Radio, </w:t>
      </w:r>
      <w:r w:rsidR="00DE6DD5" w:rsidRPr="00203CAA">
        <w:t>19 FCC Rcd</w:t>
      </w:r>
      <w:r w:rsidR="00DE6DD5">
        <w:rPr>
          <w:i/>
        </w:rPr>
        <w:t xml:space="preserve"> </w:t>
      </w:r>
      <w:r w:rsidR="00DE6DD5" w:rsidRPr="00203CAA">
        <w:t>at</w:t>
      </w:r>
      <w:r w:rsidRPr="00DE6DD5">
        <w:t xml:space="preserve"> 6744</w:t>
      </w:r>
      <w:r w:rsidR="006B5713">
        <w:t xml:space="preserve"> </w:t>
      </w:r>
      <w:r w:rsidR="00DC0977">
        <w:t>(</w:t>
      </w:r>
      <w:r w:rsidR="006B5713" w:rsidRPr="00F16E99">
        <w:rPr>
          <w:i/>
        </w:rPr>
        <w:t>citing</w:t>
      </w:r>
      <w:r w:rsidR="006B5713">
        <w:t xml:space="preserve"> </w:t>
      </w:r>
      <w:r w:rsidR="006B5713" w:rsidRPr="007D72F6">
        <w:rPr>
          <w:i/>
        </w:rPr>
        <w:t>RCN Telecom Ser</w:t>
      </w:r>
      <w:r w:rsidR="00515D43" w:rsidRPr="007D72F6">
        <w:rPr>
          <w:i/>
        </w:rPr>
        <w:t>v</w:t>
      </w:r>
      <w:r w:rsidR="006B5713" w:rsidRPr="007D72F6">
        <w:rPr>
          <w:i/>
        </w:rPr>
        <w:t xml:space="preserve">ices of </w:t>
      </w:r>
      <w:r w:rsidR="000B32C2" w:rsidRPr="007D72F6">
        <w:rPr>
          <w:i/>
        </w:rPr>
        <w:t>P</w:t>
      </w:r>
      <w:r w:rsidR="000B32C2">
        <w:rPr>
          <w:i/>
        </w:rPr>
        <w:t>a.</w:t>
      </w:r>
      <w:r w:rsidR="006B5713" w:rsidRPr="006C39D3">
        <w:rPr>
          <w:i/>
        </w:rPr>
        <w:t>, I</w:t>
      </w:r>
      <w:r w:rsidR="00515D43" w:rsidRPr="006C39D3">
        <w:rPr>
          <w:i/>
        </w:rPr>
        <w:t>n</w:t>
      </w:r>
      <w:r w:rsidR="006B5713" w:rsidRPr="006C39D3">
        <w:rPr>
          <w:i/>
        </w:rPr>
        <w:t>c</w:t>
      </w:r>
      <w:r w:rsidR="006B5713" w:rsidRPr="00203CAA">
        <w:rPr>
          <w:i/>
        </w:rPr>
        <w:t>.</w:t>
      </w:r>
      <w:r w:rsidR="006B5713" w:rsidRPr="003365FE">
        <w:t>, Memorandum Opinion and Order</w:t>
      </w:r>
      <w:r w:rsidR="006B5713">
        <w:t>, 16 FCC Rcd 15615, 15616</w:t>
      </w:r>
      <w:r w:rsidR="006C39D3">
        <w:t xml:space="preserve"> </w:t>
      </w:r>
      <w:r w:rsidR="006B5713">
        <w:t>(2001)</w:t>
      </w:r>
      <w:r w:rsidRPr="00DE6DD5">
        <w:t xml:space="preserve"> (</w:t>
      </w:r>
      <w:r w:rsidR="00F73B57">
        <w:t>finding that</w:t>
      </w:r>
      <w:r w:rsidRPr="00DE6DD5">
        <w:t xml:space="preserve"> applications for review must present something that </w:t>
      </w:r>
      <w:r w:rsidR="00F73B57">
        <w:t xml:space="preserve">raises </w:t>
      </w:r>
      <w:r w:rsidR="00F73B57">
        <w:rPr>
          <w:color w:val="252525"/>
        </w:rPr>
        <w:t xml:space="preserve">an </w:t>
      </w:r>
      <w:r w:rsidRPr="00DE6DD5">
        <w:rPr>
          <w:color w:val="252525"/>
        </w:rPr>
        <w:t xml:space="preserve">erroneous </w:t>
      </w:r>
      <w:r w:rsidR="00F73B57">
        <w:rPr>
          <w:color w:val="252525"/>
        </w:rPr>
        <w:t>action as to</w:t>
      </w:r>
      <w:r w:rsidRPr="00DE6DD5">
        <w:rPr>
          <w:color w:val="252525"/>
        </w:rPr>
        <w:t xml:space="preserve"> a material question of fact)</w:t>
      </w:r>
      <w:r w:rsidR="00DC0977">
        <w:rPr>
          <w:color w:val="252525"/>
        </w:rPr>
        <w:t>)</w:t>
      </w:r>
      <w:r w:rsidRPr="00DE6DD5">
        <w:rPr>
          <w:color w:val="252525"/>
        </w:rPr>
        <w:t>.</w:t>
      </w:r>
    </w:p>
  </w:footnote>
  <w:footnote w:id="14">
    <w:p w:rsidR="005428F4" w:rsidRPr="00D66545" w:rsidRDefault="005428F4" w:rsidP="0012605A">
      <w:pPr>
        <w:pStyle w:val="FootnoteText"/>
        <w:widowControl w:val="0"/>
      </w:pPr>
      <w:r w:rsidRPr="00D66545">
        <w:rPr>
          <w:rStyle w:val="FootnoteReference"/>
        </w:rPr>
        <w:footnoteRef/>
      </w:r>
      <w:r w:rsidRPr="00D66545">
        <w:t xml:space="preserve"> </w:t>
      </w:r>
      <w:r w:rsidRPr="004642B8">
        <w:t xml:space="preserve">Application for Review at </w:t>
      </w:r>
      <w:r w:rsidR="00A66911">
        <w:t>19</w:t>
      </w:r>
      <w:r w:rsidRPr="004642B8">
        <w:t>-22</w:t>
      </w:r>
      <w:r>
        <w:t xml:space="preserve"> (generally alleging without </w:t>
      </w:r>
      <w:r w:rsidR="00515D43">
        <w:t>support</w:t>
      </w:r>
      <w:r w:rsidR="00332DA0">
        <w:t xml:space="preserve"> or explanation</w:t>
      </w:r>
      <w:r w:rsidR="00515D43">
        <w:t xml:space="preserve"> that</w:t>
      </w:r>
      <w:r w:rsidR="00332DA0">
        <w:t xml:space="preserve"> the</w:t>
      </w:r>
      <w:r w:rsidR="00515D43">
        <w:t xml:space="preserve"> </w:t>
      </w:r>
      <w:r>
        <w:t xml:space="preserve">Bureau made an erroneous findings with regards to its decisions in paragraphs 3, 6-9, 18 and 23-28 of the </w:t>
      </w:r>
      <w:r w:rsidRPr="005428F4">
        <w:rPr>
          <w:i/>
        </w:rPr>
        <w:t>2010 MO&amp;O</w:t>
      </w:r>
      <w:r>
        <w:t>).</w:t>
      </w:r>
    </w:p>
  </w:footnote>
  <w:footnote w:id="15">
    <w:p w:rsidR="005428F4" w:rsidRPr="005A34BD" w:rsidRDefault="005428F4" w:rsidP="0012605A">
      <w:pPr>
        <w:pStyle w:val="FootnoteText"/>
        <w:widowControl w:val="0"/>
      </w:pPr>
      <w:r w:rsidRPr="005428F4">
        <w:rPr>
          <w:rStyle w:val="FootnoteReference"/>
        </w:rPr>
        <w:footnoteRef/>
      </w:r>
      <w:r w:rsidRPr="005428F4">
        <w:t xml:space="preserve"> </w:t>
      </w:r>
      <w:r w:rsidRPr="007D72F6">
        <w:rPr>
          <w:i/>
        </w:rPr>
        <w:t>Id.</w:t>
      </w:r>
      <w:r w:rsidRPr="005428F4">
        <w:t xml:space="preserve"> at 21 (</w:t>
      </w:r>
      <w:r w:rsidR="00E541FC">
        <w:t>“</w:t>
      </w:r>
      <w:r w:rsidRPr="005428F4">
        <w:t>IBLTV’s position is that the data it provided, and arguments it put forth, with regard to the serious questions surrounding KGAN’s inadequate compliance with Congressional and FCC children’s programming requirements</w:t>
      </w:r>
      <w:r w:rsidR="00DC0977">
        <w:t>,</w:t>
      </w:r>
      <w:r w:rsidRPr="005428F4">
        <w:t xml:space="preserve"> clear</w:t>
      </w:r>
      <w:r w:rsidR="00DC0977">
        <w:t>ly</w:t>
      </w:r>
      <w:r w:rsidRPr="005428F4">
        <w:t xml:space="preserve"> require a review of the Division’s fact finding, if not a full hearing</w:t>
      </w:r>
      <w:r w:rsidR="006C39D3">
        <w:t>.</w:t>
      </w:r>
      <w:r w:rsidRPr="005428F4">
        <w:t>”).</w:t>
      </w:r>
    </w:p>
  </w:footnote>
  <w:footnote w:id="16">
    <w:p w:rsidR="004266FB" w:rsidRPr="004266FB" w:rsidRDefault="004266FB" w:rsidP="0012605A">
      <w:pPr>
        <w:pStyle w:val="FootnoteText"/>
        <w:widowControl w:val="0"/>
      </w:pPr>
      <w:r>
        <w:rPr>
          <w:rStyle w:val="FootnoteReference"/>
        </w:rPr>
        <w:footnoteRef/>
      </w:r>
      <w:r>
        <w:t xml:space="preserve"> </w:t>
      </w:r>
      <w:r w:rsidRPr="004266FB">
        <w:rPr>
          <w:rStyle w:val="Emphasis"/>
        </w:rPr>
        <w:t>See</w:t>
      </w:r>
      <w:r w:rsidR="006C39D3">
        <w:rPr>
          <w:rStyle w:val="Emphasis"/>
        </w:rPr>
        <w:t>,</w:t>
      </w:r>
      <w:r w:rsidRPr="004266FB">
        <w:rPr>
          <w:rStyle w:val="Emphasis"/>
        </w:rPr>
        <w:t xml:space="preserve"> e.g</w:t>
      </w:r>
      <w:r w:rsidR="006C39D3">
        <w:rPr>
          <w:rStyle w:val="Emphasis"/>
          <w:i w:val="0"/>
        </w:rPr>
        <w:t>,</w:t>
      </w:r>
      <w:r w:rsidRPr="004266FB">
        <w:rPr>
          <w:rStyle w:val="Emphasis"/>
        </w:rPr>
        <w:t xml:space="preserve">. Tamara Radio Licenses of Tampa, </w:t>
      </w:r>
      <w:r w:rsidR="000B32C2">
        <w:rPr>
          <w:rStyle w:val="Emphasis"/>
        </w:rPr>
        <w:t>Fla.</w:t>
      </w:r>
      <w:r w:rsidRPr="004266FB">
        <w:rPr>
          <w:rStyle w:val="Emphasis"/>
        </w:rPr>
        <w:t>, Inc.</w:t>
      </w:r>
      <w:r w:rsidRPr="004266FB">
        <w:t xml:space="preserve">, </w:t>
      </w:r>
      <w:r w:rsidRPr="003365FE">
        <w:t>Memorandum Opinion and Order</w:t>
      </w:r>
      <w:r w:rsidRPr="004266FB">
        <w:t>, 25 FCC Rcd 7588, 7589 (2010) (“The Commission is not required to sift through an applicant's prior pleadings to supply the reasoning that our rules require to be provided in the application for review</w:t>
      </w:r>
      <w:r w:rsidR="00EB0206">
        <w:t>.</w:t>
      </w:r>
      <w:r w:rsidRPr="004266FB">
        <w:t>”).</w:t>
      </w:r>
      <w:r w:rsidR="00A52B58" w:rsidRPr="00A52B58">
        <w:t xml:space="preserve"> </w:t>
      </w:r>
      <w:r w:rsidR="00A52B58">
        <w:t xml:space="preserve"> Aside from the procedural infirmities, we agree with the Bureau that IBLT did not</w:t>
      </w:r>
      <w:r w:rsidR="00DC0977">
        <w:t xml:space="preserve"> raise a substantial and material question of fact as to whether KGAN violated</w:t>
      </w:r>
      <w:r w:rsidR="00A52B58">
        <w:t xml:space="preserve"> the Children’s Television Act, or the Commission’s rules and policies pertaining to children’s programming requirements.  As noted in the </w:t>
      </w:r>
      <w:r w:rsidR="00A52B58" w:rsidRPr="00665D22">
        <w:rPr>
          <w:i/>
        </w:rPr>
        <w:t>2010 MO&amp;O</w:t>
      </w:r>
      <w:r w:rsidR="00A52B58">
        <w:t>, each of the allegations was sufficiently addressed by KGAN in its Opposition to Petition to Deny Renewal</w:t>
      </w:r>
      <w:r w:rsidR="00A94476">
        <w:t xml:space="preserve"> and, in addition, the Children’s Television Programming Reports on FCC Form 398 filed during the license term by KGAN refutes many of IBLT’s charges</w:t>
      </w:r>
      <w:r w:rsidR="00A52B58">
        <w:t xml:space="preserve">.  </w:t>
      </w:r>
      <w:r w:rsidR="00A52B58">
        <w:rPr>
          <w:i/>
        </w:rPr>
        <w:t xml:space="preserve">2010 MO&amp;O </w:t>
      </w:r>
      <w:r w:rsidR="00A52B58">
        <w:t>at</w:t>
      </w:r>
      <w:r w:rsidR="00A94476">
        <w:t xml:space="preserve"> 2554-55</w:t>
      </w:r>
      <w:r w:rsidR="00CA0932">
        <w:t>,</w:t>
      </w:r>
      <w:r w:rsidR="00A52B58">
        <w:t xml:space="preserve"> </w:t>
      </w:r>
      <w:r w:rsidR="00A52B58" w:rsidRPr="005A34BD">
        <w:t>¶</w:t>
      </w:r>
      <w:r w:rsidR="00A52B58">
        <w:t xml:space="preserve"> 15.</w:t>
      </w:r>
    </w:p>
  </w:footnote>
  <w:footnote w:id="17">
    <w:p w:rsidR="00B92D7E" w:rsidRPr="00B92D7E" w:rsidRDefault="00B92D7E" w:rsidP="0012605A">
      <w:pPr>
        <w:pStyle w:val="FootnoteText"/>
        <w:widowControl w:val="0"/>
      </w:pPr>
      <w:r w:rsidRPr="00B92D7E">
        <w:rPr>
          <w:rStyle w:val="FootnoteReference"/>
        </w:rPr>
        <w:footnoteRef/>
      </w:r>
      <w:r w:rsidRPr="00B92D7E">
        <w:t xml:space="preserve"> 47 C.F.R. § 1.115(b)(2)(iii); Application for Review at 10-1</w:t>
      </w:r>
      <w:r w:rsidR="00144A0E">
        <w:t>4 (Sections One and</w:t>
      </w:r>
      <w:r w:rsidR="004811CB">
        <w:t xml:space="preserve"> Two of the Application for Review)</w:t>
      </w:r>
      <w:r w:rsidRPr="00B92D7E">
        <w:t>.</w:t>
      </w:r>
      <w:r w:rsidR="00144A0E">
        <w:t xml:space="preserve">  In Section Three, IBLT provides an overview and excerpts of a</w:t>
      </w:r>
      <w:r w:rsidR="000C3F5E">
        <w:t xml:space="preserve"> 2005</w:t>
      </w:r>
      <w:r w:rsidR="00144A0E">
        <w:t xml:space="preserve"> Town Meeting</w:t>
      </w:r>
      <w:r w:rsidR="00D77C23">
        <w:t xml:space="preserve"> on the Future of Media</w:t>
      </w:r>
      <w:r w:rsidR="00144A0E">
        <w:t>.  Application for Review at 14-19.  This Section does not specify with particularity any of the factors which warrant Commission consideration</w:t>
      </w:r>
      <w:r w:rsidR="000C3F5E">
        <w:t xml:space="preserve"> of the </w:t>
      </w:r>
      <w:r w:rsidR="000C3F5E">
        <w:rPr>
          <w:i/>
        </w:rPr>
        <w:t>2010 MO&amp;O</w:t>
      </w:r>
      <w:r w:rsidR="000C3F5E">
        <w:t xml:space="preserve">, as required by 47 C.F.R. </w:t>
      </w:r>
      <w:r w:rsidR="000C3F5E" w:rsidRPr="000C3F5E">
        <w:t>§</w:t>
      </w:r>
      <w:r w:rsidR="000C3F5E">
        <w:t xml:space="preserve"> </w:t>
      </w:r>
      <w:r w:rsidR="00144A0E">
        <w:t>1.115(b)(2).</w:t>
      </w:r>
    </w:p>
  </w:footnote>
  <w:footnote w:id="18">
    <w:p w:rsidR="00680B7A" w:rsidRPr="00680B7A" w:rsidRDefault="00680B7A" w:rsidP="0012605A">
      <w:pPr>
        <w:pStyle w:val="FootnoteText"/>
        <w:widowControl w:val="0"/>
      </w:pPr>
      <w:r w:rsidRPr="00DE6DD5">
        <w:rPr>
          <w:rStyle w:val="FootnoteReference"/>
        </w:rPr>
        <w:footnoteRef/>
      </w:r>
      <w:r w:rsidRPr="00DE6DD5">
        <w:t xml:space="preserve"> Application for Review at 10-19</w:t>
      </w:r>
      <w:r w:rsidR="00641E95">
        <w:t>, 22</w:t>
      </w:r>
      <w:r w:rsidRPr="00DE6DD5">
        <w:t xml:space="preserve"> (requesting the Commission broadly reevaluate broadcaster’s public interest standard).</w:t>
      </w:r>
    </w:p>
  </w:footnote>
  <w:footnote w:id="19">
    <w:p w:rsidR="002B3D1D" w:rsidRPr="00680B7A" w:rsidRDefault="002B3D1D" w:rsidP="00790C7D">
      <w:pPr>
        <w:pStyle w:val="FootnoteText"/>
        <w:widowControl w:val="0"/>
        <w:rPr>
          <w:color w:val="252525"/>
        </w:rPr>
      </w:pPr>
      <w:r w:rsidRPr="00680B7A">
        <w:rPr>
          <w:rStyle w:val="FootnoteReference"/>
        </w:rPr>
        <w:footnoteRef/>
      </w:r>
      <w:r w:rsidRPr="00680B7A">
        <w:t xml:space="preserve"> </w:t>
      </w:r>
      <w:r w:rsidR="002C5469" w:rsidRPr="00680B7A">
        <w:rPr>
          <w:rStyle w:val="Emphasis"/>
        </w:rPr>
        <w:t>See, e.g.</w:t>
      </w:r>
      <w:r w:rsidR="002C5469" w:rsidRPr="00203CAA">
        <w:rPr>
          <w:rStyle w:val="Emphasis"/>
          <w:i w:val="0"/>
        </w:rPr>
        <w:t>,</w:t>
      </w:r>
      <w:r w:rsidR="002C5469" w:rsidRPr="00680B7A">
        <w:rPr>
          <w:rStyle w:val="Emphasis"/>
        </w:rPr>
        <w:t xml:space="preserve"> Sunburst Media L.P</w:t>
      </w:r>
      <w:r w:rsidR="002C5469" w:rsidRPr="00203CAA">
        <w:rPr>
          <w:rStyle w:val="Emphasis"/>
          <w:i w:val="0"/>
        </w:rPr>
        <w:t>.</w:t>
      </w:r>
      <w:r w:rsidR="002C5469" w:rsidRPr="00203CAA">
        <w:rPr>
          <w:i/>
        </w:rPr>
        <w:t xml:space="preserve">, </w:t>
      </w:r>
      <w:r w:rsidR="002C5469" w:rsidRPr="003365FE">
        <w:t>Memorandum Opinion and Order</w:t>
      </w:r>
      <w:r w:rsidR="002C5469" w:rsidRPr="00680B7A">
        <w:t>, 17 FCC Rcd 1366, 1368 ¶ 6 (2002)</w:t>
      </w:r>
      <w:r w:rsidR="00680B7A" w:rsidRPr="00680B7A">
        <w:t xml:space="preserve"> (making decisions that alter fundamental components of broadly applicable regulatory schemes is appropriate in the context of rulemaking proceedings, not adjudications)</w:t>
      </w:r>
      <w:r w:rsidR="002C5469" w:rsidRPr="00680B7A">
        <w:t xml:space="preserve">; </w:t>
      </w:r>
      <w:r w:rsidR="003365FE">
        <w:rPr>
          <w:i/>
        </w:rPr>
        <w:t>s</w:t>
      </w:r>
      <w:r w:rsidR="003365FE" w:rsidRPr="00680B7A">
        <w:rPr>
          <w:i/>
        </w:rPr>
        <w:t xml:space="preserve">ee </w:t>
      </w:r>
      <w:r w:rsidR="002C5469" w:rsidRPr="00680B7A">
        <w:rPr>
          <w:i/>
        </w:rPr>
        <w:t>also</w:t>
      </w:r>
      <w:r w:rsidR="002C5469" w:rsidRPr="00680B7A">
        <w:t xml:space="preserve"> </w:t>
      </w:r>
      <w:r w:rsidR="002C5469" w:rsidRPr="00680B7A">
        <w:rPr>
          <w:rStyle w:val="Emphasis"/>
        </w:rPr>
        <w:t>Great Empire Broad</w:t>
      </w:r>
      <w:r w:rsidR="003365FE">
        <w:rPr>
          <w:rStyle w:val="Emphasis"/>
        </w:rPr>
        <w:t>.</w:t>
      </w:r>
      <w:r w:rsidR="002C5469" w:rsidRPr="00680B7A">
        <w:rPr>
          <w:rStyle w:val="Emphasis"/>
        </w:rPr>
        <w:t>, Inc.</w:t>
      </w:r>
      <w:r w:rsidR="002C5469" w:rsidRPr="00680B7A">
        <w:t>, Memorandum Opinion and Order, 14 FCC Rcd 11145, 11148 ¶ 8 (1999) (stating it is generally inappropriate to address arguments for a change in rules in an adjudicatory proceeding “where third parties, including those with substantial stakes in the outcome, have had no opportunity to participate, and in which we, as a result, have not had the benefit of a full and well-counseled record”</w:t>
      </w:r>
      <w:r w:rsidR="00F16E99">
        <w:t>)</w:t>
      </w:r>
      <w:r w:rsidR="003365FE">
        <w:t xml:space="preserve"> </w:t>
      </w:r>
      <w:r w:rsidR="0085164F">
        <w:t>(</w:t>
      </w:r>
      <w:r w:rsidR="002C5469" w:rsidRPr="00680B7A">
        <w:t xml:space="preserve">citing </w:t>
      </w:r>
      <w:r w:rsidR="002C5469" w:rsidRPr="00680B7A">
        <w:rPr>
          <w:rStyle w:val="Emphasis"/>
        </w:rPr>
        <w:t>Capital Cities/ABC, Inc.</w:t>
      </w:r>
      <w:r w:rsidR="002C5469" w:rsidRPr="00680B7A">
        <w:t>, Memorandum Opinion and Order, 11 FCC Rcd 5841, 5888 ¶ 87(1996));</w:t>
      </w:r>
      <w:r w:rsidR="002C5469" w:rsidRPr="00680B7A">
        <w:rPr>
          <w:rStyle w:val="Emphasis"/>
        </w:rPr>
        <w:t xml:space="preserve"> </w:t>
      </w:r>
      <w:r w:rsidR="0043288A">
        <w:rPr>
          <w:rStyle w:val="Emphasis"/>
        </w:rPr>
        <w:t>Cmty.</w:t>
      </w:r>
      <w:r w:rsidR="0043288A" w:rsidRPr="00680B7A">
        <w:rPr>
          <w:rStyle w:val="Emphasis"/>
        </w:rPr>
        <w:t xml:space="preserve"> </w:t>
      </w:r>
      <w:r w:rsidR="00E14D61" w:rsidRPr="00680B7A">
        <w:rPr>
          <w:rStyle w:val="Emphasis"/>
        </w:rPr>
        <w:t xml:space="preserve">Television of </w:t>
      </w:r>
      <w:r w:rsidR="0043288A" w:rsidRPr="00680B7A">
        <w:rPr>
          <w:rStyle w:val="Emphasis"/>
        </w:rPr>
        <w:t>S</w:t>
      </w:r>
      <w:r w:rsidR="0043288A">
        <w:rPr>
          <w:rStyle w:val="Emphasis"/>
        </w:rPr>
        <w:t>.</w:t>
      </w:r>
      <w:r w:rsidR="0043288A" w:rsidRPr="00680B7A">
        <w:rPr>
          <w:rStyle w:val="Emphasis"/>
        </w:rPr>
        <w:t xml:space="preserve"> Cal</w:t>
      </w:r>
      <w:r w:rsidR="0043288A">
        <w:rPr>
          <w:rStyle w:val="Emphasis"/>
        </w:rPr>
        <w:t>.</w:t>
      </w:r>
      <w:r w:rsidR="0043288A" w:rsidRPr="00680B7A">
        <w:rPr>
          <w:rStyle w:val="Emphasis"/>
        </w:rPr>
        <w:t xml:space="preserve"> </w:t>
      </w:r>
      <w:r w:rsidR="00E14D61" w:rsidRPr="00680B7A">
        <w:rPr>
          <w:rStyle w:val="Emphasis"/>
        </w:rPr>
        <w:t>v. Gottfried</w:t>
      </w:r>
      <w:r w:rsidR="00E14D61" w:rsidRPr="00680B7A">
        <w:t>, 459 U.S. 498, 511</w:t>
      </w:r>
      <w:r w:rsidR="0043288A">
        <w:t xml:space="preserve"> </w:t>
      </w:r>
      <w:r w:rsidR="00E14D61" w:rsidRPr="00680B7A">
        <w:t>(1983) (“</w:t>
      </w:r>
      <w:r w:rsidR="0043288A">
        <w:t>[R]ulemaking</w:t>
      </w:r>
      <w:r w:rsidR="0043288A" w:rsidRPr="00680B7A">
        <w:t xml:space="preserve"> </w:t>
      </w:r>
      <w:r w:rsidR="00E14D61" w:rsidRPr="00680B7A">
        <w:t>is generally</w:t>
      </w:r>
      <w:r w:rsidR="0043288A">
        <w:t xml:space="preserve"> a</w:t>
      </w:r>
      <w:r w:rsidR="00E14D61" w:rsidRPr="00680B7A">
        <w:t xml:space="preserve"> </w:t>
      </w:r>
      <w:r w:rsidR="0043288A">
        <w:t>‘</w:t>
      </w:r>
      <w:r w:rsidR="00E14D61" w:rsidRPr="00680B7A">
        <w:t>better, fairer, and more effective</w:t>
      </w:r>
      <w:r w:rsidR="0043288A">
        <w:t>’</w:t>
      </w:r>
      <w:r w:rsidR="00E14D61" w:rsidRPr="00680B7A">
        <w:t xml:space="preserve"> method of implementing a new industry</w:t>
      </w:r>
      <w:r w:rsidR="0043288A">
        <w:t>-</w:t>
      </w:r>
      <w:r w:rsidR="00E14D61" w:rsidRPr="00680B7A">
        <w:t>wide policy</w:t>
      </w:r>
      <w:r w:rsidR="002C5469" w:rsidRPr="00680B7A">
        <w:t xml:space="preserve"> than</w:t>
      </w:r>
      <w:r w:rsidR="0043288A">
        <w:t xml:space="preserve"> is</w:t>
      </w:r>
      <w:r w:rsidR="002C5469" w:rsidRPr="00680B7A">
        <w:t xml:space="preserve"> the uneven application of conditions in isolated [adjudicatory] proceedings</w:t>
      </w:r>
      <w:r w:rsidR="0043288A">
        <w:t>.</w:t>
      </w:r>
      <w:r w:rsidR="005F3701" w:rsidRPr="00680B7A">
        <w:t>”</w:t>
      </w:r>
      <w:r w:rsidR="00E14D61" w:rsidRPr="00680B7A">
        <w:t>)</w:t>
      </w:r>
      <w:r w:rsidR="002C5469" w:rsidRPr="00680B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45" w:rsidRDefault="003E7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E5" w:rsidRDefault="006A56E5">
    <w:pPr>
      <w:tabs>
        <w:tab w:val="center" w:pos="4680"/>
        <w:tab w:val="right" w:pos="9360"/>
      </w:tabs>
      <w:suppressAutoHyphens/>
      <w:jc w:val="both"/>
      <w:rPr>
        <w:spacing w:val="-3"/>
        <w:szCs w:val="22"/>
      </w:rPr>
    </w:pPr>
    <w:r>
      <w:rPr>
        <w:b/>
        <w:spacing w:val="-3"/>
        <w:szCs w:val="22"/>
      </w:rPr>
      <w:tab/>
      <w:t>Federal Communications Commission</w:t>
    </w:r>
    <w:r>
      <w:rPr>
        <w:b/>
        <w:spacing w:val="-3"/>
        <w:szCs w:val="22"/>
      </w:rPr>
      <w:tab/>
      <w:t>FCC 1</w:t>
    </w:r>
    <w:r w:rsidR="00654E66">
      <w:rPr>
        <w:b/>
        <w:spacing w:val="-3"/>
        <w:szCs w:val="22"/>
      </w:rPr>
      <w:t>5</w:t>
    </w:r>
    <w:r>
      <w:rPr>
        <w:b/>
        <w:spacing w:val="-3"/>
        <w:szCs w:val="22"/>
      </w:rPr>
      <w:t>-</w:t>
    </w:r>
    <w:r w:rsidR="00BA6A11">
      <w:rPr>
        <w:b/>
        <w:spacing w:val="-3"/>
        <w:szCs w:val="22"/>
      </w:rPr>
      <w:t>82</w:t>
    </w:r>
  </w:p>
  <w:p w:rsidR="006A56E5" w:rsidRDefault="004F6305">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A56E5" w:rsidRDefault="006A5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6A56E5" w:rsidRDefault="006A56E5"/>
                </w:txbxContent>
              </v:textbox>
              <w10:wrap anchorx="margin"/>
            </v:rect>
          </w:pict>
        </mc:Fallback>
      </mc:AlternateContent>
    </w:r>
  </w:p>
  <w:p w:rsidR="006A56E5" w:rsidRDefault="006A56E5">
    <w:pPr>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E5" w:rsidRDefault="006A56E5">
    <w:pPr>
      <w:tabs>
        <w:tab w:val="center" w:pos="4680"/>
        <w:tab w:val="right" w:pos="9360"/>
      </w:tabs>
      <w:suppressAutoHyphens/>
      <w:jc w:val="both"/>
      <w:rPr>
        <w:spacing w:val="-3"/>
        <w:szCs w:val="22"/>
      </w:rPr>
    </w:pPr>
    <w:r>
      <w:rPr>
        <w:b/>
        <w:spacing w:val="-3"/>
      </w:rPr>
      <w:tab/>
    </w:r>
    <w:r>
      <w:rPr>
        <w:b/>
        <w:spacing w:val="-3"/>
        <w:szCs w:val="22"/>
      </w:rPr>
      <w:t>Federal Communications Commission</w:t>
    </w:r>
    <w:r>
      <w:rPr>
        <w:b/>
        <w:spacing w:val="-3"/>
        <w:szCs w:val="22"/>
      </w:rPr>
      <w:tab/>
      <w:t>FCC 1</w:t>
    </w:r>
    <w:r w:rsidR="00654E66">
      <w:rPr>
        <w:b/>
        <w:spacing w:val="-3"/>
        <w:szCs w:val="22"/>
      </w:rPr>
      <w:t>5</w:t>
    </w:r>
    <w:r>
      <w:rPr>
        <w:b/>
        <w:spacing w:val="-3"/>
        <w:szCs w:val="22"/>
      </w:rPr>
      <w:t>-</w:t>
    </w:r>
    <w:r w:rsidR="00BA6A11">
      <w:rPr>
        <w:b/>
        <w:spacing w:val="-3"/>
        <w:szCs w:val="22"/>
      </w:rPr>
      <w:t>82</w:t>
    </w:r>
    <w:r>
      <w:rPr>
        <w:b/>
        <w:spacing w:val="-3"/>
        <w:szCs w:val="22"/>
      </w:rPr>
      <w:t xml:space="preserve">   </w:t>
    </w:r>
  </w:p>
  <w:p w:rsidR="006A56E5" w:rsidRPr="007D7D91" w:rsidRDefault="004F6305" w:rsidP="007D7D91">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A56E5" w:rsidRDefault="006A5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rsidR="006A56E5" w:rsidRDefault="006A56E5"/>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820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577C8B4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531333"/>
    <w:multiLevelType w:val="hybridMultilevel"/>
    <w:tmpl w:val="7DF8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5C13C2"/>
    <w:multiLevelType w:val="hybridMultilevel"/>
    <w:tmpl w:val="015C98D4"/>
    <w:lvl w:ilvl="0" w:tplc="1D3E210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7"/>
  </w:num>
  <w:num w:numId="3">
    <w:abstractNumId w:val="8"/>
  </w:num>
  <w:num w:numId="4">
    <w:abstractNumId w:val="0"/>
  </w:num>
  <w:num w:numId="5">
    <w:abstractNumId w:val="2"/>
  </w:num>
  <w:num w:numId="6">
    <w:abstractNumId w:val="9"/>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5"/>
    <w:rsid w:val="00004F1B"/>
    <w:rsid w:val="000072D2"/>
    <w:rsid w:val="00021473"/>
    <w:rsid w:val="000235DF"/>
    <w:rsid w:val="00025290"/>
    <w:rsid w:val="000262DE"/>
    <w:rsid w:val="00026DC9"/>
    <w:rsid w:val="00035EE0"/>
    <w:rsid w:val="00040287"/>
    <w:rsid w:val="0005015C"/>
    <w:rsid w:val="000517B4"/>
    <w:rsid w:val="0005370D"/>
    <w:rsid w:val="00055A78"/>
    <w:rsid w:val="00072536"/>
    <w:rsid w:val="0009772A"/>
    <w:rsid w:val="000B267D"/>
    <w:rsid w:val="000B32C2"/>
    <w:rsid w:val="000B3497"/>
    <w:rsid w:val="000C3F5E"/>
    <w:rsid w:val="000C770E"/>
    <w:rsid w:val="000D27B6"/>
    <w:rsid w:val="000F1680"/>
    <w:rsid w:val="000F7D26"/>
    <w:rsid w:val="00120496"/>
    <w:rsid w:val="001219AF"/>
    <w:rsid w:val="00123EF7"/>
    <w:rsid w:val="0012605A"/>
    <w:rsid w:val="0013397D"/>
    <w:rsid w:val="00144A0E"/>
    <w:rsid w:val="00152AE7"/>
    <w:rsid w:val="001530F6"/>
    <w:rsid w:val="00154619"/>
    <w:rsid w:val="0016362D"/>
    <w:rsid w:val="00167DAF"/>
    <w:rsid w:val="00172268"/>
    <w:rsid w:val="00173650"/>
    <w:rsid w:val="001916BF"/>
    <w:rsid w:val="00191955"/>
    <w:rsid w:val="00191DD1"/>
    <w:rsid w:val="001A02F0"/>
    <w:rsid w:val="001A668F"/>
    <w:rsid w:val="001B022E"/>
    <w:rsid w:val="001C2CBB"/>
    <w:rsid w:val="001C3D19"/>
    <w:rsid w:val="001C61E2"/>
    <w:rsid w:val="001D0F20"/>
    <w:rsid w:val="001D7EE8"/>
    <w:rsid w:val="001E6ACF"/>
    <w:rsid w:val="001F1774"/>
    <w:rsid w:val="001F5901"/>
    <w:rsid w:val="00201247"/>
    <w:rsid w:val="00203CAA"/>
    <w:rsid w:val="00204BFC"/>
    <w:rsid w:val="00213B22"/>
    <w:rsid w:val="00217490"/>
    <w:rsid w:val="00242688"/>
    <w:rsid w:val="00243C6D"/>
    <w:rsid w:val="002611BD"/>
    <w:rsid w:val="00264945"/>
    <w:rsid w:val="00270891"/>
    <w:rsid w:val="00281F91"/>
    <w:rsid w:val="0028324C"/>
    <w:rsid w:val="00291EEC"/>
    <w:rsid w:val="002920E4"/>
    <w:rsid w:val="002A2DEB"/>
    <w:rsid w:val="002B3D1D"/>
    <w:rsid w:val="002B75A9"/>
    <w:rsid w:val="002C0104"/>
    <w:rsid w:val="002C5469"/>
    <w:rsid w:val="002C54EF"/>
    <w:rsid w:val="002E02E6"/>
    <w:rsid w:val="002E5CA5"/>
    <w:rsid w:val="002E64F5"/>
    <w:rsid w:val="002F569E"/>
    <w:rsid w:val="00302F3B"/>
    <w:rsid w:val="00306C01"/>
    <w:rsid w:val="00332DA0"/>
    <w:rsid w:val="00333B5D"/>
    <w:rsid w:val="003365FE"/>
    <w:rsid w:val="00342562"/>
    <w:rsid w:val="00360461"/>
    <w:rsid w:val="003604B8"/>
    <w:rsid w:val="003736BF"/>
    <w:rsid w:val="00380E33"/>
    <w:rsid w:val="00396707"/>
    <w:rsid w:val="003A27FF"/>
    <w:rsid w:val="003A6B5D"/>
    <w:rsid w:val="003A701A"/>
    <w:rsid w:val="003D5154"/>
    <w:rsid w:val="003D6802"/>
    <w:rsid w:val="003E4288"/>
    <w:rsid w:val="003E678B"/>
    <w:rsid w:val="003E7645"/>
    <w:rsid w:val="003E7E9C"/>
    <w:rsid w:val="003F504A"/>
    <w:rsid w:val="004011D4"/>
    <w:rsid w:val="004266FB"/>
    <w:rsid w:val="0043288A"/>
    <w:rsid w:val="00432BE7"/>
    <w:rsid w:val="00440B54"/>
    <w:rsid w:val="00452D43"/>
    <w:rsid w:val="00457C3B"/>
    <w:rsid w:val="00471E8D"/>
    <w:rsid w:val="004811CB"/>
    <w:rsid w:val="00486A15"/>
    <w:rsid w:val="004B2584"/>
    <w:rsid w:val="004B4760"/>
    <w:rsid w:val="004C4BD1"/>
    <w:rsid w:val="004D25D4"/>
    <w:rsid w:val="004E30F8"/>
    <w:rsid w:val="004E5572"/>
    <w:rsid w:val="004F5416"/>
    <w:rsid w:val="004F6305"/>
    <w:rsid w:val="00506604"/>
    <w:rsid w:val="00513101"/>
    <w:rsid w:val="00515D43"/>
    <w:rsid w:val="0052156A"/>
    <w:rsid w:val="00527555"/>
    <w:rsid w:val="005333A1"/>
    <w:rsid w:val="005364B1"/>
    <w:rsid w:val="0054238A"/>
    <w:rsid w:val="005428F4"/>
    <w:rsid w:val="00552179"/>
    <w:rsid w:val="0055389C"/>
    <w:rsid w:val="005675CB"/>
    <w:rsid w:val="00571288"/>
    <w:rsid w:val="00580885"/>
    <w:rsid w:val="005814B5"/>
    <w:rsid w:val="00583206"/>
    <w:rsid w:val="00587637"/>
    <w:rsid w:val="00592412"/>
    <w:rsid w:val="00594B4F"/>
    <w:rsid w:val="005A34BD"/>
    <w:rsid w:val="005C762B"/>
    <w:rsid w:val="005D6757"/>
    <w:rsid w:val="005E0AD1"/>
    <w:rsid w:val="005F3701"/>
    <w:rsid w:val="0063225B"/>
    <w:rsid w:val="006329C6"/>
    <w:rsid w:val="00641E95"/>
    <w:rsid w:val="00642CF7"/>
    <w:rsid w:val="00644F94"/>
    <w:rsid w:val="0064699B"/>
    <w:rsid w:val="00654E66"/>
    <w:rsid w:val="00661F88"/>
    <w:rsid w:val="006636BC"/>
    <w:rsid w:val="00680B7A"/>
    <w:rsid w:val="00686150"/>
    <w:rsid w:val="006A041F"/>
    <w:rsid w:val="006A56E5"/>
    <w:rsid w:val="006A575C"/>
    <w:rsid w:val="006A6DB5"/>
    <w:rsid w:val="006A74D9"/>
    <w:rsid w:val="006B195B"/>
    <w:rsid w:val="006B1E43"/>
    <w:rsid w:val="006B5713"/>
    <w:rsid w:val="006B780C"/>
    <w:rsid w:val="006C2B04"/>
    <w:rsid w:val="006C35A1"/>
    <w:rsid w:val="006C39D3"/>
    <w:rsid w:val="006D2CE4"/>
    <w:rsid w:val="006F7522"/>
    <w:rsid w:val="00713971"/>
    <w:rsid w:val="00744F54"/>
    <w:rsid w:val="00751740"/>
    <w:rsid w:val="00757C2C"/>
    <w:rsid w:val="00764932"/>
    <w:rsid w:val="007854DE"/>
    <w:rsid w:val="00787B95"/>
    <w:rsid w:val="00790C7D"/>
    <w:rsid w:val="00794A43"/>
    <w:rsid w:val="007969F5"/>
    <w:rsid w:val="007A75A3"/>
    <w:rsid w:val="007C2CA7"/>
    <w:rsid w:val="007D4DFF"/>
    <w:rsid w:val="007D72F6"/>
    <w:rsid w:val="007D7D91"/>
    <w:rsid w:val="007E78B5"/>
    <w:rsid w:val="007F4D6D"/>
    <w:rsid w:val="00807218"/>
    <w:rsid w:val="00820EFC"/>
    <w:rsid w:val="00823070"/>
    <w:rsid w:val="008230FD"/>
    <w:rsid w:val="0085164F"/>
    <w:rsid w:val="008523D1"/>
    <w:rsid w:val="0086594B"/>
    <w:rsid w:val="00881400"/>
    <w:rsid w:val="00892AA0"/>
    <w:rsid w:val="0089699B"/>
    <w:rsid w:val="008A4F98"/>
    <w:rsid w:val="008B19D1"/>
    <w:rsid w:val="008E0BF3"/>
    <w:rsid w:val="008F5AA2"/>
    <w:rsid w:val="00905F73"/>
    <w:rsid w:val="00912006"/>
    <w:rsid w:val="00914E1F"/>
    <w:rsid w:val="009201BA"/>
    <w:rsid w:val="00946DC9"/>
    <w:rsid w:val="00947008"/>
    <w:rsid w:val="009550A0"/>
    <w:rsid w:val="00955D5C"/>
    <w:rsid w:val="0096272E"/>
    <w:rsid w:val="00974780"/>
    <w:rsid w:val="00976BEB"/>
    <w:rsid w:val="00986AE3"/>
    <w:rsid w:val="009A207E"/>
    <w:rsid w:val="009C235C"/>
    <w:rsid w:val="009D5561"/>
    <w:rsid w:val="009D6698"/>
    <w:rsid w:val="009E1F06"/>
    <w:rsid w:val="009E746F"/>
    <w:rsid w:val="009F2D21"/>
    <w:rsid w:val="009F4337"/>
    <w:rsid w:val="009F5D99"/>
    <w:rsid w:val="00A14E43"/>
    <w:rsid w:val="00A213D1"/>
    <w:rsid w:val="00A21759"/>
    <w:rsid w:val="00A23B5C"/>
    <w:rsid w:val="00A35885"/>
    <w:rsid w:val="00A42CF9"/>
    <w:rsid w:val="00A52B58"/>
    <w:rsid w:val="00A60627"/>
    <w:rsid w:val="00A66911"/>
    <w:rsid w:val="00A74FD3"/>
    <w:rsid w:val="00A94476"/>
    <w:rsid w:val="00AB052C"/>
    <w:rsid w:val="00AC4B3F"/>
    <w:rsid w:val="00AD5BC4"/>
    <w:rsid w:val="00AE2D98"/>
    <w:rsid w:val="00AE3713"/>
    <w:rsid w:val="00B01B77"/>
    <w:rsid w:val="00B133A8"/>
    <w:rsid w:val="00B15720"/>
    <w:rsid w:val="00B22AF5"/>
    <w:rsid w:val="00B345ED"/>
    <w:rsid w:val="00B34833"/>
    <w:rsid w:val="00B36F1E"/>
    <w:rsid w:val="00B553DC"/>
    <w:rsid w:val="00B6475C"/>
    <w:rsid w:val="00B65B67"/>
    <w:rsid w:val="00B84171"/>
    <w:rsid w:val="00B92D7E"/>
    <w:rsid w:val="00B94C3B"/>
    <w:rsid w:val="00B96CD6"/>
    <w:rsid w:val="00BA6A11"/>
    <w:rsid w:val="00BA762C"/>
    <w:rsid w:val="00BD08E9"/>
    <w:rsid w:val="00BD6FB7"/>
    <w:rsid w:val="00BE54E0"/>
    <w:rsid w:val="00BE7E25"/>
    <w:rsid w:val="00BF48DE"/>
    <w:rsid w:val="00C167EE"/>
    <w:rsid w:val="00C20AFD"/>
    <w:rsid w:val="00C37D88"/>
    <w:rsid w:val="00C722C2"/>
    <w:rsid w:val="00C87FE2"/>
    <w:rsid w:val="00C924AA"/>
    <w:rsid w:val="00CA0932"/>
    <w:rsid w:val="00CE5507"/>
    <w:rsid w:val="00CE67EC"/>
    <w:rsid w:val="00CF7D01"/>
    <w:rsid w:val="00D0060F"/>
    <w:rsid w:val="00D07332"/>
    <w:rsid w:val="00D1784A"/>
    <w:rsid w:val="00D23554"/>
    <w:rsid w:val="00D32B6C"/>
    <w:rsid w:val="00D610BB"/>
    <w:rsid w:val="00D66545"/>
    <w:rsid w:val="00D77C23"/>
    <w:rsid w:val="00D77D46"/>
    <w:rsid w:val="00D918BC"/>
    <w:rsid w:val="00D91E08"/>
    <w:rsid w:val="00DA1787"/>
    <w:rsid w:val="00DA48E4"/>
    <w:rsid w:val="00DB02A6"/>
    <w:rsid w:val="00DB7C0E"/>
    <w:rsid w:val="00DC0977"/>
    <w:rsid w:val="00DC0BC7"/>
    <w:rsid w:val="00DD6763"/>
    <w:rsid w:val="00DE063A"/>
    <w:rsid w:val="00DE6DD5"/>
    <w:rsid w:val="00DF196A"/>
    <w:rsid w:val="00DF7598"/>
    <w:rsid w:val="00E00762"/>
    <w:rsid w:val="00E06245"/>
    <w:rsid w:val="00E14D61"/>
    <w:rsid w:val="00E26934"/>
    <w:rsid w:val="00E26BE6"/>
    <w:rsid w:val="00E541FC"/>
    <w:rsid w:val="00E62BAA"/>
    <w:rsid w:val="00E62E37"/>
    <w:rsid w:val="00E75164"/>
    <w:rsid w:val="00E753F4"/>
    <w:rsid w:val="00E76025"/>
    <w:rsid w:val="00E81425"/>
    <w:rsid w:val="00E9307A"/>
    <w:rsid w:val="00EA3CC0"/>
    <w:rsid w:val="00EB0206"/>
    <w:rsid w:val="00EB173F"/>
    <w:rsid w:val="00EB31F1"/>
    <w:rsid w:val="00EC2952"/>
    <w:rsid w:val="00ED52D9"/>
    <w:rsid w:val="00EE0579"/>
    <w:rsid w:val="00EF244E"/>
    <w:rsid w:val="00F037E9"/>
    <w:rsid w:val="00F04C69"/>
    <w:rsid w:val="00F111D1"/>
    <w:rsid w:val="00F16E99"/>
    <w:rsid w:val="00F2060F"/>
    <w:rsid w:val="00F2317E"/>
    <w:rsid w:val="00F23651"/>
    <w:rsid w:val="00F24CDA"/>
    <w:rsid w:val="00F46C41"/>
    <w:rsid w:val="00F5675B"/>
    <w:rsid w:val="00F73B57"/>
    <w:rsid w:val="00F76BFF"/>
    <w:rsid w:val="00F8001B"/>
    <w:rsid w:val="00F8567C"/>
    <w:rsid w:val="00F92AAC"/>
    <w:rsid w:val="00F93720"/>
    <w:rsid w:val="00FD70A9"/>
    <w:rsid w:val="00FE3667"/>
    <w:rsid w:val="00FE7731"/>
    <w:rsid w:val="00FE7AAC"/>
    <w:rsid w:val="00FF1E70"/>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78B"/>
    <w:pPr>
      <w:widowControl w:val="0"/>
    </w:pPr>
    <w:rPr>
      <w:snapToGrid w:val="0"/>
      <w:kern w:val="28"/>
      <w:sz w:val="22"/>
    </w:rPr>
  </w:style>
  <w:style w:type="paragraph" w:styleId="Heading1">
    <w:name w:val="heading 1"/>
    <w:basedOn w:val="Normal"/>
    <w:next w:val="ParaNum"/>
    <w:link w:val="Heading1Char"/>
    <w:qFormat/>
    <w:rsid w:val="003E678B"/>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678B"/>
    <w:pPr>
      <w:keepNext/>
      <w:numPr>
        <w:ilvl w:val="1"/>
        <w:numId w:val="7"/>
      </w:numPr>
      <w:spacing w:after="120"/>
      <w:outlineLvl w:val="1"/>
    </w:pPr>
    <w:rPr>
      <w:b/>
    </w:rPr>
  </w:style>
  <w:style w:type="paragraph" w:styleId="Heading3">
    <w:name w:val="heading 3"/>
    <w:basedOn w:val="Normal"/>
    <w:next w:val="ParaNum"/>
    <w:link w:val="Heading3Char"/>
    <w:qFormat/>
    <w:rsid w:val="003E678B"/>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3E678B"/>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3E678B"/>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3E678B"/>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3E678B"/>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3E678B"/>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E678B"/>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6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678B"/>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3"/>
    <w:rsid w:val="003E678B"/>
    <w:pPr>
      <w:spacing w:after="120"/>
    </w:pPr>
  </w:style>
  <w:style w:type="character" w:styleId="FootnoteReference">
    <w:name w:val="footnote reference"/>
    <w:rsid w:val="003E678B"/>
    <w:rPr>
      <w:rFonts w:ascii="Times New Roman" w:hAnsi="Times New Roman"/>
      <w:dstrike w:val="0"/>
      <w:color w:val="auto"/>
      <w:sz w:val="20"/>
      <w:vertAlign w:val="superscript"/>
    </w:rPr>
  </w:style>
  <w:style w:type="paragraph" w:styleId="BodyTextIndent2">
    <w:name w:val="Body Text Indent 2"/>
    <w:basedOn w:val="Normal"/>
    <w:pPr>
      <w:ind w:left="720"/>
      <w:jc w:val="both"/>
    </w:pPr>
  </w:style>
  <w:style w:type="paragraph" w:styleId="Header">
    <w:name w:val="header"/>
    <w:basedOn w:val="Normal"/>
    <w:autoRedefine/>
    <w:rsid w:val="003E678B"/>
    <w:pPr>
      <w:tabs>
        <w:tab w:val="center" w:pos="4680"/>
        <w:tab w:val="right" w:pos="9360"/>
      </w:tabs>
    </w:pPr>
    <w:rPr>
      <w:b/>
    </w:rPr>
  </w:style>
  <w:style w:type="paragraph" w:styleId="Footer">
    <w:name w:val="footer"/>
    <w:basedOn w:val="Normal"/>
    <w:link w:val="FooterChar"/>
    <w:rsid w:val="003E678B"/>
    <w:pPr>
      <w:tabs>
        <w:tab w:val="center" w:pos="4320"/>
        <w:tab w:val="right" w:pos="8640"/>
      </w:tabs>
    </w:pPr>
  </w:style>
  <w:style w:type="paragraph" w:customStyle="1" w:styleId="ParaNum">
    <w:name w:val="ParaNum"/>
    <w:basedOn w:val="Normal"/>
    <w:rsid w:val="003E678B"/>
    <w:pPr>
      <w:numPr>
        <w:numId w:val="6"/>
      </w:numPr>
      <w:tabs>
        <w:tab w:val="clear" w:pos="1080"/>
        <w:tab w:val="num" w:pos="1440"/>
      </w:tabs>
      <w:spacing w:after="120"/>
    </w:pPr>
  </w:style>
  <w:style w:type="character" w:styleId="Hyperlink">
    <w:name w:val="Hyperlink"/>
    <w:rsid w:val="003E678B"/>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E753F4"/>
    <w:rPr>
      <w:rFonts w:ascii="Tahoma" w:hAnsi="Tahoma" w:cs="Tahoma"/>
      <w:sz w:val="16"/>
      <w:szCs w:val="16"/>
    </w:rPr>
  </w:style>
  <w:style w:type="paragraph" w:styleId="NormalWeb">
    <w:name w:val="Normal (Web)"/>
    <w:basedOn w:val="Normal"/>
    <w:uiPriority w:val="99"/>
    <w:unhideWhenUsed/>
    <w:rsid w:val="006B195B"/>
    <w:pPr>
      <w:spacing w:before="100" w:beforeAutospacing="1" w:after="100" w:afterAutospacing="1"/>
      <w:ind w:firstLine="480"/>
    </w:pPr>
    <w:rPr>
      <w:szCs w:val="24"/>
    </w:rPr>
  </w:style>
  <w:style w:type="character" w:styleId="CommentReference">
    <w:name w:val="annotation reference"/>
    <w:rsid w:val="00C722C2"/>
    <w:rPr>
      <w:sz w:val="16"/>
      <w:szCs w:val="16"/>
    </w:rPr>
  </w:style>
  <w:style w:type="paragraph" w:styleId="CommentText">
    <w:name w:val="annotation text"/>
    <w:basedOn w:val="Normal"/>
    <w:link w:val="CommentTextChar"/>
    <w:rsid w:val="00C722C2"/>
    <w:rPr>
      <w:sz w:val="20"/>
    </w:rPr>
  </w:style>
  <w:style w:type="character" w:customStyle="1" w:styleId="CommentTextChar">
    <w:name w:val="Comment Text Char"/>
    <w:basedOn w:val="DefaultParagraphFont"/>
    <w:link w:val="CommentText"/>
    <w:rsid w:val="00C722C2"/>
  </w:style>
  <w:style w:type="paragraph" w:styleId="CommentSubject">
    <w:name w:val="annotation subject"/>
    <w:basedOn w:val="CommentText"/>
    <w:next w:val="CommentText"/>
    <w:link w:val="CommentSubjectChar"/>
    <w:rsid w:val="00C722C2"/>
    <w:rPr>
      <w:b/>
      <w:bCs/>
    </w:rPr>
  </w:style>
  <w:style w:type="character" w:customStyle="1" w:styleId="CommentSubjectChar">
    <w:name w:val="Comment Subject Char"/>
    <w:link w:val="CommentSubject"/>
    <w:rsid w:val="00C722C2"/>
    <w:rPr>
      <w:b/>
      <w:bCs/>
    </w:rPr>
  </w:style>
  <w:style w:type="paragraph" w:customStyle="1" w:styleId="ColorfulList-Accent11">
    <w:name w:val="Colorful List - Accent 11"/>
    <w:basedOn w:val="Normal"/>
    <w:uiPriority w:val="34"/>
    <w:qFormat/>
    <w:rsid w:val="004C4BD1"/>
    <w:pPr>
      <w:ind w:left="720"/>
    </w:pPr>
  </w:style>
  <w:style w:type="character" w:styleId="Emphasis">
    <w:name w:val="Emphasis"/>
    <w:uiPriority w:val="20"/>
    <w:qFormat/>
    <w:rsid w:val="00E14D61"/>
    <w:rPr>
      <w:i/>
      <w:iCs/>
    </w:rPr>
  </w:style>
  <w:style w:type="character" w:customStyle="1" w:styleId="cosearchterm7">
    <w:name w:val="co_searchterm7"/>
    <w:rsid w:val="00E14D61"/>
    <w:rPr>
      <w:b/>
      <w:bCs/>
      <w:color w:val="252525"/>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locked/>
    <w:rsid w:val="00173650"/>
  </w:style>
  <w:style w:type="character" w:customStyle="1" w:styleId="FootnoteTextChar">
    <w:name w:val="Footnote Text Char"/>
    <w:semiHidden/>
    <w:rsid w:val="00173650"/>
  </w:style>
  <w:style w:type="paragraph" w:styleId="TOAHeading">
    <w:name w:val="toa heading"/>
    <w:basedOn w:val="Normal"/>
    <w:next w:val="Normal"/>
    <w:rsid w:val="003E678B"/>
    <w:pPr>
      <w:tabs>
        <w:tab w:val="right" w:pos="9360"/>
      </w:tabs>
      <w:suppressAutoHyphens/>
    </w:pPr>
  </w:style>
  <w:style w:type="paragraph" w:customStyle="1" w:styleId="StyleBoldCentered">
    <w:name w:val="Style Bold Centered"/>
    <w:basedOn w:val="Normal"/>
    <w:rsid w:val="003E678B"/>
    <w:pPr>
      <w:jc w:val="center"/>
    </w:pPr>
    <w:rPr>
      <w:rFonts w:ascii="Times New Roman Bold" w:hAnsi="Times New Roman Bold"/>
      <w:b/>
      <w:bCs/>
      <w:caps/>
      <w:szCs w:val="22"/>
    </w:rPr>
  </w:style>
  <w:style w:type="character" w:customStyle="1" w:styleId="cohighlightpoints2">
    <w:name w:val="co_highlightpoints2"/>
    <w:rsid w:val="00DF7598"/>
    <w:rPr>
      <w:b/>
      <w:bCs/>
      <w:color w:val="252525"/>
    </w:rPr>
  </w:style>
  <w:style w:type="character" w:customStyle="1" w:styleId="Heading1Char">
    <w:name w:val="Heading 1 Char"/>
    <w:link w:val="Heading1"/>
    <w:rsid w:val="00FE7AAC"/>
    <w:rPr>
      <w:rFonts w:ascii="Times New Roman Bold" w:hAnsi="Times New Roman Bold"/>
      <w:b/>
      <w:caps/>
      <w:snapToGrid w:val="0"/>
      <w:kern w:val="28"/>
      <w:sz w:val="22"/>
    </w:rPr>
  </w:style>
  <w:style w:type="character" w:customStyle="1" w:styleId="Heading2Char">
    <w:name w:val="Heading 2 Char"/>
    <w:link w:val="Heading2"/>
    <w:rsid w:val="00FE7AAC"/>
    <w:rPr>
      <w:b/>
      <w:snapToGrid w:val="0"/>
      <w:kern w:val="28"/>
      <w:sz w:val="22"/>
    </w:rPr>
  </w:style>
  <w:style w:type="character" w:customStyle="1" w:styleId="Heading3Char">
    <w:name w:val="Heading 3 Char"/>
    <w:link w:val="Heading3"/>
    <w:rsid w:val="00FE7AAC"/>
    <w:rPr>
      <w:b/>
      <w:snapToGrid w:val="0"/>
      <w:kern w:val="28"/>
      <w:sz w:val="22"/>
    </w:rPr>
  </w:style>
  <w:style w:type="character" w:customStyle="1" w:styleId="Heading4Char">
    <w:name w:val="Heading 4 Char"/>
    <w:link w:val="Heading4"/>
    <w:rsid w:val="00FE7AAC"/>
    <w:rPr>
      <w:b/>
      <w:snapToGrid w:val="0"/>
      <w:kern w:val="28"/>
      <w:sz w:val="22"/>
    </w:rPr>
  </w:style>
  <w:style w:type="character" w:customStyle="1" w:styleId="Heading5Char">
    <w:name w:val="Heading 5 Char"/>
    <w:link w:val="Heading5"/>
    <w:rsid w:val="00FE7AAC"/>
    <w:rPr>
      <w:b/>
      <w:snapToGrid w:val="0"/>
      <w:kern w:val="28"/>
      <w:sz w:val="22"/>
    </w:rPr>
  </w:style>
  <w:style w:type="character" w:customStyle="1" w:styleId="Heading6Char">
    <w:name w:val="Heading 6 Char"/>
    <w:link w:val="Heading6"/>
    <w:rsid w:val="00FE7AAC"/>
    <w:rPr>
      <w:b/>
      <w:snapToGrid w:val="0"/>
      <w:kern w:val="28"/>
      <w:sz w:val="22"/>
    </w:rPr>
  </w:style>
  <w:style w:type="character" w:customStyle="1" w:styleId="Heading7Char">
    <w:name w:val="Heading 7 Char"/>
    <w:link w:val="Heading7"/>
    <w:rsid w:val="00FE7AAC"/>
    <w:rPr>
      <w:b/>
      <w:snapToGrid w:val="0"/>
      <w:kern w:val="28"/>
      <w:sz w:val="22"/>
    </w:rPr>
  </w:style>
  <w:style w:type="character" w:customStyle="1" w:styleId="Heading8Char">
    <w:name w:val="Heading 8 Char"/>
    <w:link w:val="Heading8"/>
    <w:rsid w:val="00FE7AAC"/>
    <w:rPr>
      <w:b/>
      <w:snapToGrid w:val="0"/>
      <w:kern w:val="28"/>
      <w:sz w:val="22"/>
    </w:rPr>
  </w:style>
  <w:style w:type="character" w:customStyle="1" w:styleId="Heading9Char">
    <w:name w:val="Heading 9 Char"/>
    <w:link w:val="Heading9"/>
    <w:rsid w:val="00FE7AAC"/>
    <w:rPr>
      <w:b/>
      <w:snapToGrid w:val="0"/>
      <w:kern w:val="28"/>
      <w:sz w:val="22"/>
    </w:rPr>
  </w:style>
  <w:style w:type="paragraph" w:styleId="EndnoteText">
    <w:name w:val="endnote text"/>
    <w:basedOn w:val="Normal"/>
    <w:link w:val="EndnoteTextChar"/>
    <w:rsid w:val="003E678B"/>
    <w:rPr>
      <w:sz w:val="20"/>
    </w:rPr>
  </w:style>
  <w:style w:type="character" w:customStyle="1" w:styleId="EndnoteTextChar">
    <w:name w:val="Endnote Text Char"/>
    <w:link w:val="EndnoteText"/>
    <w:rsid w:val="00FE7AAC"/>
    <w:rPr>
      <w:snapToGrid w:val="0"/>
      <w:kern w:val="28"/>
    </w:rPr>
  </w:style>
  <w:style w:type="character" w:styleId="EndnoteReference">
    <w:name w:val="endnote reference"/>
    <w:rsid w:val="003E678B"/>
    <w:rPr>
      <w:vertAlign w:val="superscript"/>
    </w:rPr>
  </w:style>
  <w:style w:type="paragraph" w:styleId="TOC1">
    <w:name w:val="toc 1"/>
    <w:basedOn w:val="Normal"/>
    <w:next w:val="Normal"/>
    <w:rsid w:val="003E678B"/>
    <w:pPr>
      <w:tabs>
        <w:tab w:val="left" w:pos="360"/>
        <w:tab w:val="right" w:leader="dot" w:pos="9360"/>
      </w:tabs>
      <w:suppressAutoHyphens/>
      <w:ind w:left="360" w:right="720" w:hanging="360"/>
    </w:pPr>
    <w:rPr>
      <w:caps/>
      <w:noProof/>
    </w:rPr>
  </w:style>
  <w:style w:type="paragraph" w:styleId="TOC2">
    <w:name w:val="toc 2"/>
    <w:basedOn w:val="Normal"/>
    <w:next w:val="Normal"/>
    <w:rsid w:val="003E678B"/>
    <w:pPr>
      <w:tabs>
        <w:tab w:val="left" w:pos="720"/>
        <w:tab w:val="right" w:leader="dot" w:pos="9360"/>
      </w:tabs>
      <w:suppressAutoHyphens/>
      <w:ind w:left="720" w:right="720" w:hanging="360"/>
    </w:pPr>
    <w:rPr>
      <w:noProof/>
    </w:rPr>
  </w:style>
  <w:style w:type="paragraph" w:styleId="TOC3">
    <w:name w:val="toc 3"/>
    <w:basedOn w:val="Normal"/>
    <w:next w:val="Normal"/>
    <w:rsid w:val="003E678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E678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E678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E678B"/>
    <w:pPr>
      <w:tabs>
        <w:tab w:val="left" w:pos="2160"/>
        <w:tab w:val="right" w:leader="dot" w:pos="9360"/>
      </w:tabs>
      <w:suppressAutoHyphens/>
      <w:ind w:left="2160" w:hanging="360"/>
    </w:pPr>
    <w:rPr>
      <w:noProof/>
    </w:rPr>
  </w:style>
  <w:style w:type="paragraph" w:styleId="TOC7">
    <w:name w:val="toc 7"/>
    <w:basedOn w:val="Normal"/>
    <w:next w:val="Normal"/>
    <w:autoRedefine/>
    <w:rsid w:val="003E678B"/>
    <w:pPr>
      <w:tabs>
        <w:tab w:val="left" w:pos="2520"/>
        <w:tab w:val="right" w:leader="dot" w:pos="9360"/>
      </w:tabs>
      <w:suppressAutoHyphens/>
      <w:ind w:left="2520" w:hanging="360"/>
    </w:pPr>
    <w:rPr>
      <w:noProof/>
    </w:rPr>
  </w:style>
  <w:style w:type="paragraph" w:styleId="TOC8">
    <w:name w:val="toc 8"/>
    <w:basedOn w:val="Normal"/>
    <w:next w:val="Normal"/>
    <w:autoRedefine/>
    <w:rsid w:val="003E678B"/>
    <w:pPr>
      <w:tabs>
        <w:tab w:val="left" w:pos="2880"/>
        <w:tab w:val="right" w:leader="dot" w:pos="9360"/>
      </w:tabs>
      <w:suppressAutoHyphens/>
      <w:ind w:left="2880" w:hanging="360"/>
    </w:pPr>
    <w:rPr>
      <w:noProof/>
    </w:rPr>
  </w:style>
  <w:style w:type="paragraph" w:styleId="TOC9">
    <w:name w:val="toc 9"/>
    <w:basedOn w:val="Normal"/>
    <w:next w:val="Normal"/>
    <w:autoRedefine/>
    <w:rsid w:val="003E678B"/>
    <w:pPr>
      <w:tabs>
        <w:tab w:val="left" w:pos="3240"/>
        <w:tab w:val="right" w:leader="dot" w:pos="9360"/>
      </w:tabs>
      <w:suppressAutoHyphens/>
      <w:ind w:left="3240" w:hanging="360"/>
    </w:pPr>
    <w:rPr>
      <w:noProof/>
    </w:rPr>
  </w:style>
  <w:style w:type="character" w:customStyle="1" w:styleId="EquationCaption">
    <w:name w:val="_Equation Caption"/>
    <w:rsid w:val="003E678B"/>
  </w:style>
  <w:style w:type="character" w:styleId="PageNumber">
    <w:name w:val="page number"/>
    <w:basedOn w:val="DefaultParagraphFont"/>
    <w:rsid w:val="003E678B"/>
  </w:style>
  <w:style w:type="paragraph" w:styleId="BlockText">
    <w:name w:val="Block Text"/>
    <w:basedOn w:val="Normal"/>
    <w:rsid w:val="003E678B"/>
    <w:pPr>
      <w:spacing w:after="240"/>
      <w:ind w:left="1440" w:right="1440"/>
    </w:pPr>
  </w:style>
  <w:style w:type="paragraph" w:customStyle="1" w:styleId="Paratitle">
    <w:name w:val="Para title"/>
    <w:basedOn w:val="Normal"/>
    <w:rsid w:val="003E678B"/>
    <w:pPr>
      <w:tabs>
        <w:tab w:val="center" w:pos="9270"/>
      </w:tabs>
      <w:spacing w:after="240"/>
    </w:pPr>
    <w:rPr>
      <w:spacing w:val="-2"/>
    </w:rPr>
  </w:style>
  <w:style w:type="paragraph" w:customStyle="1" w:styleId="Bullet">
    <w:name w:val="Bullet"/>
    <w:basedOn w:val="Normal"/>
    <w:rsid w:val="003E678B"/>
    <w:pPr>
      <w:tabs>
        <w:tab w:val="left" w:pos="2160"/>
      </w:tabs>
      <w:spacing w:after="220"/>
      <w:ind w:left="2160" w:hanging="720"/>
    </w:pPr>
  </w:style>
  <w:style w:type="paragraph" w:customStyle="1" w:styleId="TableFormat">
    <w:name w:val="TableFormat"/>
    <w:basedOn w:val="Bullet"/>
    <w:rsid w:val="003E678B"/>
    <w:pPr>
      <w:tabs>
        <w:tab w:val="clear" w:pos="2160"/>
        <w:tab w:val="left" w:pos="5040"/>
      </w:tabs>
      <w:ind w:left="5040" w:hanging="3600"/>
    </w:pPr>
  </w:style>
  <w:style w:type="paragraph" w:customStyle="1" w:styleId="TOCTitle">
    <w:name w:val="TOC Title"/>
    <w:basedOn w:val="Normal"/>
    <w:rsid w:val="003E678B"/>
    <w:pPr>
      <w:spacing w:before="240" w:after="240"/>
      <w:jc w:val="center"/>
    </w:pPr>
    <w:rPr>
      <w:rFonts w:ascii="Times New Roman Bold" w:hAnsi="Times New Roman Bold"/>
      <w:b/>
      <w:caps/>
      <w:spacing w:val="-2"/>
    </w:rPr>
  </w:style>
  <w:style w:type="character" w:customStyle="1" w:styleId="FooterChar">
    <w:name w:val="Footer Char"/>
    <w:link w:val="Footer"/>
    <w:rsid w:val="00790C7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78B"/>
    <w:pPr>
      <w:widowControl w:val="0"/>
    </w:pPr>
    <w:rPr>
      <w:snapToGrid w:val="0"/>
      <w:kern w:val="28"/>
      <w:sz w:val="22"/>
    </w:rPr>
  </w:style>
  <w:style w:type="paragraph" w:styleId="Heading1">
    <w:name w:val="heading 1"/>
    <w:basedOn w:val="Normal"/>
    <w:next w:val="ParaNum"/>
    <w:link w:val="Heading1Char"/>
    <w:qFormat/>
    <w:rsid w:val="003E678B"/>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678B"/>
    <w:pPr>
      <w:keepNext/>
      <w:numPr>
        <w:ilvl w:val="1"/>
        <w:numId w:val="7"/>
      </w:numPr>
      <w:spacing w:after="120"/>
      <w:outlineLvl w:val="1"/>
    </w:pPr>
    <w:rPr>
      <w:b/>
    </w:rPr>
  </w:style>
  <w:style w:type="paragraph" w:styleId="Heading3">
    <w:name w:val="heading 3"/>
    <w:basedOn w:val="Normal"/>
    <w:next w:val="ParaNum"/>
    <w:link w:val="Heading3Char"/>
    <w:qFormat/>
    <w:rsid w:val="003E678B"/>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3E678B"/>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3E678B"/>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3E678B"/>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3E678B"/>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3E678B"/>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E678B"/>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6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678B"/>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3"/>
    <w:rsid w:val="003E678B"/>
    <w:pPr>
      <w:spacing w:after="120"/>
    </w:pPr>
  </w:style>
  <w:style w:type="character" w:styleId="FootnoteReference">
    <w:name w:val="footnote reference"/>
    <w:rsid w:val="003E678B"/>
    <w:rPr>
      <w:rFonts w:ascii="Times New Roman" w:hAnsi="Times New Roman"/>
      <w:dstrike w:val="0"/>
      <w:color w:val="auto"/>
      <w:sz w:val="20"/>
      <w:vertAlign w:val="superscript"/>
    </w:rPr>
  </w:style>
  <w:style w:type="paragraph" w:styleId="BodyTextIndent2">
    <w:name w:val="Body Text Indent 2"/>
    <w:basedOn w:val="Normal"/>
    <w:pPr>
      <w:ind w:left="720"/>
      <w:jc w:val="both"/>
    </w:pPr>
  </w:style>
  <w:style w:type="paragraph" w:styleId="Header">
    <w:name w:val="header"/>
    <w:basedOn w:val="Normal"/>
    <w:autoRedefine/>
    <w:rsid w:val="003E678B"/>
    <w:pPr>
      <w:tabs>
        <w:tab w:val="center" w:pos="4680"/>
        <w:tab w:val="right" w:pos="9360"/>
      </w:tabs>
    </w:pPr>
    <w:rPr>
      <w:b/>
    </w:rPr>
  </w:style>
  <w:style w:type="paragraph" w:styleId="Footer">
    <w:name w:val="footer"/>
    <w:basedOn w:val="Normal"/>
    <w:link w:val="FooterChar"/>
    <w:rsid w:val="003E678B"/>
    <w:pPr>
      <w:tabs>
        <w:tab w:val="center" w:pos="4320"/>
        <w:tab w:val="right" w:pos="8640"/>
      </w:tabs>
    </w:pPr>
  </w:style>
  <w:style w:type="paragraph" w:customStyle="1" w:styleId="ParaNum">
    <w:name w:val="ParaNum"/>
    <w:basedOn w:val="Normal"/>
    <w:rsid w:val="003E678B"/>
    <w:pPr>
      <w:numPr>
        <w:numId w:val="6"/>
      </w:numPr>
      <w:tabs>
        <w:tab w:val="clear" w:pos="1080"/>
        <w:tab w:val="num" w:pos="1440"/>
      </w:tabs>
      <w:spacing w:after="120"/>
    </w:pPr>
  </w:style>
  <w:style w:type="character" w:styleId="Hyperlink">
    <w:name w:val="Hyperlink"/>
    <w:rsid w:val="003E678B"/>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E753F4"/>
    <w:rPr>
      <w:rFonts w:ascii="Tahoma" w:hAnsi="Tahoma" w:cs="Tahoma"/>
      <w:sz w:val="16"/>
      <w:szCs w:val="16"/>
    </w:rPr>
  </w:style>
  <w:style w:type="paragraph" w:styleId="NormalWeb">
    <w:name w:val="Normal (Web)"/>
    <w:basedOn w:val="Normal"/>
    <w:uiPriority w:val="99"/>
    <w:unhideWhenUsed/>
    <w:rsid w:val="006B195B"/>
    <w:pPr>
      <w:spacing w:before="100" w:beforeAutospacing="1" w:after="100" w:afterAutospacing="1"/>
      <w:ind w:firstLine="480"/>
    </w:pPr>
    <w:rPr>
      <w:szCs w:val="24"/>
    </w:rPr>
  </w:style>
  <w:style w:type="character" w:styleId="CommentReference">
    <w:name w:val="annotation reference"/>
    <w:rsid w:val="00C722C2"/>
    <w:rPr>
      <w:sz w:val="16"/>
      <w:szCs w:val="16"/>
    </w:rPr>
  </w:style>
  <w:style w:type="paragraph" w:styleId="CommentText">
    <w:name w:val="annotation text"/>
    <w:basedOn w:val="Normal"/>
    <w:link w:val="CommentTextChar"/>
    <w:rsid w:val="00C722C2"/>
    <w:rPr>
      <w:sz w:val="20"/>
    </w:rPr>
  </w:style>
  <w:style w:type="character" w:customStyle="1" w:styleId="CommentTextChar">
    <w:name w:val="Comment Text Char"/>
    <w:basedOn w:val="DefaultParagraphFont"/>
    <w:link w:val="CommentText"/>
    <w:rsid w:val="00C722C2"/>
  </w:style>
  <w:style w:type="paragraph" w:styleId="CommentSubject">
    <w:name w:val="annotation subject"/>
    <w:basedOn w:val="CommentText"/>
    <w:next w:val="CommentText"/>
    <w:link w:val="CommentSubjectChar"/>
    <w:rsid w:val="00C722C2"/>
    <w:rPr>
      <w:b/>
      <w:bCs/>
    </w:rPr>
  </w:style>
  <w:style w:type="character" w:customStyle="1" w:styleId="CommentSubjectChar">
    <w:name w:val="Comment Subject Char"/>
    <w:link w:val="CommentSubject"/>
    <w:rsid w:val="00C722C2"/>
    <w:rPr>
      <w:b/>
      <w:bCs/>
    </w:rPr>
  </w:style>
  <w:style w:type="paragraph" w:customStyle="1" w:styleId="ColorfulList-Accent11">
    <w:name w:val="Colorful List - Accent 11"/>
    <w:basedOn w:val="Normal"/>
    <w:uiPriority w:val="34"/>
    <w:qFormat/>
    <w:rsid w:val="004C4BD1"/>
    <w:pPr>
      <w:ind w:left="720"/>
    </w:pPr>
  </w:style>
  <w:style w:type="character" w:styleId="Emphasis">
    <w:name w:val="Emphasis"/>
    <w:uiPriority w:val="20"/>
    <w:qFormat/>
    <w:rsid w:val="00E14D61"/>
    <w:rPr>
      <w:i/>
      <w:iCs/>
    </w:rPr>
  </w:style>
  <w:style w:type="character" w:customStyle="1" w:styleId="cosearchterm7">
    <w:name w:val="co_searchterm7"/>
    <w:rsid w:val="00E14D61"/>
    <w:rPr>
      <w:b/>
      <w:bCs/>
      <w:color w:val="252525"/>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locked/>
    <w:rsid w:val="00173650"/>
  </w:style>
  <w:style w:type="character" w:customStyle="1" w:styleId="FootnoteTextChar">
    <w:name w:val="Footnote Text Char"/>
    <w:semiHidden/>
    <w:rsid w:val="00173650"/>
  </w:style>
  <w:style w:type="paragraph" w:styleId="TOAHeading">
    <w:name w:val="toa heading"/>
    <w:basedOn w:val="Normal"/>
    <w:next w:val="Normal"/>
    <w:rsid w:val="003E678B"/>
    <w:pPr>
      <w:tabs>
        <w:tab w:val="right" w:pos="9360"/>
      </w:tabs>
      <w:suppressAutoHyphens/>
    </w:pPr>
  </w:style>
  <w:style w:type="paragraph" w:customStyle="1" w:styleId="StyleBoldCentered">
    <w:name w:val="Style Bold Centered"/>
    <w:basedOn w:val="Normal"/>
    <w:rsid w:val="003E678B"/>
    <w:pPr>
      <w:jc w:val="center"/>
    </w:pPr>
    <w:rPr>
      <w:rFonts w:ascii="Times New Roman Bold" w:hAnsi="Times New Roman Bold"/>
      <w:b/>
      <w:bCs/>
      <w:caps/>
      <w:szCs w:val="22"/>
    </w:rPr>
  </w:style>
  <w:style w:type="character" w:customStyle="1" w:styleId="cohighlightpoints2">
    <w:name w:val="co_highlightpoints2"/>
    <w:rsid w:val="00DF7598"/>
    <w:rPr>
      <w:b/>
      <w:bCs/>
      <w:color w:val="252525"/>
    </w:rPr>
  </w:style>
  <w:style w:type="character" w:customStyle="1" w:styleId="Heading1Char">
    <w:name w:val="Heading 1 Char"/>
    <w:link w:val="Heading1"/>
    <w:rsid w:val="00FE7AAC"/>
    <w:rPr>
      <w:rFonts w:ascii="Times New Roman Bold" w:hAnsi="Times New Roman Bold"/>
      <w:b/>
      <w:caps/>
      <w:snapToGrid w:val="0"/>
      <w:kern w:val="28"/>
      <w:sz w:val="22"/>
    </w:rPr>
  </w:style>
  <w:style w:type="character" w:customStyle="1" w:styleId="Heading2Char">
    <w:name w:val="Heading 2 Char"/>
    <w:link w:val="Heading2"/>
    <w:rsid w:val="00FE7AAC"/>
    <w:rPr>
      <w:b/>
      <w:snapToGrid w:val="0"/>
      <w:kern w:val="28"/>
      <w:sz w:val="22"/>
    </w:rPr>
  </w:style>
  <w:style w:type="character" w:customStyle="1" w:styleId="Heading3Char">
    <w:name w:val="Heading 3 Char"/>
    <w:link w:val="Heading3"/>
    <w:rsid w:val="00FE7AAC"/>
    <w:rPr>
      <w:b/>
      <w:snapToGrid w:val="0"/>
      <w:kern w:val="28"/>
      <w:sz w:val="22"/>
    </w:rPr>
  </w:style>
  <w:style w:type="character" w:customStyle="1" w:styleId="Heading4Char">
    <w:name w:val="Heading 4 Char"/>
    <w:link w:val="Heading4"/>
    <w:rsid w:val="00FE7AAC"/>
    <w:rPr>
      <w:b/>
      <w:snapToGrid w:val="0"/>
      <w:kern w:val="28"/>
      <w:sz w:val="22"/>
    </w:rPr>
  </w:style>
  <w:style w:type="character" w:customStyle="1" w:styleId="Heading5Char">
    <w:name w:val="Heading 5 Char"/>
    <w:link w:val="Heading5"/>
    <w:rsid w:val="00FE7AAC"/>
    <w:rPr>
      <w:b/>
      <w:snapToGrid w:val="0"/>
      <w:kern w:val="28"/>
      <w:sz w:val="22"/>
    </w:rPr>
  </w:style>
  <w:style w:type="character" w:customStyle="1" w:styleId="Heading6Char">
    <w:name w:val="Heading 6 Char"/>
    <w:link w:val="Heading6"/>
    <w:rsid w:val="00FE7AAC"/>
    <w:rPr>
      <w:b/>
      <w:snapToGrid w:val="0"/>
      <w:kern w:val="28"/>
      <w:sz w:val="22"/>
    </w:rPr>
  </w:style>
  <w:style w:type="character" w:customStyle="1" w:styleId="Heading7Char">
    <w:name w:val="Heading 7 Char"/>
    <w:link w:val="Heading7"/>
    <w:rsid w:val="00FE7AAC"/>
    <w:rPr>
      <w:b/>
      <w:snapToGrid w:val="0"/>
      <w:kern w:val="28"/>
      <w:sz w:val="22"/>
    </w:rPr>
  </w:style>
  <w:style w:type="character" w:customStyle="1" w:styleId="Heading8Char">
    <w:name w:val="Heading 8 Char"/>
    <w:link w:val="Heading8"/>
    <w:rsid w:val="00FE7AAC"/>
    <w:rPr>
      <w:b/>
      <w:snapToGrid w:val="0"/>
      <w:kern w:val="28"/>
      <w:sz w:val="22"/>
    </w:rPr>
  </w:style>
  <w:style w:type="character" w:customStyle="1" w:styleId="Heading9Char">
    <w:name w:val="Heading 9 Char"/>
    <w:link w:val="Heading9"/>
    <w:rsid w:val="00FE7AAC"/>
    <w:rPr>
      <w:b/>
      <w:snapToGrid w:val="0"/>
      <w:kern w:val="28"/>
      <w:sz w:val="22"/>
    </w:rPr>
  </w:style>
  <w:style w:type="paragraph" w:styleId="EndnoteText">
    <w:name w:val="endnote text"/>
    <w:basedOn w:val="Normal"/>
    <w:link w:val="EndnoteTextChar"/>
    <w:rsid w:val="003E678B"/>
    <w:rPr>
      <w:sz w:val="20"/>
    </w:rPr>
  </w:style>
  <w:style w:type="character" w:customStyle="1" w:styleId="EndnoteTextChar">
    <w:name w:val="Endnote Text Char"/>
    <w:link w:val="EndnoteText"/>
    <w:rsid w:val="00FE7AAC"/>
    <w:rPr>
      <w:snapToGrid w:val="0"/>
      <w:kern w:val="28"/>
    </w:rPr>
  </w:style>
  <w:style w:type="character" w:styleId="EndnoteReference">
    <w:name w:val="endnote reference"/>
    <w:rsid w:val="003E678B"/>
    <w:rPr>
      <w:vertAlign w:val="superscript"/>
    </w:rPr>
  </w:style>
  <w:style w:type="paragraph" w:styleId="TOC1">
    <w:name w:val="toc 1"/>
    <w:basedOn w:val="Normal"/>
    <w:next w:val="Normal"/>
    <w:rsid w:val="003E678B"/>
    <w:pPr>
      <w:tabs>
        <w:tab w:val="left" w:pos="360"/>
        <w:tab w:val="right" w:leader="dot" w:pos="9360"/>
      </w:tabs>
      <w:suppressAutoHyphens/>
      <w:ind w:left="360" w:right="720" w:hanging="360"/>
    </w:pPr>
    <w:rPr>
      <w:caps/>
      <w:noProof/>
    </w:rPr>
  </w:style>
  <w:style w:type="paragraph" w:styleId="TOC2">
    <w:name w:val="toc 2"/>
    <w:basedOn w:val="Normal"/>
    <w:next w:val="Normal"/>
    <w:rsid w:val="003E678B"/>
    <w:pPr>
      <w:tabs>
        <w:tab w:val="left" w:pos="720"/>
        <w:tab w:val="right" w:leader="dot" w:pos="9360"/>
      </w:tabs>
      <w:suppressAutoHyphens/>
      <w:ind w:left="720" w:right="720" w:hanging="360"/>
    </w:pPr>
    <w:rPr>
      <w:noProof/>
    </w:rPr>
  </w:style>
  <w:style w:type="paragraph" w:styleId="TOC3">
    <w:name w:val="toc 3"/>
    <w:basedOn w:val="Normal"/>
    <w:next w:val="Normal"/>
    <w:rsid w:val="003E678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E678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E678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E678B"/>
    <w:pPr>
      <w:tabs>
        <w:tab w:val="left" w:pos="2160"/>
        <w:tab w:val="right" w:leader="dot" w:pos="9360"/>
      </w:tabs>
      <w:suppressAutoHyphens/>
      <w:ind w:left="2160" w:hanging="360"/>
    </w:pPr>
    <w:rPr>
      <w:noProof/>
    </w:rPr>
  </w:style>
  <w:style w:type="paragraph" w:styleId="TOC7">
    <w:name w:val="toc 7"/>
    <w:basedOn w:val="Normal"/>
    <w:next w:val="Normal"/>
    <w:autoRedefine/>
    <w:rsid w:val="003E678B"/>
    <w:pPr>
      <w:tabs>
        <w:tab w:val="left" w:pos="2520"/>
        <w:tab w:val="right" w:leader="dot" w:pos="9360"/>
      </w:tabs>
      <w:suppressAutoHyphens/>
      <w:ind w:left="2520" w:hanging="360"/>
    </w:pPr>
    <w:rPr>
      <w:noProof/>
    </w:rPr>
  </w:style>
  <w:style w:type="paragraph" w:styleId="TOC8">
    <w:name w:val="toc 8"/>
    <w:basedOn w:val="Normal"/>
    <w:next w:val="Normal"/>
    <w:autoRedefine/>
    <w:rsid w:val="003E678B"/>
    <w:pPr>
      <w:tabs>
        <w:tab w:val="left" w:pos="2880"/>
        <w:tab w:val="right" w:leader="dot" w:pos="9360"/>
      </w:tabs>
      <w:suppressAutoHyphens/>
      <w:ind w:left="2880" w:hanging="360"/>
    </w:pPr>
    <w:rPr>
      <w:noProof/>
    </w:rPr>
  </w:style>
  <w:style w:type="paragraph" w:styleId="TOC9">
    <w:name w:val="toc 9"/>
    <w:basedOn w:val="Normal"/>
    <w:next w:val="Normal"/>
    <w:autoRedefine/>
    <w:rsid w:val="003E678B"/>
    <w:pPr>
      <w:tabs>
        <w:tab w:val="left" w:pos="3240"/>
        <w:tab w:val="right" w:leader="dot" w:pos="9360"/>
      </w:tabs>
      <w:suppressAutoHyphens/>
      <w:ind w:left="3240" w:hanging="360"/>
    </w:pPr>
    <w:rPr>
      <w:noProof/>
    </w:rPr>
  </w:style>
  <w:style w:type="character" w:customStyle="1" w:styleId="EquationCaption">
    <w:name w:val="_Equation Caption"/>
    <w:rsid w:val="003E678B"/>
  </w:style>
  <w:style w:type="character" w:styleId="PageNumber">
    <w:name w:val="page number"/>
    <w:basedOn w:val="DefaultParagraphFont"/>
    <w:rsid w:val="003E678B"/>
  </w:style>
  <w:style w:type="paragraph" w:styleId="BlockText">
    <w:name w:val="Block Text"/>
    <w:basedOn w:val="Normal"/>
    <w:rsid w:val="003E678B"/>
    <w:pPr>
      <w:spacing w:after="240"/>
      <w:ind w:left="1440" w:right="1440"/>
    </w:pPr>
  </w:style>
  <w:style w:type="paragraph" w:customStyle="1" w:styleId="Paratitle">
    <w:name w:val="Para title"/>
    <w:basedOn w:val="Normal"/>
    <w:rsid w:val="003E678B"/>
    <w:pPr>
      <w:tabs>
        <w:tab w:val="center" w:pos="9270"/>
      </w:tabs>
      <w:spacing w:after="240"/>
    </w:pPr>
    <w:rPr>
      <w:spacing w:val="-2"/>
    </w:rPr>
  </w:style>
  <w:style w:type="paragraph" w:customStyle="1" w:styleId="Bullet">
    <w:name w:val="Bullet"/>
    <w:basedOn w:val="Normal"/>
    <w:rsid w:val="003E678B"/>
    <w:pPr>
      <w:tabs>
        <w:tab w:val="left" w:pos="2160"/>
      </w:tabs>
      <w:spacing w:after="220"/>
      <w:ind w:left="2160" w:hanging="720"/>
    </w:pPr>
  </w:style>
  <w:style w:type="paragraph" w:customStyle="1" w:styleId="TableFormat">
    <w:name w:val="TableFormat"/>
    <w:basedOn w:val="Bullet"/>
    <w:rsid w:val="003E678B"/>
    <w:pPr>
      <w:tabs>
        <w:tab w:val="clear" w:pos="2160"/>
        <w:tab w:val="left" w:pos="5040"/>
      </w:tabs>
      <w:ind w:left="5040" w:hanging="3600"/>
    </w:pPr>
  </w:style>
  <w:style w:type="paragraph" w:customStyle="1" w:styleId="TOCTitle">
    <w:name w:val="TOC Title"/>
    <w:basedOn w:val="Normal"/>
    <w:rsid w:val="003E678B"/>
    <w:pPr>
      <w:spacing w:before="240" w:after="240"/>
      <w:jc w:val="center"/>
    </w:pPr>
    <w:rPr>
      <w:rFonts w:ascii="Times New Roman Bold" w:hAnsi="Times New Roman Bold"/>
      <w:b/>
      <w:caps/>
      <w:spacing w:val="-2"/>
    </w:rPr>
  </w:style>
  <w:style w:type="character" w:customStyle="1" w:styleId="FooterChar">
    <w:name w:val="Footer Char"/>
    <w:link w:val="Footer"/>
    <w:rsid w:val="00790C7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7374">
      <w:bodyDiv w:val="1"/>
      <w:marLeft w:val="0"/>
      <w:marRight w:val="0"/>
      <w:marTop w:val="0"/>
      <w:marBottom w:val="0"/>
      <w:divBdr>
        <w:top w:val="none" w:sz="0" w:space="0" w:color="auto"/>
        <w:left w:val="none" w:sz="0" w:space="0" w:color="auto"/>
        <w:bottom w:val="none" w:sz="0" w:space="0" w:color="auto"/>
        <w:right w:val="none" w:sz="0" w:space="0" w:color="auto"/>
      </w:divBdr>
    </w:div>
    <w:div w:id="690028977">
      <w:bodyDiv w:val="1"/>
      <w:marLeft w:val="0"/>
      <w:marRight w:val="0"/>
      <w:marTop w:val="0"/>
      <w:marBottom w:val="0"/>
      <w:divBdr>
        <w:top w:val="none" w:sz="0" w:space="0" w:color="auto"/>
        <w:left w:val="none" w:sz="0" w:space="0" w:color="auto"/>
        <w:bottom w:val="none" w:sz="0" w:space="0" w:color="auto"/>
        <w:right w:val="none" w:sz="0" w:space="0" w:color="auto"/>
      </w:divBdr>
      <w:divsChild>
        <w:div w:id="544947052">
          <w:marLeft w:val="0"/>
          <w:marRight w:val="0"/>
          <w:marTop w:val="0"/>
          <w:marBottom w:val="0"/>
          <w:divBdr>
            <w:top w:val="none" w:sz="0" w:space="0" w:color="auto"/>
            <w:left w:val="single" w:sz="6" w:space="0" w:color="BBBBBB"/>
            <w:bottom w:val="single" w:sz="6" w:space="0" w:color="BBBBBB"/>
            <w:right w:val="single" w:sz="6" w:space="0" w:color="BBBBBB"/>
          </w:divBdr>
          <w:divsChild>
            <w:div w:id="688139364">
              <w:marLeft w:val="0"/>
              <w:marRight w:val="0"/>
              <w:marTop w:val="0"/>
              <w:marBottom w:val="0"/>
              <w:divBdr>
                <w:top w:val="none" w:sz="0" w:space="0" w:color="auto"/>
                <w:left w:val="none" w:sz="0" w:space="0" w:color="auto"/>
                <w:bottom w:val="none" w:sz="0" w:space="0" w:color="auto"/>
                <w:right w:val="none" w:sz="0" w:space="0" w:color="auto"/>
              </w:divBdr>
              <w:divsChild>
                <w:div w:id="1943606481">
                  <w:marLeft w:val="0"/>
                  <w:marRight w:val="0"/>
                  <w:marTop w:val="0"/>
                  <w:marBottom w:val="0"/>
                  <w:divBdr>
                    <w:top w:val="none" w:sz="0" w:space="0" w:color="auto"/>
                    <w:left w:val="none" w:sz="0" w:space="0" w:color="auto"/>
                    <w:bottom w:val="none" w:sz="0" w:space="0" w:color="auto"/>
                    <w:right w:val="none" w:sz="0" w:space="0" w:color="auto"/>
                  </w:divBdr>
                  <w:divsChild>
                    <w:div w:id="993949914">
                      <w:marLeft w:val="0"/>
                      <w:marRight w:val="0"/>
                      <w:marTop w:val="0"/>
                      <w:marBottom w:val="0"/>
                      <w:divBdr>
                        <w:top w:val="none" w:sz="0" w:space="0" w:color="auto"/>
                        <w:left w:val="none" w:sz="0" w:space="0" w:color="auto"/>
                        <w:bottom w:val="none" w:sz="0" w:space="0" w:color="auto"/>
                        <w:right w:val="none" w:sz="0" w:space="0" w:color="auto"/>
                      </w:divBdr>
                      <w:divsChild>
                        <w:div w:id="1014960064">
                          <w:marLeft w:val="0"/>
                          <w:marRight w:val="0"/>
                          <w:marTop w:val="0"/>
                          <w:marBottom w:val="0"/>
                          <w:divBdr>
                            <w:top w:val="none" w:sz="0" w:space="0" w:color="auto"/>
                            <w:left w:val="none" w:sz="0" w:space="0" w:color="auto"/>
                            <w:bottom w:val="none" w:sz="0" w:space="0" w:color="auto"/>
                            <w:right w:val="none" w:sz="0" w:space="0" w:color="auto"/>
                          </w:divBdr>
                          <w:divsChild>
                            <w:div w:id="579143085">
                              <w:marLeft w:val="0"/>
                              <w:marRight w:val="0"/>
                              <w:marTop w:val="0"/>
                              <w:marBottom w:val="0"/>
                              <w:divBdr>
                                <w:top w:val="none" w:sz="0" w:space="0" w:color="auto"/>
                                <w:left w:val="none" w:sz="0" w:space="0" w:color="auto"/>
                                <w:bottom w:val="none" w:sz="0" w:space="0" w:color="auto"/>
                                <w:right w:val="none" w:sz="0" w:space="0" w:color="auto"/>
                              </w:divBdr>
                              <w:divsChild>
                                <w:div w:id="461920720">
                                  <w:marLeft w:val="0"/>
                                  <w:marRight w:val="0"/>
                                  <w:marTop w:val="0"/>
                                  <w:marBottom w:val="0"/>
                                  <w:divBdr>
                                    <w:top w:val="none" w:sz="0" w:space="0" w:color="auto"/>
                                    <w:left w:val="none" w:sz="0" w:space="0" w:color="auto"/>
                                    <w:bottom w:val="none" w:sz="0" w:space="0" w:color="auto"/>
                                    <w:right w:val="none" w:sz="0" w:space="0" w:color="auto"/>
                                  </w:divBdr>
                                  <w:divsChild>
                                    <w:div w:id="746653737">
                                      <w:marLeft w:val="0"/>
                                      <w:marRight w:val="0"/>
                                      <w:marTop w:val="0"/>
                                      <w:marBottom w:val="0"/>
                                      <w:divBdr>
                                        <w:top w:val="none" w:sz="0" w:space="0" w:color="auto"/>
                                        <w:left w:val="none" w:sz="0" w:space="0" w:color="auto"/>
                                        <w:bottom w:val="none" w:sz="0" w:space="0" w:color="auto"/>
                                        <w:right w:val="none" w:sz="0" w:space="0" w:color="auto"/>
                                      </w:divBdr>
                                      <w:divsChild>
                                        <w:div w:id="246621291">
                                          <w:marLeft w:val="1200"/>
                                          <w:marRight w:val="1200"/>
                                          <w:marTop w:val="0"/>
                                          <w:marBottom w:val="0"/>
                                          <w:divBdr>
                                            <w:top w:val="none" w:sz="0" w:space="0" w:color="auto"/>
                                            <w:left w:val="none" w:sz="0" w:space="0" w:color="auto"/>
                                            <w:bottom w:val="none" w:sz="0" w:space="0" w:color="auto"/>
                                            <w:right w:val="none" w:sz="0" w:space="0" w:color="auto"/>
                                          </w:divBdr>
                                          <w:divsChild>
                                            <w:div w:id="2090810209">
                                              <w:marLeft w:val="0"/>
                                              <w:marRight w:val="0"/>
                                              <w:marTop w:val="0"/>
                                              <w:marBottom w:val="0"/>
                                              <w:divBdr>
                                                <w:top w:val="none" w:sz="0" w:space="0" w:color="auto"/>
                                                <w:left w:val="none" w:sz="0" w:space="0" w:color="auto"/>
                                                <w:bottom w:val="none" w:sz="0" w:space="0" w:color="auto"/>
                                                <w:right w:val="none" w:sz="0" w:space="0" w:color="auto"/>
                                              </w:divBdr>
                                              <w:divsChild>
                                                <w:div w:id="1519615678">
                                                  <w:marLeft w:val="0"/>
                                                  <w:marRight w:val="0"/>
                                                  <w:marTop w:val="240"/>
                                                  <w:marBottom w:val="0"/>
                                                  <w:divBdr>
                                                    <w:top w:val="none" w:sz="0" w:space="0" w:color="auto"/>
                                                    <w:left w:val="none" w:sz="0" w:space="0" w:color="auto"/>
                                                    <w:bottom w:val="none" w:sz="0" w:space="0" w:color="auto"/>
                                                    <w:right w:val="none" w:sz="0" w:space="0" w:color="auto"/>
                                                  </w:divBdr>
                                                  <w:divsChild>
                                                    <w:div w:id="106973458">
                                                      <w:marLeft w:val="0"/>
                                                      <w:marRight w:val="0"/>
                                                      <w:marTop w:val="0"/>
                                                      <w:marBottom w:val="0"/>
                                                      <w:divBdr>
                                                        <w:top w:val="none" w:sz="0" w:space="0" w:color="auto"/>
                                                        <w:left w:val="none" w:sz="0" w:space="0" w:color="auto"/>
                                                        <w:bottom w:val="none" w:sz="0" w:space="0" w:color="auto"/>
                                                        <w:right w:val="none" w:sz="0" w:space="0" w:color="auto"/>
                                                      </w:divBdr>
                                                      <w:divsChild>
                                                        <w:div w:id="699428044">
                                                          <w:marLeft w:val="1275"/>
                                                          <w:marRight w:val="0"/>
                                                          <w:marTop w:val="0"/>
                                                          <w:marBottom w:val="0"/>
                                                          <w:divBdr>
                                                            <w:top w:val="none" w:sz="0" w:space="0" w:color="auto"/>
                                                            <w:left w:val="none" w:sz="0" w:space="0" w:color="auto"/>
                                                            <w:bottom w:val="none" w:sz="0" w:space="0" w:color="auto"/>
                                                            <w:right w:val="none" w:sz="0" w:space="0" w:color="auto"/>
                                                          </w:divBdr>
                                                          <w:divsChild>
                                                            <w:div w:id="1283030373">
                                                              <w:marLeft w:val="0"/>
                                                              <w:marRight w:val="0"/>
                                                              <w:marTop w:val="0"/>
                                                              <w:marBottom w:val="0"/>
                                                              <w:divBdr>
                                                                <w:top w:val="none" w:sz="0" w:space="0" w:color="auto"/>
                                                                <w:left w:val="none" w:sz="0" w:space="0" w:color="auto"/>
                                                                <w:bottom w:val="none" w:sz="0" w:space="0" w:color="auto"/>
                                                                <w:right w:val="none" w:sz="0" w:space="0" w:color="auto"/>
                                                              </w:divBdr>
                                                              <w:divsChild>
                                                                <w:div w:id="20518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0591285">
      <w:bodyDiv w:val="1"/>
      <w:marLeft w:val="0"/>
      <w:marRight w:val="0"/>
      <w:marTop w:val="30"/>
      <w:marBottom w:val="750"/>
      <w:divBdr>
        <w:top w:val="none" w:sz="0" w:space="0" w:color="auto"/>
        <w:left w:val="none" w:sz="0" w:space="0" w:color="auto"/>
        <w:bottom w:val="none" w:sz="0" w:space="0" w:color="auto"/>
        <w:right w:val="none" w:sz="0" w:space="0" w:color="auto"/>
      </w:divBdr>
      <w:divsChild>
        <w:div w:id="1661889744">
          <w:marLeft w:val="0"/>
          <w:marRight w:val="0"/>
          <w:marTop w:val="0"/>
          <w:marBottom w:val="0"/>
          <w:divBdr>
            <w:top w:val="none" w:sz="0" w:space="0" w:color="auto"/>
            <w:left w:val="none" w:sz="0" w:space="0" w:color="auto"/>
            <w:bottom w:val="none" w:sz="0" w:space="0" w:color="auto"/>
            <w:right w:val="none" w:sz="0" w:space="0" w:color="auto"/>
          </w:divBdr>
        </w:div>
      </w:divsChild>
    </w:div>
    <w:div w:id="1881017597">
      <w:bodyDiv w:val="1"/>
      <w:marLeft w:val="0"/>
      <w:marRight w:val="0"/>
      <w:marTop w:val="0"/>
      <w:marBottom w:val="0"/>
      <w:divBdr>
        <w:top w:val="none" w:sz="0" w:space="0" w:color="auto"/>
        <w:left w:val="none" w:sz="0" w:space="0" w:color="auto"/>
        <w:bottom w:val="none" w:sz="0" w:space="0" w:color="auto"/>
        <w:right w:val="none" w:sz="0" w:space="0" w:color="auto"/>
      </w:divBdr>
    </w:div>
    <w:div w:id="20016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852</Words>
  <Characters>4502</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2012-02-28T17:27:00Z</cp:lastPrinted>
  <dcterms:created xsi:type="dcterms:W3CDTF">2015-07-16T17:54:00Z</dcterms:created>
  <dcterms:modified xsi:type="dcterms:W3CDTF">2015-07-16T17:54:00Z</dcterms:modified>
  <cp:category> </cp:category>
  <cp:contentStatus> </cp:contentStatus>
</cp:coreProperties>
</file>