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2EDD" w14:textId="77777777" w:rsidR="004C2EE3" w:rsidRDefault="004C2EE3" w:rsidP="00D16C6A">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1FB8C1C" w14:textId="77777777" w:rsidR="00921803" w:rsidRDefault="00921803" w:rsidP="00D16C6A">
      <w:pPr>
        <w:pStyle w:val="StyleBoldCentered"/>
      </w:pPr>
      <w:r>
        <w:t>F</w:t>
      </w:r>
      <w:r>
        <w:rPr>
          <w:caps w:val="0"/>
        </w:rPr>
        <w:t>ederal Communications Commission</w:t>
      </w:r>
    </w:p>
    <w:p w14:paraId="4A3ACE03" w14:textId="77777777" w:rsidR="004C2EE3" w:rsidRDefault="00810B6F" w:rsidP="00D16C6A">
      <w:pPr>
        <w:pStyle w:val="StyleBoldCentered"/>
      </w:pPr>
      <w:r>
        <w:rPr>
          <w:caps w:val="0"/>
        </w:rPr>
        <w:t>Washington, D.C. 20554</w:t>
      </w:r>
    </w:p>
    <w:p w14:paraId="4CFE19A3" w14:textId="77777777" w:rsidR="004C2EE3" w:rsidRDefault="004C2EE3" w:rsidP="00D16C6A"/>
    <w:p w14:paraId="4B2A662B" w14:textId="77777777" w:rsidR="004C2EE3" w:rsidRDefault="004C2EE3" w:rsidP="00D16C6A"/>
    <w:tbl>
      <w:tblPr>
        <w:tblW w:w="0" w:type="auto"/>
        <w:tblLayout w:type="fixed"/>
        <w:tblLook w:val="0000" w:firstRow="0" w:lastRow="0" w:firstColumn="0" w:lastColumn="0" w:noHBand="0" w:noVBand="0"/>
      </w:tblPr>
      <w:tblGrid>
        <w:gridCol w:w="4698"/>
        <w:gridCol w:w="630"/>
        <w:gridCol w:w="4248"/>
      </w:tblGrid>
      <w:tr w:rsidR="004C2EE3" w14:paraId="79B54C27" w14:textId="77777777" w:rsidTr="003A1925">
        <w:trPr>
          <w:trHeight w:val="3231"/>
        </w:trPr>
        <w:tc>
          <w:tcPr>
            <w:tcW w:w="4698" w:type="dxa"/>
          </w:tcPr>
          <w:p w14:paraId="349E654D" w14:textId="77777777" w:rsidR="004C2EE3" w:rsidRDefault="004C2EE3" w:rsidP="00D16C6A">
            <w:pPr>
              <w:tabs>
                <w:tab w:val="center" w:pos="4680"/>
              </w:tabs>
              <w:rPr>
                <w:spacing w:val="-2"/>
              </w:rPr>
            </w:pPr>
            <w:r>
              <w:rPr>
                <w:spacing w:val="-2"/>
              </w:rPr>
              <w:t>In the Matter of</w:t>
            </w:r>
          </w:p>
          <w:p w14:paraId="3BA1011B" w14:textId="77777777" w:rsidR="004C2EE3" w:rsidRDefault="004C2EE3" w:rsidP="00D16C6A">
            <w:pPr>
              <w:tabs>
                <w:tab w:val="center" w:pos="4680"/>
              </w:tabs>
              <w:rPr>
                <w:spacing w:val="-2"/>
              </w:rPr>
            </w:pPr>
          </w:p>
          <w:p w14:paraId="2AB44340" w14:textId="77777777" w:rsidR="00FA19BE" w:rsidRDefault="00FA19BE" w:rsidP="00D16C6A">
            <w:pPr>
              <w:tabs>
                <w:tab w:val="center" w:pos="4680"/>
              </w:tabs>
              <w:rPr>
                <w:spacing w:val="-2"/>
              </w:rPr>
            </w:pPr>
            <w:r>
              <w:rPr>
                <w:spacing w:val="-2"/>
              </w:rPr>
              <w:t xml:space="preserve">Beach TV Properties, Inc. </w:t>
            </w:r>
          </w:p>
          <w:p w14:paraId="6084AAF1" w14:textId="77777777" w:rsidR="00FA19BE" w:rsidRDefault="00FA19BE" w:rsidP="00D16C6A">
            <w:pPr>
              <w:tabs>
                <w:tab w:val="center" w:pos="4680"/>
              </w:tabs>
              <w:rPr>
                <w:spacing w:val="-2"/>
              </w:rPr>
            </w:pPr>
            <w:r>
              <w:rPr>
                <w:spacing w:val="-2"/>
              </w:rPr>
              <w:t>Licensee of Stations KNOV-CD, New Orleans, LA</w:t>
            </w:r>
            <w:r w:rsidR="001F34C8">
              <w:rPr>
                <w:spacing w:val="-2"/>
              </w:rPr>
              <w:t xml:space="preserve"> </w:t>
            </w:r>
            <w:r>
              <w:rPr>
                <w:spacing w:val="-2"/>
              </w:rPr>
              <w:t xml:space="preserve">WCAY-CD, Key West, </w:t>
            </w:r>
            <w:r w:rsidR="001F34C8">
              <w:rPr>
                <w:spacing w:val="-2"/>
              </w:rPr>
              <w:t xml:space="preserve">FL; </w:t>
            </w:r>
            <w:r>
              <w:rPr>
                <w:spacing w:val="-2"/>
              </w:rPr>
              <w:t xml:space="preserve">WDES-CA </w:t>
            </w:r>
            <w:r w:rsidR="00504C2C">
              <w:rPr>
                <w:spacing w:val="-2"/>
              </w:rPr>
              <w:t xml:space="preserve">Destin, </w:t>
            </w:r>
            <w:r>
              <w:rPr>
                <w:spacing w:val="-2"/>
              </w:rPr>
              <w:t>FL</w:t>
            </w:r>
            <w:r w:rsidR="001F34C8">
              <w:rPr>
                <w:spacing w:val="-2"/>
              </w:rPr>
              <w:t>; WPFN-CA Panama City, FL; WPCT(TV), Panama City, FL; and WAWD(TV), Fort Walton Beach, FL</w:t>
            </w:r>
          </w:p>
          <w:p w14:paraId="5C9EBE55" w14:textId="77777777" w:rsidR="001F34C8" w:rsidRDefault="001F34C8" w:rsidP="00D16C6A">
            <w:pPr>
              <w:tabs>
                <w:tab w:val="center" w:pos="4680"/>
              </w:tabs>
              <w:rPr>
                <w:spacing w:val="-2"/>
              </w:rPr>
            </w:pPr>
          </w:p>
          <w:p w14:paraId="50F8BA77" w14:textId="77777777" w:rsidR="001F34C8" w:rsidRDefault="00FA19BE" w:rsidP="00D16C6A">
            <w:pPr>
              <w:tabs>
                <w:tab w:val="center" w:pos="4680"/>
              </w:tabs>
              <w:rPr>
                <w:spacing w:val="-2"/>
              </w:rPr>
            </w:pPr>
            <w:r>
              <w:rPr>
                <w:spacing w:val="-2"/>
              </w:rPr>
              <w:t>Beach TV of South Carolina, Inc.</w:t>
            </w:r>
          </w:p>
          <w:p w14:paraId="71163D2C" w14:textId="77777777" w:rsidR="001F34C8" w:rsidRPr="007115F7" w:rsidRDefault="00FA19BE" w:rsidP="00D16C6A">
            <w:pPr>
              <w:tabs>
                <w:tab w:val="center" w:pos="4680"/>
              </w:tabs>
              <w:rPr>
                <w:spacing w:val="-2"/>
              </w:rPr>
            </w:pPr>
            <w:r>
              <w:rPr>
                <w:spacing w:val="-2"/>
              </w:rPr>
              <w:t xml:space="preserve">Licensee of Stations WGSC-CD, Murrells Inlet, SC and WGSI-CD, Murrells Inlet, SC </w:t>
            </w:r>
          </w:p>
        </w:tc>
        <w:tc>
          <w:tcPr>
            <w:tcW w:w="630" w:type="dxa"/>
          </w:tcPr>
          <w:p w14:paraId="7D35A7EF" w14:textId="77777777" w:rsidR="004C2EE3" w:rsidRDefault="004C2EE3" w:rsidP="00D16C6A">
            <w:pPr>
              <w:tabs>
                <w:tab w:val="center" w:pos="4680"/>
              </w:tabs>
              <w:rPr>
                <w:b/>
                <w:spacing w:val="-2"/>
              </w:rPr>
            </w:pPr>
            <w:r>
              <w:rPr>
                <w:b/>
                <w:spacing w:val="-2"/>
              </w:rPr>
              <w:t>)</w:t>
            </w:r>
          </w:p>
          <w:p w14:paraId="0E786BD8" w14:textId="77777777" w:rsidR="004C2EE3" w:rsidRDefault="004C2EE3" w:rsidP="00D16C6A">
            <w:pPr>
              <w:tabs>
                <w:tab w:val="center" w:pos="4680"/>
              </w:tabs>
              <w:rPr>
                <w:b/>
                <w:spacing w:val="-2"/>
              </w:rPr>
            </w:pPr>
            <w:r>
              <w:rPr>
                <w:b/>
                <w:spacing w:val="-2"/>
              </w:rPr>
              <w:t>)</w:t>
            </w:r>
          </w:p>
          <w:p w14:paraId="3CCE063A" w14:textId="77777777" w:rsidR="004C2EE3" w:rsidRDefault="004C2EE3" w:rsidP="00D16C6A">
            <w:pPr>
              <w:tabs>
                <w:tab w:val="center" w:pos="4680"/>
              </w:tabs>
              <w:rPr>
                <w:b/>
                <w:spacing w:val="-2"/>
              </w:rPr>
            </w:pPr>
            <w:r>
              <w:rPr>
                <w:b/>
                <w:spacing w:val="-2"/>
              </w:rPr>
              <w:t>)</w:t>
            </w:r>
          </w:p>
          <w:p w14:paraId="46D1A0DB" w14:textId="77777777" w:rsidR="004C2EE3" w:rsidRDefault="004C2EE3" w:rsidP="00D16C6A">
            <w:pPr>
              <w:tabs>
                <w:tab w:val="center" w:pos="4680"/>
              </w:tabs>
              <w:rPr>
                <w:b/>
                <w:spacing w:val="-2"/>
              </w:rPr>
            </w:pPr>
            <w:r>
              <w:rPr>
                <w:b/>
                <w:spacing w:val="-2"/>
              </w:rPr>
              <w:t>)</w:t>
            </w:r>
          </w:p>
          <w:p w14:paraId="7314DDD4" w14:textId="77777777" w:rsidR="004C2EE3" w:rsidRDefault="004C2EE3" w:rsidP="00D16C6A">
            <w:pPr>
              <w:tabs>
                <w:tab w:val="center" w:pos="4680"/>
              </w:tabs>
              <w:rPr>
                <w:b/>
                <w:spacing w:val="-2"/>
              </w:rPr>
            </w:pPr>
            <w:r>
              <w:rPr>
                <w:b/>
                <w:spacing w:val="-2"/>
              </w:rPr>
              <w:t>)</w:t>
            </w:r>
          </w:p>
          <w:p w14:paraId="028EF9EB" w14:textId="77777777" w:rsidR="004C2EE3" w:rsidRDefault="004C2EE3" w:rsidP="00D16C6A">
            <w:pPr>
              <w:tabs>
                <w:tab w:val="center" w:pos="4680"/>
              </w:tabs>
              <w:rPr>
                <w:b/>
                <w:spacing w:val="-2"/>
              </w:rPr>
            </w:pPr>
            <w:r>
              <w:rPr>
                <w:b/>
                <w:spacing w:val="-2"/>
              </w:rPr>
              <w:t>)</w:t>
            </w:r>
          </w:p>
          <w:p w14:paraId="42164F10" w14:textId="77777777" w:rsidR="004C2EE3" w:rsidRDefault="004C2EE3" w:rsidP="00D16C6A">
            <w:pPr>
              <w:tabs>
                <w:tab w:val="center" w:pos="4680"/>
              </w:tabs>
              <w:rPr>
                <w:b/>
                <w:spacing w:val="-2"/>
              </w:rPr>
            </w:pPr>
            <w:r>
              <w:rPr>
                <w:b/>
                <w:spacing w:val="-2"/>
              </w:rPr>
              <w:t>)</w:t>
            </w:r>
          </w:p>
          <w:p w14:paraId="6CE3F679" w14:textId="77777777" w:rsidR="004C2EE3" w:rsidRDefault="004C2EE3" w:rsidP="00D16C6A">
            <w:pPr>
              <w:tabs>
                <w:tab w:val="center" w:pos="4680"/>
              </w:tabs>
              <w:rPr>
                <w:b/>
                <w:spacing w:val="-2"/>
              </w:rPr>
            </w:pPr>
            <w:r>
              <w:rPr>
                <w:b/>
                <w:spacing w:val="-2"/>
              </w:rPr>
              <w:t>)</w:t>
            </w:r>
          </w:p>
          <w:p w14:paraId="007372C0" w14:textId="77777777" w:rsidR="004C2EE3" w:rsidRDefault="004C2EE3" w:rsidP="00D16C6A">
            <w:pPr>
              <w:tabs>
                <w:tab w:val="center" w:pos="4680"/>
              </w:tabs>
              <w:rPr>
                <w:b/>
                <w:spacing w:val="-2"/>
              </w:rPr>
            </w:pPr>
            <w:r>
              <w:rPr>
                <w:b/>
                <w:spacing w:val="-2"/>
              </w:rPr>
              <w:t>)</w:t>
            </w:r>
          </w:p>
          <w:p w14:paraId="6805EDB7" w14:textId="77777777" w:rsidR="00FA19BE" w:rsidRDefault="00FA19BE" w:rsidP="00D16C6A">
            <w:pPr>
              <w:tabs>
                <w:tab w:val="center" w:pos="4680"/>
              </w:tabs>
              <w:rPr>
                <w:b/>
                <w:spacing w:val="-2"/>
              </w:rPr>
            </w:pPr>
            <w:r>
              <w:rPr>
                <w:b/>
                <w:spacing w:val="-2"/>
              </w:rPr>
              <w:t>)</w:t>
            </w:r>
          </w:p>
          <w:p w14:paraId="467D67A3" w14:textId="77777777" w:rsidR="00FA19BE" w:rsidRDefault="00FA19BE" w:rsidP="00D16C6A">
            <w:pPr>
              <w:tabs>
                <w:tab w:val="center" w:pos="4680"/>
              </w:tabs>
              <w:rPr>
                <w:b/>
                <w:spacing w:val="-2"/>
              </w:rPr>
            </w:pPr>
            <w:r>
              <w:rPr>
                <w:b/>
                <w:spacing w:val="-2"/>
              </w:rPr>
              <w:t>)</w:t>
            </w:r>
          </w:p>
          <w:p w14:paraId="53FDBB92" w14:textId="77777777" w:rsidR="003A1925" w:rsidRDefault="00FA19BE" w:rsidP="00D16C6A">
            <w:pPr>
              <w:tabs>
                <w:tab w:val="center" w:pos="4680"/>
              </w:tabs>
              <w:rPr>
                <w:b/>
                <w:spacing w:val="-2"/>
              </w:rPr>
            </w:pPr>
            <w:r>
              <w:rPr>
                <w:b/>
                <w:spacing w:val="-2"/>
              </w:rPr>
              <w:t>)</w:t>
            </w:r>
          </w:p>
          <w:p w14:paraId="4811A455" w14:textId="77777777" w:rsidR="001F34C8" w:rsidRDefault="001F34C8" w:rsidP="00D16C6A"/>
          <w:p w14:paraId="67DA37FA" w14:textId="77777777" w:rsidR="003A1925" w:rsidRPr="003A1925" w:rsidRDefault="003A1925" w:rsidP="00D16C6A"/>
        </w:tc>
        <w:tc>
          <w:tcPr>
            <w:tcW w:w="4248" w:type="dxa"/>
          </w:tcPr>
          <w:p w14:paraId="39A26FA0" w14:textId="77777777" w:rsidR="004C2EE3" w:rsidRDefault="004C2EE3" w:rsidP="00D16C6A">
            <w:pPr>
              <w:tabs>
                <w:tab w:val="center" w:pos="4680"/>
              </w:tabs>
              <w:rPr>
                <w:spacing w:val="-2"/>
              </w:rPr>
            </w:pPr>
          </w:p>
          <w:p w14:paraId="27A125FE" w14:textId="77777777" w:rsidR="004C2EE3" w:rsidRDefault="004C2EE3" w:rsidP="00D16C6A">
            <w:pPr>
              <w:pStyle w:val="TOAHeading"/>
              <w:tabs>
                <w:tab w:val="clear" w:pos="9360"/>
                <w:tab w:val="center" w:pos="4680"/>
              </w:tabs>
              <w:suppressAutoHyphens w:val="0"/>
              <w:rPr>
                <w:spacing w:val="-2"/>
              </w:rPr>
            </w:pPr>
          </w:p>
          <w:p w14:paraId="6C3B4515" w14:textId="77777777" w:rsidR="008937D7" w:rsidRDefault="001F34C8" w:rsidP="00D16C6A">
            <w:pPr>
              <w:tabs>
                <w:tab w:val="center" w:pos="4680"/>
              </w:tabs>
              <w:rPr>
                <w:spacing w:val="-2"/>
              </w:rPr>
            </w:pPr>
            <w:r>
              <w:rPr>
                <w:spacing w:val="-2"/>
              </w:rPr>
              <w:t xml:space="preserve">File Nos. </w:t>
            </w:r>
            <w:r w:rsidR="00FA19BE">
              <w:rPr>
                <w:spacing w:val="-2"/>
              </w:rPr>
              <w:t>BRTTA-20120131AAV</w:t>
            </w:r>
            <w:r>
              <w:rPr>
                <w:spacing w:val="-2"/>
              </w:rPr>
              <w:t xml:space="preserve"> </w:t>
            </w:r>
            <w:r w:rsidRPr="001F34C8">
              <w:rPr>
                <w:i/>
                <w:spacing w:val="-2"/>
              </w:rPr>
              <w:t>et. al.</w:t>
            </w:r>
            <w:r>
              <w:rPr>
                <w:spacing w:val="-2"/>
              </w:rPr>
              <w:t xml:space="preserve"> </w:t>
            </w:r>
          </w:p>
          <w:p w14:paraId="38D61F3B" w14:textId="77777777" w:rsidR="001F34C8" w:rsidRDefault="001F34C8" w:rsidP="00D16C6A">
            <w:pPr>
              <w:tabs>
                <w:tab w:val="center" w:pos="4680"/>
              </w:tabs>
              <w:rPr>
                <w:spacing w:val="-2"/>
              </w:rPr>
            </w:pPr>
          </w:p>
          <w:p w14:paraId="0978E3CB" w14:textId="77777777" w:rsidR="001F34C8" w:rsidRDefault="001F34C8" w:rsidP="00D16C6A">
            <w:pPr>
              <w:tabs>
                <w:tab w:val="center" w:pos="4680"/>
              </w:tabs>
              <w:rPr>
                <w:spacing w:val="-2"/>
              </w:rPr>
            </w:pPr>
            <w:r>
              <w:rPr>
                <w:spacing w:val="-2"/>
              </w:rPr>
              <w:t xml:space="preserve">Facility ID Nos. 64048; 4352; 4353; 4351; 4354; 54938; </w:t>
            </w:r>
            <w:r w:rsidR="008937D7">
              <w:rPr>
                <w:spacing w:val="-2"/>
              </w:rPr>
              <w:t>4349; 4350</w:t>
            </w:r>
            <w:r>
              <w:rPr>
                <w:spacing w:val="-2"/>
              </w:rPr>
              <w:t xml:space="preserve"> </w:t>
            </w:r>
          </w:p>
          <w:p w14:paraId="7DC78F8D" w14:textId="77777777" w:rsidR="001F34C8" w:rsidRDefault="001F34C8" w:rsidP="00D16C6A">
            <w:pPr>
              <w:tabs>
                <w:tab w:val="center" w:pos="4680"/>
              </w:tabs>
              <w:rPr>
                <w:spacing w:val="-2"/>
              </w:rPr>
            </w:pPr>
          </w:p>
          <w:p w14:paraId="6BDB05E3" w14:textId="77777777" w:rsidR="001F34C8" w:rsidRPr="00CF14C8" w:rsidRDefault="001F34C8" w:rsidP="00D16C6A">
            <w:pPr>
              <w:tabs>
                <w:tab w:val="center" w:pos="4680"/>
              </w:tabs>
              <w:rPr>
                <w:spacing w:val="-2"/>
              </w:rPr>
            </w:pPr>
            <w:r>
              <w:rPr>
                <w:spacing w:val="-2"/>
              </w:rPr>
              <w:t xml:space="preserve">NAL/Acct. No. </w:t>
            </w:r>
            <w:r w:rsidR="00CF14C8">
              <w:rPr>
                <w:spacing w:val="-2"/>
              </w:rPr>
              <w:t>201541420017</w:t>
            </w:r>
          </w:p>
          <w:p w14:paraId="4C7DC46F" w14:textId="77777777" w:rsidR="001F34C8" w:rsidRDefault="001F34C8" w:rsidP="00D16C6A">
            <w:pPr>
              <w:tabs>
                <w:tab w:val="center" w:pos="4680"/>
              </w:tabs>
              <w:rPr>
                <w:spacing w:val="-2"/>
              </w:rPr>
            </w:pPr>
          </w:p>
          <w:p w14:paraId="0FE5B09E" w14:textId="77777777" w:rsidR="001F34C8" w:rsidRDefault="008937D7" w:rsidP="00D16C6A">
            <w:pPr>
              <w:tabs>
                <w:tab w:val="center" w:pos="4680"/>
              </w:tabs>
              <w:rPr>
                <w:spacing w:val="-2"/>
              </w:rPr>
            </w:pPr>
            <w:r>
              <w:rPr>
                <w:spacing w:val="-2"/>
              </w:rPr>
              <w:t>FRN Nos. 0004941621 and 0004954707</w:t>
            </w:r>
          </w:p>
        </w:tc>
      </w:tr>
    </w:tbl>
    <w:p w14:paraId="3B375B32" w14:textId="77777777" w:rsidR="00841AB1" w:rsidRDefault="008937D7" w:rsidP="00D16C6A">
      <w:pPr>
        <w:pStyle w:val="StyleBoldCentered"/>
      </w:pPr>
      <w:r>
        <w:t>Order</w:t>
      </w:r>
    </w:p>
    <w:p w14:paraId="55B25DB6" w14:textId="77777777" w:rsidR="004C2EE3" w:rsidRDefault="004C2EE3" w:rsidP="00D16C6A">
      <w:pPr>
        <w:tabs>
          <w:tab w:val="left" w:pos="-720"/>
        </w:tabs>
        <w:spacing w:line="227" w:lineRule="auto"/>
        <w:rPr>
          <w:spacing w:val="-2"/>
        </w:rPr>
      </w:pPr>
    </w:p>
    <w:p w14:paraId="36C1F313" w14:textId="1CBC13B4" w:rsidR="004C2EE3" w:rsidRDefault="004C2EE3" w:rsidP="00D16C6A">
      <w:pPr>
        <w:tabs>
          <w:tab w:val="left" w:pos="720"/>
          <w:tab w:val="right" w:pos="9360"/>
        </w:tabs>
        <w:spacing w:line="227" w:lineRule="auto"/>
        <w:rPr>
          <w:spacing w:val="-2"/>
        </w:rPr>
      </w:pPr>
      <w:r>
        <w:rPr>
          <w:b/>
          <w:spacing w:val="-2"/>
        </w:rPr>
        <w:t xml:space="preserve">Adopted:  </w:t>
      </w:r>
      <w:r w:rsidR="00D16C6A">
        <w:rPr>
          <w:b/>
          <w:spacing w:val="-2"/>
        </w:rPr>
        <w:t>July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6779E">
        <w:rPr>
          <w:b/>
          <w:spacing w:val="-2"/>
        </w:rPr>
        <w:t>July 17</w:t>
      </w:r>
      <w:r w:rsidR="00D16C6A">
        <w:rPr>
          <w:b/>
          <w:spacing w:val="-2"/>
        </w:rPr>
        <w:t>, 2015</w:t>
      </w:r>
    </w:p>
    <w:p w14:paraId="4996DF37" w14:textId="77777777" w:rsidR="00822CE0" w:rsidRDefault="00822CE0" w:rsidP="00D16C6A"/>
    <w:p w14:paraId="3BFE2D7A" w14:textId="77777777" w:rsidR="004C2EE3" w:rsidRPr="0068280D" w:rsidRDefault="004C2EE3" w:rsidP="00D16C6A">
      <w:pPr>
        <w:rPr>
          <w:spacing w:val="-2"/>
          <w:szCs w:val="22"/>
        </w:rPr>
      </w:pPr>
      <w:r w:rsidRPr="0068280D">
        <w:rPr>
          <w:szCs w:val="22"/>
        </w:rPr>
        <w:t xml:space="preserve">By </w:t>
      </w:r>
      <w:r w:rsidR="004E4A22" w:rsidRPr="0068280D">
        <w:rPr>
          <w:szCs w:val="22"/>
        </w:rPr>
        <w:t>the</w:t>
      </w:r>
      <w:r w:rsidR="002A2D2E" w:rsidRPr="0068280D">
        <w:rPr>
          <w:szCs w:val="22"/>
        </w:rPr>
        <w:t xml:space="preserve"> </w:t>
      </w:r>
      <w:r w:rsidR="008937D7" w:rsidRPr="0068280D">
        <w:rPr>
          <w:spacing w:val="-2"/>
          <w:szCs w:val="22"/>
        </w:rPr>
        <w:t>Commission</w:t>
      </w:r>
      <w:r w:rsidRPr="0068280D">
        <w:rPr>
          <w:spacing w:val="-2"/>
          <w:szCs w:val="22"/>
        </w:rPr>
        <w:t>:</w:t>
      </w:r>
    </w:p>
    <w:p w14:paraId="694FA488" w14:textId="77777777" w:rsidR="00412FC5" w:rsidRPr="0068280D" w:rsidRDefault="00412FC5" w:rsidP="00D16C6A">
      <w:pPr>
        <w:rPr>
          <w:szCs w:val="22"/>
        </w:rPr>
      </w:pPr>
    </w:p>
    <w:p w14:paraId="2F67D431" w14:textId="77777777" w:rsidR="002C00E8" w:rsidRPr="0068280D" w:rsidRDefault="00FA19BE" w:rsidP="00D16C6A">
      <w:pPr>
        <w:pStyle w:val="Heading1"/>
        <w:keepNext w:val="0"/>
        <w:suppressAutoHyphens w:val="0"/>
        <w:rPr>
          <w:rFonts w:ascii="Times New Roman" w:hAnsi="Times New Roman"/>
          <w:szCs w:val="22"/>
        </w:rPr>
      </w:pPr>
      <w:r w:rsidRPr="0068280D">
        <w:rPr>
          <w:rFonts w:ascii="Times New Roman" w:hAnsi="Times New Roman"/>
          <w:szCs w:val="22"/>
        </w:rPr>
        <w:t>Introduction</w:t>
      </w:r>
    </w:p>
    <w:p w14:paraId="3D442D06" w14:textId="77777777" w:rsidR="00FA19BE" w:rsidRPr="0068280D" w:rsidRDefault="00FA19BE" w:rsidP="00D16C6A">
      <w:pPr>
        <w:pStyle w:val="ParaNum"/>
        <w:rPr>
          <w:szCs w:val="22"/>
        </w:rPr>
      </w:pPr>
      <w:r w:rsidRPr="0068280D">
        <w:rPr>
          <w:szCs w:val="22"/>
        </w:rPr>
        <w:t>This Order concerns the applications of Beach TV Properties, Inc. and Beach TV of South Carolina, Inc. (together “Beach TV”) for renewal of the licenses of the television stations listed in Exhibit A (the “Beach Renewal Applications”). The applications are unopposed.  For the reasons set forth below, we grant the Beach Renewal Applications.  We also adopt the attached Consent Decree entered into between the Commission and Beach TV attached as Exhibit B (the “Consent Decree”). The Consent Decree resolves an investigation of the Licensee’s compliance with the provisions of the Children’s Television Act (“CTA”) and by its terms, the Commission agrees to grant the Beach Renewal Applications in conjunction and simultaneously with the Commission’s adoption of the Consent Decree.</w:t>
      </w:r>
    </w:p>
    <w:p w14:paraId="7B80151E" w14:textId="77777777" w:rsidR="00FA19BE" w:rsidRPr="0068280D" w:rsidRDefault="00FA19BE" w:rsidP="00D16C6A">
      <w:pPr>
        <w:pStyle w:val="Heading1"/>
        <w:keepNext w:val="0"/>
        <w:suppressAutoHyphens w:val="0"/>
        <w:rPr>
          <w:rFonts w:ascii="Times New Roman" w:hAnsi="Times New Roman"/>
          <w:szCs w:val="22"/>
        </w:rPr>
      </w:pPr>
      <w:r w:rsidRPr="0068280D">
        <w:rPr>
          <w:rFonts w:ascii="Times New Roman" w:hAnsi="Times New Roman"/>
          <w:szCs w:val="22"/>
        </w:rPr>
        <w:t>Background</w:t>
      </w:r>
    </w:p>
    <w:p w14:paraId="7BB72D36" w14:textId="77777777" w:rsidR="00FA19BE" w:rsidRPr="0068280D" w:rsidRDefault="00FA19BE" w:rsidP="00D16C6A">
      <w:pPr>
        <w:pStyle w:val="ParaNum"/>
        <w:rPr>
          <w:szCs w:val="22"/>
        </w:rPr>
      </w:pPr>
      <w:r w:rsidRPr="0068280D">
        <w:rPr>
          <w:szCs w:val="22"/>
        </w:rPr>
        <w:t>Under the CTA</w:t>
      </w:r>
      <w:r w:rsidR="0068280D">
        <w:rPr>
          <w:szCs w:val="22"/>
        </w:rPr>
        <w:t>,</w:t>
      </w:r>
      <w:r w:rsidRPr="0068280D">
        <w:rPr>
          <w:rStyle w:val="FootnoteReference"/>
          <w:sz w:val="22"/>
          <w:szCs w:val="22"/>
        </w:rPr>
        <w:footnoteReference w:id="2"/>
      </w:r>
      <w:r w:rsidRPr="0068280D">
        <w:rPr>
          <w:szCs w:val="22"/>
        </w:rPr>
        <w:t xml:space="preserve"> as implemented by Section 73.671 of the Commission’s Rules, broadcast television licensees are required to provide sufficient programming specifically designed to serve the educational and informational needs of children (“CORE programming”).  Section 73.6026 requires Class A stations to also comply, </w:t>
      </w:r>
      <w:r w:rsidRPr="0068280D">
        <w:rPr>
          <w:i/>
          <w:szCs w:val="22"/>
        </w:rPr>
        <w:t>inter alia,</w:t>
      </w:r>
      <w:r w:rsidRPr="0068280D">
        <w:rPr>
          <w:szCs w:val="22"/>
        </w:rPr>
        <w:t xml:space="preserve"> with the Commission’s CORE programming requirements.</w:t>
      </w:r>
      <w:r w:rsidRPr="0068280D">
        <w:rPr>
          <w:rStyle w:val="FootnoteReference"/>
          <w:sz w:val="22"/>
          <w:szCs w:val="22"/>
        </w:rPr>
        <w:footnoteReference w:id="3"/>
      </w:r>
      <w:r w:rsidRPr="0068280D">
        <w:rPr>
          <w:szCs w:val="22"/>
        </w:rPr>
        <w:t xml:space="preserve">  </w:t>
      </w:r>
      <w:r w:rsidRPr="0068280D">
        <w:rPr>
          <w:color w:val="000000"/>
          <w:szCs w:val="22"/>
        </w:rPr>
        <w:t xml:space="preserve">In the </w:t>
      </w:r>
      <w:r w:rsidRPr="0068280D">
        <w:rPr>
          <w:i/>
          <w:iCs/>
          <w:color w:val="000000"/>
          <w:szCs w:val="22"/>
        </w:rPr>
        <w:t>1996 Children's Television Order</w:t>
      </w:r>
      <w:r w:rsidRPr="0068280D">
        <w:rPr>
          <w:color w:val="000000"/>
          <w:szCs w:val="22"/>
        </w:rPr>
        <w:t xml:space="preserve"> revising our rules and policies governing children's programming, the Commission established a license renewal application processing guideline of three hours of CORE programming per week.</w:t>
      </w:r>
      <w:r w:rsidRPr="0068280D">
        <w:rPr>
          <w:rStyle w:val="FootnoteReference"/>
          <w:color w:val="000000"/>
          <w:sz w:val="22"/>
          <w:szCs w:val="22"/>
        </w:rPr>
        <w:footnoteReference w:id="4"/>
      </w:r>
      <w:r w:rsidRPr="0068280D">
        <w:rPr>
          <w:color w:val="000000"/>
          <w:szCs w:val="22"/>
        </w:rPr>
        <w:t xml:space="preserve">  The rules provide that the Media Bureau staff shall approve </w:t>
      </w:r>
      <w:r w:rsidRPr="0068280D">
        <w:rPr>
          <w:szCs w:val="22"/>
        </w:rPr>
        <w:t xml:space="preserve">the CTA portion of any license renewal application </w:t>
      </w:r>
      <w:r w:rsidRPr="0068280D">
        <w:rPr>
          <w:color w:val="000000"/>
          <w:szCs w:val="22"/>
        </w:rPr>
        <w:t xml:space="preserve">where the licensee demonstrates that it </w:t>
      </w:r>
      <w:r w:rsidRPr="0068280D">
        <w:rPr>
          <w:szCs w:val="22"/>
        </w:rPr>
        <w:t xml:space="preserve">has </w:t>
      </w:r>
      <w:r w:rsidRPr="0068280D">
        <w:rPr>
          <w:szCs w:val="22"/>
        </w:rPr>
        <w:lastRenderedPageBreak/>
        <w:t>aired an average of three hours per week of CORE programming</w:t>
      </w:r>
      <w:r w:rsidR="00B45591">
        <w:rPr>
          <w:szCs w:val="22"/>
        </w:rPr>
        <w:t>, as averaged over a six month period</w:t>
      </w:r>
      <w:r w:rsidRPr="0068280D">
        <w:rPr>
          <w:szCs w:val="22"/>
        </w:rPr>
        <w:t>.</w:t>
      </w:r>
      <w:r w:rsidRPr="0068280D">
        <w:rPr>
          <w:rStyle w:val="FootnoteReference"/>
          <w:sz w:val="22"/>
          <w:szCs w:val="22"/>
        </w:rPr>
        <w:footnoteReference w:id="5"/>
      </w:r>
      <w:r w:rsidRPr="0068280D">
        <w:rPr>
          <w:szCs w:val="22"/>
        </w:rPr>
        <w:t xml:space="preserve">  A licensee will also be deemed to have satisfied this obligation and be eligible for staff approval if it demonstrates that it has aired a package of different types of educational and informational programming that, while containing somewhat less than three hours per week of CORE Programming, demonstrates a level of commitment to educating and informing children at least equivalent to airing three hours per week of CORE Programming.</w:t>
      </w:r>
      <w:r w:rsidRPr="0068280D">
        <w:rPr>
          <w:rStyle w:val="FootnoteReference"/>
          <w:sz w:val="22"/>
          <w:szCs w:val="22"/>
        </w:rPr>
        <w:footnoteReference w:id="6"/>
      </w:r>
      <w:r w:rsidRPr="0068280D">
        <w:rPr>
          <w:szCs w:val="22"/>
        </w:rPr>
        <w:t xml:space="preserve"> The renewal applications of licensees that do not meet these processing guidelines are referred to the Commission, where the licensees have a full opportunity to demonstrate compliance with the CTA.</w:t>
      </w:r>
      <w:r w:rsidRPr="0068280D">
        <w:rPr>
          <w:rStyle w:val="FootnoteReference"/>
          <w:sz w:val="22"/>
          <w:szCs w:val="22"/>
        </w:rPr>
        <w:footnoteReference w:id="7"/>
      </w:r>
    </w:p>
    <w:p w14:paraId="3D4E60A3" w14:textId="77777777" w:rsidR="00FA19BE" w:rsidRPr="0068280D" w:rsidRDefault="00FA19BE" w:rsidP="00D16C6A">
      <w:pPr>
        <w:pStyle w:val="ParaNum"/>
        <w:rPr>
          <w:szCs w:val="22"/>
        </w:rPr>
      </w:pPr>
      <w:r w:rsidRPr="0068280D">
        <w:rPr>
          <w:szCs w:val="22"/>
        </w:rPr>
        <w:t>The Commission established rules setting forth seven criteria for evaluating whether a program qualifies as CORE programming: (1) the program has serving the educational and informational needs of children ages 16 and under as a significant purpose; (2) the program is aired between the hours of 7:00 a.m. and 10:00 p.m.; (3) the program is a regularly-scheduled weekly program; (4) the program is at least 30 minutes in length; (5) the program is identified as being specifically designed to educate and inform children through the on-screen display of the E/I symbol throughout the program</w:t>
      </w:r>
      <w:r w:rsidR="00D35B38">
        <w:rPr>
          <w:szCs w:val="22"/>
        </w:rPr>
        <w:t>;</w:t>
      </w:r>
      <w:r w:rsidRPr="0068280D">
        <w:rPr>
          <w:szCs w:val="22"/>
        </w:rPr>
        <w:t xml:space="preserve"> (6) the educational objective and the target child audience are specified in writing in the licensee's Children's Television Programming Report; and (7) instructions for listing the program as educational/ informational, including an indication of the age group for which the program is intended, are provided by the licensee to publishers of program guides.</w:t>
      </w:r>
      <w:r w:rsidRPr="0068280D">
        <w:rPr>
          <w:rStyle w:val="FootnoteReference"/>
          <w:color w:val="000000"/>
          <w:sz w:val="22"/>
          <w:szCs w:val="22"/>
        </w:rPr>
        <w:footnoteReference w:id="8"/>
      </w:r>
    </w:p>
    <w:p w14:paraId="02DE15F9" w14:textId="77777777" w:rsidR="00FA19BE" w:rsidRPr="0068280D" w:rsidRDefault="00FA19BE" w:rsidP="00D16C6A">
      <w:pPr>
        <w:pStyle w:val="ParaNum"/>
        <w:rPr>
          <w:szCs w:val="22"/>
        </w:rPr>
      </w:pPr>
      <w:r w:rsidRPr="0068280D">
        <w:rPr>
          <w:szCs w:val="22"/>
        </w:rPr>
        <w:t>The Licensee timely filed renewal applications for each of the stations in 2012 and 2013.</w:t>
      </w:r>
      <w:r w:rsidRPr="0068280D">
        <w:rPr>
          <w:rStyle w:val="FootnoteReference"/>
          <w:sz w:val="22"/>
          <w:szCs w:val="22"/>
        </w:rPr>
        <w:footnoteReference w:id="9"/>
      </w:r>
      <w:r w:rsidRPr="0068280D">
        <w:rPr>
          <w:szCs w:val="22"/>
        </w:rPr>
        <w:t xml:space="preserve">  As part of its review of the Beach Renewal Applications, Media Bureau staff investigated whether certain programming listed in the Children’s Television Programming Reports for the stations complied with the third criterion, namely whether the programming was part of an episodic series.</w:t>
      </w:r>
      <w:r w:rsidRPr="0068280D">
        <w:rPr>
          <w:rStyle w:val="FootnoteReference"/>
          <w:sz w:val="22"/>
          <w:szCs w:val="22"/>
        </w:rPr>
        <w:footnoteReference w:id="10"/>
      </w:r>
      <w:r w:rsidRPr="0068280D">
        <w:rPr>
          <w:szCs w:val="22"/>
        </w:rPr>
        <w:t xml:space="preserve">  In explaining the purposes of the regularly scheduled weekly programming requirement, the Commission stressed that “programs that air regularly can reinforce lessons from episode to episode” and “can develop a theme which enhances the impact of the educational and informational message.”</w:t>
      </w:r>
      <w:r w:rsidRPr="0068280D">
        <w:rPr>
          <w:rStyle w:val="FootnoteReference"/>
          <w:color w:val="000000"/>
          <w:sz w:val="22"/>
          <w:szCs w:val="22"/>
        </w:rPr>
        <w:footnoteReference w:id="11"/>
      </w:r>
      <w:r w:rsidRPr="0068280D">
        <w:rPr>
          <w:szCs w:val="22"/>
        </w:rPr>
        <w:t xml:space="preserve"> The Commission thus made clear that regularly scheduled weekly programming was intended to be comprised of different episodes of the same program, not repeats of a single-episode special.  The staff concluded that Beach TV did not comply with this criterion of the CORE requirements. As an example, in the third quarter of 2011, the Licensee listed the following single-episode promotional specials as CORE programming offered on the stations:  </w:t>
      </w:r>
      <w:r w:rsidRPr="0068280D">
        <w:rPr>
          <w:i/>
          <w:szCs w:val="22"/>
        </w:rPr>
        <w:t>Sharks and Wildlife</w:t>
      </w:r>
      <w:r w:rsidRPr="0068280D">
        <w:rPr>
          <w:szCs w:val="22"/>
        </w:rPr>
        <w:t xml:space="preserve">, </w:t>
      </w:r>
      <w:r w:rsidRPr="0068280D">
        <w:rPr>
          <w:i/>
          <w:szCs w:val="22"/>
        </w:rPr>
        <w:t>Wild About Whale Sharks</w:t>
      </w:r>
      <w:r w:rsidRPr="0068280D">
        <w:rPr>
          <w:szCs w:val="22"/>
        </w:rPr>
        <w:t xml:space="preserve">, </w:t>
      </w:r>
      <w:r w:rsidRPr="0068280D">
        <w:rPr>
          <w:i/>
          <w:szCs w:val="22"/>
        </w:rPr>
        <w:t>Florida State Parks</w:t>
      </w:r>
      <w:r w:rsidRPr="0068280D">
        <w:rPr>
          <w:szCs w:val="22"/>
        </w:rPr>
        <w:t xml:space="preserve">, and </w:t>
      </w:r>
      <w:r w:rsidRPr="0068280D">
        <w:rPr>
          <w:i/>
          <w:szCs w:val="22"/>
        </w:rPr>
        <w:t>Lagoons, Bayous, &amp; Storms</w:t>
      </w:r>
      <w:r w:rsidRPr="0068280D">
        <w:rPr>
          <w:szCs w:val="22"/>
        </w:rPr>
        <w:t>.  These single-episode specials were counted repeatedly for purposes of evaluating the number of CORE programs showed during that quarter.</w:t>
      </w:r>
      <w:r w:rsidRPr="0068280D">
        <w:rPr>
          <w:rStyle w:val="FootnoteReference"/>
          <w:sz w:val="22"/>
          <w:szCs w:val="22"/>
        </w:rPr>
        <w:footnoteReference w:id="12"/>
      </w:r>
    </w:p>
    <w:p w14:paraId="1CFDB33F" w14:textId="77777777" w:rsidR="00FA19BE" w:rsidRPr="0068280D" w:rsidRDefault="00FA19BE" w:rsidP="00856E10">
      <w:pPr>
        <w:pStyle w:val="ParaNum"/>
        <w:widowControl/>
        <w:rPr>
          <w:szCs w:val="22"/>
        </w:rPr>
      </w:pPr>
      <w:r w:rsidRPr="0068280D">
        <w:rPr>
          <w:szCs w:val="22"/>
        </w:rPr>
        <w:lastRenderedPageBreak/>
        <w:t>On September 25, 2013, the Video Division (“Division”) sent a letter to Beach TV pursuant to Section 1.88 of the Commission’s Rules requesting further information about potential violations, including whether Beach TV met the Commission’s processing guideline of offering three hours per week of CORE programming.  On November 4, 2013, Beach TV responded to the letter.   Beach TV contended that the four programs highlighted in the Video Division’s letter—</w:t>
      </w:r>
      <w:r w:rsidRPr="0068280D">
        <w:rPr>
          <w:i/>
          <w:szCs w:val="22"/>
        </w:rPr>
        <w:t>Wild About Whale Sharks</w:t>
      </w:r>
      <w:r w:rsidRPr="0068280D">
        <w:rPr>
          <w:szCs w:val="22"/>
        </w:rPr>
        <w:t xml:space="preserve">, </w:t>
      </w:r>
      <w:r w:rsidRPr="0068280D">
        <w:rPr>
          <w:i/>
          <w:szCs w:val="22"/>
        </w:rPr>
        <w:t>Florida State Parks</w:t>
      </w:r>
      <w:r w:rsidRPr="0068280D">
        <w:rPr>
          <w:szCs w:val="22"/>
        </w:rPr>
        <w:t xml:space="preserve">, </w:t>
      </w:r>
      <w:r w:rsidRPr="0068280D">
        <w:rPr>
          <w:i/>
          <w:szCs w:val="22"/>
        </w:rPr>
        <w:t>Lagoons, Bayous &amp; Storms</w:t>
      </w:r>
      <w:r w:rsidRPr="0068280D">
        <w:rPr>
          <w:szCs w:val="22"/>
        </w:rPr>
        <w:t xml:space="preserve">, and </w:t>
      </w:r>
      <w:r w:rsidRPr="0068280D">
        <w:rPr>
          <w:i/>
          <w:szCs w:val="22"/>
        </w:rPr>
        <w:t>Sharks &amp; Wildlife</w:t>
      </w:r>
      <w:r w:rsidRPr="0068280D">
        <w:rPr>
          <w:szCs w:val="22"/>
        </w:rPr>
        <w:t>—complied with all criteria of CORE programming, including the requirement that the programming offered represented regularly scheduled weekly programming.</w:t>
      </w:r>
      <w:r w:rsidRPr="0068280D">
        <w:rPr>
          <w:rStyle w:val="FootnoteReference"/>
          <w:color w:val="000000"/>
          <w:sz w:val="22"/>
          <w:szCs w:val="22"/>
        </w:rPr>
        <w:footnoteReference w:id="13"/>
      </w:r>
      <w:r w:rsidRPr="0068280D">
        <w:rPr>
          <w:szCs w:val="22"/>
        </w:rPr>
        <w:t xml:space="preserve">  </w:t>
      </w:r>
    </w:p>
    <w:p w14:paraId="4BD23DCC" w14:textId="77777777" w:rsidR="00FA19BE" w:rsidRPr="0068280D" w:rsidRDefault="00FA19BE" w:rsidP="00D16C6A">
      <w:pPr>
        <w:pStyle w:val="ParaNum"/>
        <w:rPr>
          <w:szCs w:val="22"/>
        </w:rPr>
      </w:pPr>
      <w:r w:rsidRPr="0068280D">
        <w:rPr>
          <w:szCs w:val="22"/>
        </w:rPr>
        <w:t>The Division staff concluded that it could not clear the Beach Renewal Applications under our processing guidelines pursuant to Section 73.671(e)(1) of the Rules and therefore referred the matter to the Commission as required.</w:t>
      </w:r>
      <w:r w:rsidRPr="0068280D">
        <w:rPr>
          <w:rStyle w:val="FootnoteReference"/>
          <w:sz w:val="22"/>
          <w:szCs w:val="22"/>
        </w:rPr>
        <w:footnoteReference w:id="14"/>
      </w:r>
    </w:p>
    <w:p w14:paraId="5B9997A5" w14:textId="77777777" w:rsidR="00FA19BE" w:rsidRPr="0068280D" w:rsidRDefault="00FA19BE" w:rsidP="00D16C6A">
      <w:pPr>
        <w:pStyle w:val="Heading1"/>
        <w:keepNext w:val="0"/>
        <w:suppressAutoHyphens w:val="0"/>
        <w:rPr>
          <w:rFonts w:ascii="Times New Roman" w:hAnsi="Times New Roman"/>
          <w:szCs w:val="22"/>
        </w:rPr>
      </w:pPr>
      <w:r w:rsidRPr="0068280D">
        <w:rPr>
          <w:rFonts w:ascii="Times New Roman" w:hAnsi="Times New Roman"/>
          <w:szCs w:val="22"/>
        </w:rPr>
        <w:t>Discussion</w:t>
      </w:r>
    </w:p>
    <w:p w14:paraId="2E5B7B4B" w14:textId="4B34DAD6" w:rsidR="00FA19BE" w:rsidRPr="0068280D" w:rsidRDefault="00FA19BE" w:rsidP="00D16C6A">
      <w:pPr>
        <w:pStyle w:val="ParaNum"/>
        <w:rPr>
          <w:szCs w:val="22"/>
        </w:rPr>
      </w:pPr>
      <w:r w:rsidRPr="0068280D">
        <w:rPr>
          <w:szCs w:val="22"/>
        </w:rPr>
        <w:t>As required by the CTA,</w:t>
      </w:r>
      <w:r w:rsidRPr="0068280D">
        <w:rPr>
          <w:rStyle w:val="FootnoteReference"/>
          <w:sz w:val="22"/>
          <w:szCs w:val="22"/>
        </w:rPr>
        <w:footnoteReference w:id="15"/>
      </w:r>
      <w:r w:rsidRPr="0068280D">
        <w:rPr>
          <w:szCs w:val="22"/>
        </w:rPr>
        <w:t xml:space="preserve"> we have considered whether Beach TV “has served the educational needs of children through the licensee’s overall programming, including programming specifically designed to serve such needs.”  The Commission and </w:t>
      </w:r>
      <w:bookmarkStart w:id="1" w:name="SR;8185"/>
      <w:bookmarkEnd w:id="1"/>
      <w:r w:rsidRPr="0068280D">
        <w:rPr>
          <w:szCs w:val="22"/>
        </w:rPr>
        <w:t xml:space="preserve">Beach TV have negotiated the terms of </w:t>
      </w:r>
      <w:bookmarkStart w:id="2" w:name="SR;8192"/>
      <w:bookmarkEnd w:id="2"/>
      <w:r w:rsidRPr="0068280D">
        <w:rPr>
          <w:szCs w:val="22"/>
        </w:rPr>
        <w:t>the Consent Decree, which resolves the children’s programming issues raised in this proceeding. As part of the</w:t>
      </w:r>
      <w:bookmarkStart w:id="3" w:name="SR;8213"/>
      <w:bookmarkStart w:id="4" w:name="SR;8214"/>
      <w:bookmarkStart w:id="5" w:name="SR;8215"/>
      <w:bookmarkEnd w:id="3"/>
      <w:bookmarkEnd w:id="4"/>
      <w:bookmarkEnd w:id="5"/>
      <w:r w:rsidRPr="0068280D">
        <w:rPr>
          <w:szCs w:val="22"/>
        </w:rPr>
        <w:t xml:space="preserve"> Consent Decree, Beach TV has agreed to make a voluntary contribution of $90,000 (Ninety Thousand Dollars) to the U.S. Treasury, and has further agreed to a plan that will ensure future compliance with the CTA and Section 73.671 of the Rules.  This includes a commitment to have all stations in full compliance with the CTA and Section 73.671 no later than </w:t>
      </w:r>
      <w:r w:rsidR="00891F96">
        <w:rPr>
          <w:szCs w:val="22"/>
        </w:rPr>
        <w:t>the “Effective Date” of the attached Consent Decree</w:t>
      </w:r>
      <w:r w:rsidRPr="0068280D">
        <w:rPr>
          <w:szCs w:val="22"/>
        </w:rPr>
        <w:t>.</w:t>
      </w:r>
      <w:r w:rsidR="00891F96">
        <w:rPr>
          <w:rStyle w:val="FootnoteReference"/>
          <w:szCs w:val="22"/>
        </w:rPr>
        <w:footnoteReference w:id="16"/>
      </w:r>
      <w:r w:rsidRPr="0068280D">
        <w:rPr>
          <w:szCs w:val="22"/>
        </w:rPr>
        <w:t xml:space="preserve">  Compliance will be reflected in each stations</w:t>
      </w:r>
      <w:r w:rsidR="00891F96">
        <w:rPr>
          <w:szCs w:val="22"/>
        </w:rPr>
        <w:t>’</w:t>
      </w:r>
      <w:r w:rsidRPr="0068280D">
        <w:rPr>
          <w:szCs w:val="22"/>
        </w:rPr>
        <w:t xml:space="preserve"> </w:t>
      </w:r>
      <w:r w:rsidR="00891F96">
        <w:rPr>
          <w:szCs w:val="22"/>
        </w:rPr>
        <w:t xml:space="preserve">quarterly </w:t>
      </w:r>
      <w:r w:rsidRPr="0068280D">
        <w:rPr>
          <w:szCs w:val="22"/>
        </w:rPr>
        <w:t>Children’s Television Programming Report</w:t>
      </w:r>
      <w:r w:rsidR="00891F96">
        <w:rPr>
          <w:szCs w:val="22"/>
        </w:rPr>
        <w:t xml:space="preserve"> (FCC Form 398) filed subsequent to the Effective Date of the attached Consent Decree</w:t>
      </w:r>
      <w:r w:rsidRPr="0068280D">
        <w:rPr>
          <w:szCs w:val="22"/>
        </w:rPr>
        <w:t xml:space="preserve">.  Beach TV acknowledges that failure to comply with all terms and conditions of this Order and </w:t>
      </w:r>
      <w:r w:rsidR="00891F96">
        <w:rPr>
          <w:szCs w:val="22"/>
        </w:rPr>
        <w:t xml:space="preserve">the </w:t>
      </w:r>
      <w:r w:rsidRPr="0068280D">
        <w:rPr>
          <w:szCs w:val="22"/>
        </w:rPr>
        <w:t xml:space="preserve">attached Consent Decree shall constitute a separate violation of a Commission order and/or rule, entitling the Commission to exercise any rights, remedies or sanctions attendant to the enforcement of a Commission order and/or rule. </w:t>
      </w:r>
    </w:p>
    <w:p w14:paraId="0695CABC" w14:textId="77777777" w:rsidR="00FA19BE" w:rsidRPr="0068280D" w:rsidRDefault="00FA19BE" w:rsidP="00D16C6A">
      <w:pPr>
        <w:pStyle w:val="ParaNum"/>
        <w:widowControl/>
        <w:rPr>
          <w:szCs w:val="22"/>
        </w:rPr>
      </w:pPr>
      <w:r w:rsidRPr="0068280D">
        <w:rPr>
          <w:szCs w:val="22"/>
        </w:rPr>
        <w:t>Based on our review of the record, we conclude tha</w:t>
      </w:r>
      <w:bookmarkStart w:id="6" w:name="SR;8265"/>
      <w:bookmarkEnd w:id="6"/>
      <w:r w:rsidRPr="0068280D">
        <w:rPr>
          <w:szCs w:val="22"/>
        </w:rPr>
        <w:t>t Beach TV has the basic qualifications to be a Commission licensee and that the</w:t>
      </w:r>
      <w:bookmarkStart w:id="7" w:name="SR;8278"/>
      <w:bookmarkEnd w:id="7"/>
      <w:r w:rsidRPr="0068280D">
        <w:rPr>
          <w:szCs w:val="22"/>
        </w:rPr>
        <w:t xml:space="preserve"> Consent Decree contains appropriate terms and conditions to ensure that</w:t>
      </w:r>
      <w:bookmarkStart w:id="8" w:name="SR;8288"/>
      <w:bookmarkEnd w:id="8"/>
      <w:r w:rsidRPr="0068280D">
        <w:rPr>
          <w:szCs w:val="22"/>
        </w:rPr>
        <w:t xml:space="preserve"> Beach TV provides programming specifically designed to serve the educational and informational needs of children in the future. In light of the foregoing and our finding that grant of the Beach Renewal Applications is warranted under Section 309(k)(2) of the Act, we need not determine whether Beach TV committed “serious violations” of our rules or violations that constituted a “pattern of abuse” for purposes of Section 309(k)(1).</w:t>
      </w:r>
      <w:r w:rsidRPr="0068280D">
        <w:rPr>
          <w:rStyle w:val="FootnoteReference"/>
          <w:sz w:val="22"/>
          <w:szCs w:val="22"/>
        </w:rPr>
        <w:footnoteReference w:id="17"/>
      </w:r>
      <w:r w:rsidRPr="0068280D">
        <w:rPr>
          <w:szCs w:val="22"/>
        </w:rPr>
        <w:t xml:space="preserve"> Therefore, we conclude that there are no substantial and material questions of fact at issue and gran</w:t>
      </w:r>
      <w:bookmarkStart w:id="9" w:name="SR;8323"/>
      <w:bookmarkEnd w:id="9"/>
      <w:r w:rsidRPr="0068280D">
        <w:rPr>
          <w:szCs w:val="22"/>
        </w:rPr>
        <w:t>t the Beach Renewal Applications, subject to the specific representations and commitments contained in th</w:t>
      </w:r>
      <w:bookmarkStart w:id="10" w:name="SR;8349"/>
      <w:bookmarkStart w:id="11" w:name="SR;8350"/>
      <w:bookmarkStart w:id="12" w:name="FN[FN113]"/>
      <w:bookmarkEnd w:id="10"/>
      <w:bookmarkEnd w:id="11"/>
      <w:bookmarkEnd w:id="12"/>
      <w:r w:rsidRPr="0068280D">
        <w:rPr>
          <w:szCs w:val="22"/>
        </w:rPr>
        <w:t>e Consent Decree.</w:t>
      </w:r>
      <w:bookmarkStart w:id="13" w:name="sp_1511_5860"/>
      <w:bookmarkStart w:id="14" w:name="SDU_5860"/>
      <w:bookmarkStart w:id="15" w:name="citeas((Cite_as:_22_F.C.C.R._5842,_*5860"/>
      <w:bookmarkEnd w:id="13"/>
      <w:bookmarkEnd w:id="14"/>
      <w:bookmarkEnd w:id="15"/>
    </w:p>
    <w:p w14:paraId="3B8F43A5" w14:textId="77777777" w:rsidR="00FA19BE" w:rsidRPr="0068280D" w:rsidRDefault="00FA19BE" w:rsidP="00D16C6A">
      <w:pPr>
        <w:pStyle w:val="Heading1"/>
        <w:keepNext w:val="0"/>
        <w:suppressAutoHyphens w:val="0"/>
        <w:rPr>
          <w:rFonts w:ascii="Times New Roman" w:hAnsi="Times New Roman"/>
          <w:szCs w:val="22"/>
        </w:rPr>
      </w:pPr>
      <w:r w:rsidRPr="0068280D">
        <w:rPr>
          <w:rFonts w:ascii="Times New Roman" w:hAnsi="Times New Roman"/>
          <w:szCs w:val="22"/>
        </w:rPr>
        <w:t>Ordering Clauses</w:t>
      </w:r>
    </w:p>
    <w:p w14:paraId="0222F75F" w14:textId="77777777" w:rsidR="00FA19BE" w:rsidRPr="0068280D" w:rsidRDefault="00FA19BE" w:rsidP="00403DA0">
      <w:pPr>
        <w:pStyle w:val="ParaNum"/>
      </w:pPr>
      <w:r w:rsidRPr="0068280D">
        <w:t xml:space="preserve">Accordingly, </w:t>
      </w:r>
      <w:r w:rsidRPr="0068280D">
        <w:rPr>
          <w:b/>
          <w:bCs/>
        </w:rPr>
        <w:t>IT IS ORDERED</w:t>
      </w:r>
      <w:r w:rsidRPr="0068280D">
        <w:t xml:space="preserve"> that</w:t>
      </w:r>
      <w:bookmarkStart w:id="16" w:name="sp_999_16"/>
      <w:bookmarkStart w:id="17" w:name="SDU_16"/>
      <w:r w:rsidRPr="0068280D">
        <w:t>, pursuant to Section 4(i) of the Communications Act of 1934, as amended</w:t>
      </w:r>
      <w:bookmarkStart w:id="18" w:name="FN[FN115]"/>
      <w:bookmarkEnd w:id="18"/>
      <w:r w:rsidRPr="0068280D">
        <w:t>, that the</w:t>
      </w:r>
      <w:bookmarkStart w:id="19" w:name="SR;9237"/>
      <w:bookmarkEnd w:id="19"/>
      <w:r w:rsidRPr="0068280D">
        <w:t xml:space="preserve"> Consent Decree attached as Exhibit B </w:t>
      </w:r>
      <w:r w:rsidRPr="0068280D">
        <w:rPr>
          <w:b/>
          <w:bCs/>
        </w:rPr>
        <w:t>IS ADOPTED</w:t>
      </w:r>
      <w:r w:rsidRPr="0068280D">
        <w:t>.</w:t>
      </w:r>
      <w:bookmarkEnd w:id="16"/>
      <w:bookmarkEnd w:id="17"/>
    </w:p>
    <w:p w14:paraId="1278B69B" w14:textId="77777777" w:rsidR="00FA19BE" w:rsidRPr="0068280D" w:rsidRDefault="00FA19BE" w:rsidP="00D16C6A">
      <w:pPr>
        <w:pStyle w:val="ParaNum"/>
        <w:rPr>
          <w:szCs w:val="22"/>
        </w:rPr>
      </w:pPr>
      <w:r w:rsidRPr="0068280D">
        <w:rPr>
          <w:b/>
          <w:bCs/>
          <w:szCs w:val="22"/>
        </w:rPr>
        <w:t>IT IS FURTHER ORDERED</w:t>
      </w:r>
      <w:r w:rsidRPr="0068280D">
        <w:rPr>
          <w:szCs w:val="22"/>
        </w:rPr>
        <w:t xml:space="preserve"> that, pursuant to Section 309(k) of the Communications Act of 1934, as amended, the applications for renewal of license of Beach TV Properties, Inc. and Beach TV of South Carolina, Inc. listed in Exhibit A, </w:t>
      </w:r>
      <w:r w:rsidRPr="0068280D">
        <w:rPr>
          <w:b/>
          <w:bCs/>
          <w:szCs w:val="22"/>
        </w:rPr>
        <w:t>ARE GRANTED.</w:t>
      </w:r>
    </w:p>
    <w:p w14:paraId="3C02098A" w14:textId="77777777" w:rsidR="00FA19BE" w:rsidRPr="0068280D" w:rsidRDefault="00FA19BE" w:rsidP="00D16C6A">
      <w:pPr>
        <w:pStyle w:val="ParaNum"/>
        <w:rPr>
          <w:szCs w:val="22"/>
        </w:rPr>
      </w:pPr>
      <w:r w:rsidRPr="0068280D">
        <w:rPr>
          <w:b/>
          <w:color w:val="000000"/>
          <w:szCs w:val="22"/>
        </w:rPr>
        <w:t>IT IS FURTHER ORDERED</w:t>
      </w:r>
      <w:r w:rsidRPr="0068280D">
        <w:rPr>
          <w:color w:val="000000"/>
          <w:szCs w:val="22"/>
        </w:rPr>
        <w:t xml:space="preserve"> that the investigation by the Media Bureau into the matters discussed above and in connection with the stations listed in Exhibit A </w:t>
      </w:r>
      <w:r w:rsidRPr="0068280D">
        <w:rPr>
          <w:b/>
          <w:color w:val="000000"/>
          <w:szCs w:val="22"/>
        </w:rPr>
        <w:t>IS TERMINATED</w:t>
      </w:r>
      <w:r w:rsidRPr="0068280D">
        <w:rPr>
          <w:color w:val="000000"/>
          <w:szCs w:val="22"/>
        </w:rPr>
        <w:t>.</w:t>
      </w:r>
    </w:p>
    <w:p w14:paraId="3534CA93" w14:textId="10C67F1A" w:rsidR="00FA19BE" w:rsidRPr="0068280D" w:rsidRDefault="00FA19BE" w:rsidP="00403DA0">
      <w:pPr>
        <w:pStyle w:val="ParaNum"/>
        <w:rPr>
          <w:szCs w:val="22"/>
        </w:rPr>
      </w:pPr>
      <w:r w:rsidRPr="0068280D">
        <w:rPr>
          <w:b/>
          <w:szCs w:val="22"/>
        </w:rPr>
        <w:t xml:space="preserve">IT IS FURTHER ORDERED </w:t>
      </w:r>
      <w:r w:rsidRPr="0068280D">
        <w:rPr>
          <w:szCs w:val="22"/>
        </w:rPr>
        <w:t>that a copy of this Order and Consent Decree shall be sent by both First Class Mail and Certified Mail, Return Receipt Requested, to Beach TV Properties, Inc. and Beach TV of South Carolina, Inc., P.O. Box 9556, Panama City Beach, Florida, 32417</w:t>
      </w:r>
      <w:r w:rsidR="00EE0330">
        <w:rPr>
          <w:szCs w:val="22"/>
        </w:rPr>
        <w:t xml:space="preserve"> and its counsel Melodie Virtue, Esq., Garvey Schubert Barer, 1000 Potomac Street, N.W., 5</w:t>
      </w:r>
      <w:r w:rsidR="00EE0330" w:rsidRPr="00EE0330">
        <w:rPr>
          <w:szCs w:val="22"/>
          <w:vertAlign w:val="superscript"/>
        </w:rPr>
        <w:t>th</w:t>
      </w:r>
      <w:r w:rsidR="00EE0330">
        <w:rPr>
          <w:szCs w:val="22"/>
        </w:rPr>
        <w:t xml:space="preserve"> Floor, Washington, D.C. 20007</w:t>
      </w:r>
      <w:r w:rsidRPr="0068280D">
        <w:rPr>
          <w:szCs w:val="22"/>
        </w:rPr>
        <w:t>.</w:t>
      </w:r>
    </w:p>
    <w:p w14:paraId="49B61486" w14:textId="77777777" w:rsidR="00403DA0" w:rsidRPr="0068280D" w:rsidRDefault="00403DA0" w:rsidP="00403DA0">
      <w:pPr>
        <w:pStyle w:val="ParaNum"/>
        <w:numPr>
          <w:ilvl w:val="0"/>
          <w:numId w:val="0"/>
        </w:numPr>
        <w:rPr>
          <w:szCs w:val="22"/>
        </w:rPr>
      </w:pPr>
    </w:p>
    <w:p w14:paraId="5408BDF9" w14:textId="31737B47" w:rsidR="00FA19BE" w:rsidRPr="0068280D" w:rsidRDefault="00403DA0" w:rsidP="00D16C6A">
      <w:pPr>
        <w:tabs>
          <w:tab w:val="left" w:pos="0"/>
        </w:tabs>
        <w:spacing w:line="240" w:lineRule="atLeast"/>
        <w:jc w:val="both"/>
        <w:rPr>
          <w:spacing w:val="-2"/>
          <w:szCs w:val="22"/>
        </w:rPr>
      </w:pPr>
      <w:r>
        <w:rPr>
          <w:spacing w:val="-2"/>
          <w:szCs w:val="22"/>
        </w:rPr>
        <w:tab/>
      </w:r>
      <w:r>
        <w:rPr>
          <w:spacing w:val="-2"/>
          <w:szCs w:val="22"/>
        </w:rPr>
        <w:tab/>
      </w:r>
      <w:r w:rsidR="00FA19BE" w:rsidRPr="0068280D">
        <w:rPr>
          <w:spacing w:val="-2"/>
          <w:szCs w:val="22"/>
        </w:rPr>
        <w:tab/>
        <w:t>FEDERAL COMMUNICATIONS COMMISSION</w:t>
      </w:r>
    </w:p>
    <w:p w14:paraId="6E6CE92C" w14:textId="77777777" w:rsidR="00FA19BE" w:rsidRPr="0068280D" w:rsidRDefault="00FA19BE" w:rsidP="00D16C6A">
      <w:pPr>
        <w:tabs>
          <w:tab w:val="left" w:pos="0"/>
        </w:tabs>
        <w:spacing w:line="240" w:lineRule="atLeast"/>
        <w:jc w:val="both"/>
        <w:rPr>
          <w:spacing w:val="-2"/>
          <w:szCs w:val="22"/>
        </w:rPr>
      </w:pPr>
    </w:p>
    <w:p w14:paraId="633A3684" w14:textId="77777777" w:rsidR="00FA19BE" w:rsidRPr="0068280D" w:rsidRDefault="00FA19BE" w:rsidP="00D16C6A">
      <w:pPr>
        <w:tabs>
          <w:tab w:val="left" w:pos="0"/>
        </w:tabs>
        <w:spacing w:line="240" w:lineRule="atLeast"/>
        <w:jc w:val="both"/>
        <w:rPr>
          <w:spacing w:val="-2"/>
          <w:szCs w:val="22"/>
        </w:rPr>
      </w:pPr>
    </w:p>
    <w:p w14:paraId="4B4A57C5" w14:textId="77777777" w:rsidR="00FA19BE" w:rsidRPr="0068280D" w:rsidRDefault="00FA19BE" w:rsidP="00D16C6A">
      <w:pPr>
        <w:tabs>
          <w:tab w:val="left" w:pos="0"/>
        </w:tabs>
        <w:spacing w:line="240" w:lineRule="atLeast"/>
        <w:jc w:val="both"/>
        <w:rPr>
          <w:spacing w:val="-2"/>
          <w:szCs w:val="22"/>
        </w:rPr>
      </w:pPr>
      <w:r w:rsidRPr="0068280D">
        <w:rPr>
          <w:spacing w:val="-2"/>
          <w:szCs w:val="22"/>
        </w:rPr>
        <w:tab/>
      </w:r>
      <w:r w:rsidRPr="0068280D">
        <w:rPr>
          <w:spacing w:val="-2"/>
          <w:szCs w:val="22"/>
        </w:rPr>
        <w:tab/>
      </w:r>
      <w:r w:rsidRPr="0068280D">
        <w:rPr>
          <w:spacing w:val="-2"/>
          <w:szCs w:val="22"/>
        </w:rPr>
        <w:tab/>
      </w:r>
      <w:r w:rsidRPr="0068280D">
        <w:rPr>
          <w:spacing w:val="-2"/>
          <w:szCs w:val="22"/>
        </w:rPr>
        <w:tab/>
      </w:r>
      <w:r w:rsidRPr="0068280D">
        <w:rPr>
          <w:spacing w:val="-2"/>
          <w:szCs w:val="22"/>
        </w:rPr>
        <w:tab/>
      </w:r>
      <w:r w:rsidRPr="0068280D">
        <w:rPr>
          <w:spacing w:val="-2"/>
          <w:szCs w:val="22"/>
        </w:rPr>
        <w:tab/>
      </w:r>
      <w:r w:rsidRPr="0068280D">
        <w:rPr>
          <w:spacing w:val="-2"/>
          <w:szCs w:val="22"/>
        </w:rPr>
        <w:tab/>
      </w:r>
      <w:r w:rsidRPr="0068280D">
        <w:rPr>
          <w:spacing w:val="-2"/>
          <w:szCs w:val="22"/>
        </w:rPr>
        <w:tab/>
      </w:r>
      <w:r w:rsidRPr="0068280D">
        <w:rPr>
          <w:spacing w:val="-2"/>
          <w:szCs w:val="22"/>
        </w:rPr>
        <w:tab/>
      </w:r>
      <w:r w:rsidRPr="0068280D">
        <w:rPr>
          <w:spacing w:val="-2"/>
          <w:szCs w:val="22"/>
        </w:rPr>
        <w:tab/>
      </w:r>
    </w:p>
    <w:p w14:paraId="7E15F708" w14:textId="77777777" w:rsidR="00FA19BE" w:rsidRPr="0068280D" w:rsidRDefault="00FA19BE" w:rsidP="00D16C6A">
      <w:pPr>
        <w:rPr>
          <w:spacing w:val="-2"/>
          <w:szCs w:val="22"/>
        </w:rPr>
      </w:pPr>
      <w:r w:rsidRPr="0068280D">
        <w:rPr>
          <w:spacing w:val="-2"/>
          <w:szCs w:val="22"/>
        </w:rPr>
        <w:tab/>
      </w:r>
      <w:r w:rsidRPr="0068280D">
        <w:rPr>
          <w:spacing w:val="-2"/>
          <w:szCs w:val="22"/>
        </w:rPr>
        <w:tab/>
      </w:r>
      <w:r w:rsidRPr="0068280D">
        <w:rPr>
          <w:spacing w:val="-2"/>
          <w:szCs w:val="22"/>
        </w:rPr>
        <w:tab/>
      </w:r>
      <w:r w:rsidRPr="0068280D">
        <w:rPr>
          <w:spacing w:val="-2"/>
          <w:szCs w:val="22"/>
        </w:rPr>
        <w:tab/>
      </w:r>
      <w:r w:rsidRPr="0068280D">
        <w:rPr>
          <w:spacing w:val="-2"/>
          <w:szCs w:val="22"/>
        </w:rPr>
        <w:tab/>
      </w:r>
      <w:r w:rsidRPr="0068280D">
        <w:rPr>
          <w:spacing w:val="-2"/>
          <w:szCs w:val="22"/>
        </w:rPr>
        <w:tab/>
      </w:r>
    </w:p>
    <w:p w14:paraId="2BB2DF46" w14:textId="77777777" w:rsidR="00FA19BE" w:rsidRPr="0068280D" w:rsidRDefault="00FA19BE" w:rsidP="00D16C6A">
      <w:pPr>
        <w:ind w:left="3600" w:firstLine="720"/>
        <w:rPr>
          <w:szCs w:val="22"/>
        </w:rPr>
      </w:pPr>
      <w:r w:rsidRPr="0068280D">
        <w:rPr>
          <w:szCs w:val="22"/>
        </w:rPr>
        <w:t>Marlene H. Dortch</w:t>
      </w:r>
    </w:p>
    <w:p w14:paraId="082C5387" w14:textId="77777777" w:rsidR="00FA19BE" w:rsidRPr="0068280D" w:rsidRDefault="00FA19BE" w:rsidP="00D16C6A">
      <w:pPr>
        <w:ind w:left="3600" w:firstLine="720"/>
        <w:rPr>
          <w:szCs w:val="22"/>
        </w:rPr>
      </w:pPr>
      <w:r w:rsidRPr="0068280D">
        <w:rPr>
          <w:szCs w:val="22"/>
        </w:rPr>
        <w:t>Secretary</w:t>
      </w:r>
    </w:p>
    <w:p w14:paraId="278D2661" w14:textId="77777777" w:rsidR="008937D7" w:rsidRDefault="008937D7" w:rsidP="008937D7">
      <w:pPr>
        <w:ind w:left="3600" w:firstLine="720"/>
        <w:rPr>
          <w:szCs w:val="22"/>
        </w:rPr>
        <w:sectPr w:rsidR="008937D7" w:rsidSect="003A192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14:paraId="6D0623E3" w14:textId="77777777" w:rsidR="008937D7" w:rsidRPr="008937D7" w:rsidRDefault="008937D7" w:rsidP="008937D7">
      <w:pPr>
        <w:jc w:val="center"/>
        <w:rPr>
          <w:b/>
          <w:sz w:val="56"/>
          <w:szCs w:val="56"/>
        </w:rPr>
      </w:pPr>
      <w:r w:rsidRPr="008937D7">
        <w:rPr>
          <w:b/>
          <w:sz w:val="56"/>
          <w:szCs w:val="56"/>
        </w:rPr>
        <w:t>EXHIBIT A</w:t>
      </w:r>
    </w:p>
    <w:p w14:paraId="1F9BB4B3" w14:textId="77777777" w:rsidR="008937D7" w:rsidRDefault="008937D7" w:rsidP="008937D7">
      <w:pPr>
        <w:jc w:val="center"/>
        <w:rPr>
          <w:b/>
          <w:sz w:val="40"/>
          <w:szCs w:val="40"/>
        </w:rPr>
        <w:sectPr w:rsidR="008937D7" w:rsidSect="00082B48">
          <w:footerReference w:type="default" r:id="rId14"/>
          <w:footerReference w:type="first" r:id="rId15"/>
          <w:endnotePr>
            <w:numFmt w:val="decimal"/>
          </w:endnotePr>
          <w:pgSz w:w="12240" w:h="15840" w:code="1"/>
          <w:pgMar w:top="1440" w:right="1440" w:bottom="720" w:left="1440" w:header="720" w:footer="720" w:gutter="0"/>
          <w:cols w:space="720"/>
          <w:vAlign w:val="center"/>
          <w:noEndnote/>
          <w:docGrid w:linePitch="299"/>
        </w:sectPr>
      </w:pPr>
    </w:p>
    <w:p w14:paraId="33700CF9" w14:textId="77777777" w:rsidR="008937D7" w:rsidRPr="00217F3C" w:rsidRDefault="008937D7" w:rsidP="008937D7">
      <w:pPr>
        <w:jc w:val="center"/>
        <w:rPr>
          <w:b/>
          <w:szCs w:val="22"/>
        </w:rPr>
      </w:pPr>
      <w:r w:rsidRPr="00217F3C">
        <w:rPr>
          <w:b/>
          <w:szCs w:val="22"/>
        </w:rPr>
        <w:t>Stat</w:t>
      </w:r>
      <w:r w:rsidR="001B654A">
        <w:rPr>
          <w:b/>
          <w:szCs w:val="22"/>
        </w:rPr>
        <w:t>ion</w:t>
      </w:r>
      <w:r>
        <w:rPr>
          <w:b/>
          <w:szCs w:val="22"/>
        </w:rPr>
        <w:t xml:space="preserve"> List</w:t>
      </w:r>
    </w:p>
    <w:p w14:paraId="6CAE6D0B" w14:textId="77777777" w:rsidR="008937D7" w:rsidRPr="00E3668B" w:rsidRDefault="008937D7" w:rsidP="008937D7">
      <w:pPr>
        <w:jc w:val="center"/>
        <w:rPr>
          <w:b/>
        </w:rPr>
      </w:pPr>
    </w:p>
    <w:tbl>
      <w:tblPr>
        <w:tblW w:w="9304" w:type="dxa"/>
        <w:jc w:val="center"/>
        <w:tblLook w:val="04A0" w:firstRow="1" w:lastRow="0" w:firstColumn="1" w:lastColumn="0" w:noHBand="0" w:noVBand="1"/>
      </w:tblPr>
      <w:tblGrid>
        <w:gridCol w:w="1389"/>
        <w:gridCol w:w="1023"/>
        <w:gridCol w:w="1700"/>
        <w:gridCol w:w="2774"/>
        <w:gridCol w:w="2418"/>
      </w:tblGrid>
      <w:tr w:rsidR="008937D7" w:rsidRPr="00E3668B" w14:paraId="5B262898" w14:textId="77777777" w:rsidTr="008937D7">
        <w:trPr>
          <w:trHeight w:val="540"/>
          <w:jc w:val="center"/>
        </w:trPr>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14:paraId="7A9A2EDC" w14:textId="77777777" w:rsidR="008937D7" w:rsidRPr="008937D7" w:rsidRDefault="008937D7" w:rsidP="008937D7">
            <w:pPr>
              <w:jc w:val="center"/>
              <w:rPr>
                <w:b/>
                <w:bCs/>
                <w:color w:val="000000"/>
                <w:szCs w:val="22"/>
              </w:rPr>
            </w:pPr>
            <w:r w:rsidRPr="008937D7">
              <w:rPr>
                <w:b/>
                <w:bCs/>
                <w:color w:val="000000"/>
                <w:szCs w:val="22"/>
              </w:rPr>
              <w:t>Station</w:t>
            </w:r>
          </w:p>
        </w:tc>
        <w:tc>
          <w:tcPr>
            <w:tcW w:w="1023" w:type="dxa"/>
            <w:tcBorders>
              <w:top w:val="single" w:sz="4" w:space="0" w:color="auto"/>
              <w:left w:val="nil"/>
              <w:bottom w:val="single" w:sz="4" w:space="0" w:color="auto"/>
              <w:right w:val="single" w:sz="4" w:space="0" w:color="auto"/>
            </w:tcBorders>
            <w:shd w:val="clear" w:color="auto" w:fill="auto"/>
            <w:vAlign w:val="bottom"/>
          </w:tcPr>
          <w:p w14:paraId="0804B579" w14:textId="77777777" w:rsidR="008937D7" w:rsidRPr="008937D7" w:rsidRDefault="008937D7" w:rsidP="008937D7">
            <w:pPr>
              <w:jc w:val="center"/>
              <w:rPr>
                <w:b/>
                <w:bCs/>
                <w:color w:val="000000"/>
                <w:szCs w:val="22"/>
              </w:rPr>
            </w:pPr>
            <w:r w:rsidRPr="008937D7">
              <w:rPr>
                <w:b/>
                <w:bCs/>
                <w:color w:val="000000"/>
                <w:szCs w:val="22"/>
              </w:rPr>
              <w:t>Fac. ID</w:t>
            </w:r>
          </w:p>
        </w:tc>
        <w:tc>
          <w:tcPr>
            <w:tcW w:w="1700" w:type="dxa"/>
            <w:tcBorders>
              <w:top w:val="single" w:sz="4" w:space="0" w:color="auto"/>
              <w:left w:val="nil"/>
              <w:bottom w:val="single" w:sz="4" w:space="0" w:color="auto"/>
              <w:right w:val="single" w:sz="4" w:space="0" w:color="auto"/>
            </w:tcBorders>
            <w:shd w:val="clear" w:color="auto" w:fill="auto"/>
            <w:vAlign w:val="bottom"/>
          </w:tcPr>
          <w:p w14:paraId="37B286B3" w14:textId="77777777" w:rsidR="008937D7" w:rsidRPr="008937D7" w:rsidRDefault="008937D7" w:rsidP="008937D7">
            <w:pPr>
              <w:jc w:val="center"/>
              <w:rPr>
                <w:b/>
                <w:bCs/>
                <w:color w:val="000000"/>
                <w:szCs w:val="22"/>
              </w:rPr>
            </w:pPr>
          </w:p>
          <w:p w14:paraId="56E64D27" w14:textId="77777777" w:rsidR="008937D7" w:rsidRPr="008937D7" w:rsidRDefault="008937D7" w:rsidP="008937D7">
            <w:pPr>
              <w:jc w:val="center"/>
              <w:rPr>
                <w:b/>
                <w:bCs/>
                <w:color w:val="000000"/>
                <w:szCs w:val="22"/>
              </w:rPr>
            </w:pPr>
            <w:r w:rsidRPr="008937D7">
              <w:rPr>
                <w:b/>
                <w:bCs/>
                <w:color w:val="000000"/>
                <w:szCs w:val="22"/>
              </w:rPr>
              <w:t>Community of License</w:t>
            </w:r>
          </w:p>
        </w:tc>
        <w:tc>
          <w:tcPr>
            <w:tcW w:w="2774" w:type="dxa"/>
            <w:tcBorders>
              <w:top w:val="single" w:sz="4" w:space="0" w:color="auto"/>
              <w:left w:val="nil"/>
              <w:bottom w:val="single" w:sz="4" w:space="0" w:color="auto"/>
              <w:right w:val="single" w:sz="4" w:space="0" w:color="auto"/>
            </w:tcBorders>
            <w:shd w:val="clear" w:color="auto" w:fill="auto"/>
            <w:vAlign w:val="bottom"/>
          </w:tcPr>
          <w:p w14:paraId="5C2ABFFC" w14:textId="77777777" w:rsidR="008937D7" w:rsidRPr="008937D7" w:rsidRDefault="008937D7" w:rsidP="008937D7">
            <w:pPr>
              <w:jc w:val="center"/>
              <w:rPr>
                <w:b/>
                <w:bCs/>
                <w:color w:val="000000"/>
                <w:szCs w:val="22"/>
              </w:rPr>
            </w:pPr>
            <w:r w:rsidRPr="008937D7">
              <w:rPr>
                <w:b/>
                <w:bCs/>
                <w:color w:val="000000"/>
                <w:szCs w:val="22"/>
              </w:rPr>
              <w:t>Licensee</w:t>
            </w:r>
          </w:p>
        </w:tc>
        <w:tc>
          <w:tcPr>
            <w:tcW w:w="2418" w:type="dxa"/>
            <w:tcBorders>
              <w:top w:val="single" w:sz="4" w:space="0" w:color="auto"/>
              <w:left w:val="nil"/>
              <w:bottom w:val="single" w:sz="4" w:space="0" w:color="auto"/>
              <w:right w:val="single" w:sz="4" w:space="0" w:color="auto"/>
            </w:tcBorders>
          </w:tcPr>
          <w:p w14:paraId="6F14192F" w14:textId="77777777" w:rsidR="008937D7" w:rsidRPr="008937D7" w:rsidRDefault="008937D7" w:rsidP="008937D7">
            <w:pPr>
              <w:jc w:val="center"/>
              <w:rPr>
                <w:b/>
                <w:bCs/>
                <w:color w:val="000000"/>
                <w:szCs w:val="22"/>
              </w:rPr>
            </w:pPr>
          </w:p>
          <w:p w14:paraId="71171CD4" w14:textId="77777777" w:rsidR="008937D7" w:rsidRPr="008937D7" w:rsidRDefault="008937D7" w:rsidP="008937D7">
            <w:pPr>
              <w:jc w:val="center"/>
              <w:rPr>
                <w:b/>
                <w:bCs/>
                <w:color w:val="000000"/>
                <w:szCs w:val="22"/>
              </w:rPr>
            </w:pPr>
          </w:p>
          <w:p w14:paraId="1EB9DB7E" w14:textId="77777777" w:rsidR="008937D7" w:rsidRPr="008937D7" w:rsidRDefault="008937D7" w:rsidP="008937D7">
            <w:pPr>
              <w:jc w:val="center"/>
              <w:rPr>
                <w:b/>
                <w:bCs/>
                <w:color w:val="000000"/>
                <w:szCs w:val="22"/>
              </w:rPr>
            </w:pPr>
            <w:r w:rsidRPr="008937D7">
              <w:rPr>
                <w:b/>
                <w:bCs/>
                <w:color w:val="000000"/>
                <w:szCs w:val="22"/>
              </w:rPr>
              <w:t>Application No.</w:t>
            </w:r>
          </w:p>
        </w:tc>
      </w:tr>
      <w:tr w:rsidR="008937D7" w:rsidRPr="00E3668B" w14:paraId="7ACE1431" w14:textId="77777777" w:rsidTr="008937D7">
        <w:trPr>
          <w:trHeight w:val="540"/>
          <w:jc w:val="center"/>
        </w:trPr>
        <w:tc>
          <w:tcPr>
            <w:tcW w:w="1389" w:type="dxa"/>
            <w:tcBorders>
              <w:top w:val="nil"/>
              <w:left w:val="single" w:sz="4" w:space="0" w:color="auto"/>
              <w:bottom w:val="single" w:sz="4" w:space="0" w:color="auto"/>
              <w:right w:val="single" w:sz="4" w:space="0" w:color="auto"/>
            </w:tcBorders>
            <w:shd w:val="clear" w:color="auto" w:fill="auto"/>
            <w:vAlign w:val="bottom"/>
          </w:tcPr>
          <w:p w14:paraId="61F0356B" w14:textId="77777777" w:rsidR="008937D7" w:rsidRPr="008937D7" w:rsidRDefault="008937D7" w:rsidP="00CC6289">
            <w:pPr>
              <w:rPr>
                <w:color w:val="000000"/>
                <w:szCs w:val="22"/>
              </w:rPr>
            </w:pPr>
            <w:r w:rsidRPr="008937D7">
              <w:rPr>
                <w:color w:val="000000"/>
                <w:szCs w:val="22"/>
              </w:rPr>
              <w:t>KNOV-CD</w:t>
            </w:r>
          </w:p>
        </w:tc>
        <w:tc>
          <w:tcPr>
            <w:tcW w:w="1023" w:type="dxa"/>
            <w:tcBorders>
              <w:top w:val="nil"/>
              <w:left w:val="nil"/>
              <w:bottom w:val="single" w:sz="4" w:space="0" w:color="auto"/>
              <w:right w:val="single" w:sz="4" w:space="0" w:color="auto"/>
            </w:tcBorders>
            <w:shd w:val="clear" w:color="auto" w:fill="auto"/>
            <w:vAlign w:val="bottom"/>
          </w:tcPr>
          <w:p w14:paraId="573E40C8" w14:textId="77777777" w:rsidR="008937D7" w:rsidRPr="008937D7" w:rsidRDefault="008937D7" w:rsidP="00CC6289">
            <w:pPr>
              <w:jc w:val="right"/>
              <w:rPr>
                <w:color w:val="000000"/>
                <w:szCs w:val="22"/>
              </w:rPr>
            </w:pPr>
            <w:r w:rsidRPr="008937D7">
              <w:rPr>
                <w:color w:val="000000"/>
                <w:szCs w:val="22"/>
              </w:rPr>
              <w:t>64048</w:t>
            </w:r>
          </w:p>
        </w:tc>
        <w:tc>
          <w:tcPr>
            <w:tcW w:w="1700" w:type="dxa"/>
            <w:tcBorders>
              <w:top w:val="nil"/>
              <w:left w:val="nil"/>
              <w:bottom w:val="single" w:sz="4" w:space="0" w:color="auto"/>
              <w:right w:val="single" w:sz="4" w:space="0" w:color="auto"/>
            </w:tcBorders>
            <w:shd w:val="clear" w:color="auto" w:fill="auto"/>
            <w:vAlign w:val="bottom"/>
          </w:tcPr>
          <w:p w14:paraId="0A481C9D" w14:textId="77777777" w:rsidR="008937D7" w:rsidRPr="008937D7" w:rsidRDefault="008937D7" w:rsidP="00CC6289">
            <w:pPr>
              <w:rPr>
                <w:color w:val="000000"/>
                <w:szCs w:val="22"/>
              </w:rPr>
            </w:pPr>
            <w:r w:rsidRPr="008937D7">
              <w:rPr>
                <w:color w:val="000000"/>
                <w:szCs w:val="22"/>
              </w:rPr>
              <w:t>New Orleans, LA</w:t>
            </w:r>
          </w:p>
        </w:tc>
        <w:tc>
          <w:tcPr>
            <w:tcW w:w="2774" w:type="dxa"/>
            <w:tcBorders>
              <w:top w:val="nil"/>
              <w:left w:val="nil"/>
              <w:bottom w:val="single" w:sz="4" w:space="0" w:color="auto"/>
              <w:right w:val="single" w:sz="4" w:space="0" w:color="auto"/>
            </w:tcBorders>
            <w:shd w:val="clear" w:color="auto" w:fill="auto"/>
            <w:vAlign w:val="bottom"/>
          </w:tcPr>
          <w:p w14:paraId="0B7E725A" w14:textId="77777777" w:rsidR="008937D7" w:rsidRPr="008937D7" w:rsidRDefault="008937D7" w:rsidP="00CC6289">
            <w:pPr>
              <w:rPr>
                <w:color w:val="000000"/>
                <w:szCs w:val="22"/>
              </w:rPr>
            </w:pPr>
            <w:r w:rsidRPr="008937D7">
              <w:rPr>
                <w:color w:val="000000"/>
                <w:szCs w:val="22"/>
              </w:rPr>
              <w:t>Beach TV Properties, Inc.</w:t>
            </w:r>
          </w:p>
        </w:tc>
        <w:tc>
          <w:tcPr>
            <w:tcW w:w="2418" w:type="dxa"/>
            <w:tcBorders>
              <w:top w:val="nil"/>
              <w:left w:val="nil"/>
              <w:bottom w:val="single" w:sz="4" w:space="0" w:color="auto"/>
              <w:right w:val="single" w:sz="4" w:space="0" w:color="auto"/>
            </w:tcBorders>
          </w:tcPr>
          <w:p w14:paraId="0CF5ACD5" w14:textId="77777777" w:rsidR="008937D7" w:rsidRPr="008937D7" w:rsidRDefault="008937D7" w:rsidP="00CC6289">
            <w:pPr>
              <w:rPr>
                <w:color w:val="000000"/>
                <w:szCs w:val="22"/>
              </w:rPr>
            </w:pPr>
          </w:p>
          <w:p w14:paraId="47F41B74" w14:textId="77777777" w:rsidR="008937D7" w:rsidRPr="008937D7" w:rsidRDefault="008937D7" w:rsidP="00CC6289">
            <w:pPr>
              <w:rPr>
                <w:color w:val="000000"/>
                <w:szCs w:val="22"/>
              </w:rPr>
            </w:pPr>
            <w:r w:rsidRPr="008937D7">
              <w:rPr>
                <w:color w:val="000000"/>
                <w:szCs w:val="22"/>
              </w:rPr>
              <w:t>BRTTA-20130131AAV</w:t>
            </w:r>
          </w:p>
        </w:tc>
      </w:tr>
      <w:tr w:rsidR="008937D7" w:rsidRPr="00E3668B" w14:paraId="0BA8E173" w14:textId="77777777" w:rsidTr="008937D7">
        <w:trPr>
          <w:trHeight w:val="540"/>
          <w:jc w:val="center"/>
        </w:trPr>
        <w:tc>
          <w:tcPr>
            <w:tcW w:w="1389" w:type="dxa"/>
            <w:tcBorders>
              <w:top w:val="nil"/>
              <w:left w:val="single" w:sz="4" w:space="0" w:color="auto"/>
              <w:bottom w:val="single" w:sz="4" w:space="0" w:color="auto"/>
              <w:right w:val="single" w:sz="4" w:space="0" w:color="auto"/>
            </w:tcBorders>
            <w:shd w:val="clear" w:color="auto" w:fill="auto"/>
            <w:vAlign w:val="bottom"/>
          </w:tcPr>
          <w:p w14:paraId="4EE9A0F3" w14:textId="77777777" w:rsidR="008937D7" w:rsidRPr="008937D7" w:rsidRDefault="008937D7" w:rsidP="00CC6289">
            <w:pPr>
              <w:rPr>
                <w:color w:val="000000"/>
                <w:szCs w:val="22"/>
              </w:rPr>
            </w:pPr>
            <w:r w:rsidRPr="008937D7">
              <w:rPr>
                <w:color w:val="000000"/>
                <w:szCs w:val="22"/>
              </w:rPr>
              <w:t>WCAY-CD</w:t>
            </w:r>
          </w:p>
        </w:tc>
        <w:tc>
          <w:tcPr>
            <w:tcW w:w="1023" w:type="dxa"/>
            <w:tcBorders>
              <w:top w:val="nil"/>
              <w:left w:val="nil"/>
              <w:bottom w:val="single" w:sz="4" w:space="0" w:color="auto"/>
              <w:right w:val="single" w:sz="4" w:space="0" w:color="auto"/>
            </w:tcBorders>
            <w:shd w:val="clear" w:color="auto" w:fill="auto"/>
            <w:vAlign w:val="bottom"/>
          </w:tcPr>
          <w:p w14:paraId="73D05B92" w14:textId="77777777" w:rsidR="008937D7" w:rsidRPr="008937D7" w:rsidRDefault="008937D7" w:rsidP="00CC6289">
            <w:pPr>
              <w:jc w:val="right"/>
              <w:rPr>
                <w:color w:val="000000"/>
                <w:szCs w:val="22"/>
              </w:rPr>
            </w:pPr>
            <w:r w:rsidRPr="008937D7">
              <w:rPr>
                <w:color w:val="000000"/>
                <w:szCs w:val="22"/>
              </w:rPr>
              <w:t>4352</w:t>
            </w:r>
          </w:p>
        </w:tc>
        <w:tc>
          <w:tcPr>
            <w:tcW w:w="1700" w:type="dxa"/>
            <w:tcBorders>
              <w:top w:val="nil"/>
              <w:left w:val="nil"/>
              <w:bottom w:val="single" w:sz="4" w:space="0" w:color="auto"/>
              <w:right w:val="single" w:sz="4" w:space="0" w:color="auto"/>
            </w:tcBorders>
            <w:shd w:val="clear" w:color="auto" w:fill="auto"/>
            <w:vAlign w:val="bottom"/>
          </w:tcPr>
          <w:p w14:paraId="1B55F351" w14:textId="77777777" w:rsidR="008937D7" w:rsidRPr="008937D7" w:rsidRDefault="008937D7" w:rsidP="00CC6289">
            <w:pPr>
              <w:rPr>
                <w:color w:val="000000"/>
                <w:szCs w:val="22"/>
              </w:rPr>
            </w:pPr>
            <w:r w:rsidRPr="008937D7">
              <w:rPr>
                <w:color w:val="000000"/>
                <w:szCs w:val="22"/>
              </w:rPr>
              <w:t>Key West, FL</w:t>
            </w:r>
          </w:p>
        </w:tc>
        <w:tc>
          <w:tcPr>
            <w:tcW w:w="2774" w:type="dxa"/>
            <w:tcBorders>
              <w:top w:val="nil"/>
              <w:left w:val="nil"/>
              <w:bottom w:val="single" w:sz="4" w:space="0" w:color="auto"/>
              <w:right w:val="single" w:sz="4" w:space="0" w:color="auto"/>
            </w:tcBorders>
            <w:shd w:val="clear" w:color="auto" w:fill="auto"/>
            <w:vAlign w:val="bottom"/>
          </w:tcPr>
          <w:p w14:paraId="4B6426E4" w14:textId="77777777" w:rsidR="008937D7" w:rsidRPr="008937D7" w:rsidRDefault="008937D7" w:rsidP="00CC6289">
            <w:pPr>
              <w:rPr>
                <w:color w:val="000000"/>
                <w:szCs w:val="22"/>
              </w:rPr>
            </w:pPr>
            <w:r w:rsidRPr="008937D7">
              <w:rPr>
                <w:color w:val="000000"/>
                <w:szCs w:val="22"/>
              </w:rPr>
              <w:t>Beach TV Properties, Inc.</w:t>
            </w:r>
          </w:p>
        </w:tc>
        <w:tc>
          <w:tcPr>
            <w:tcW w:w="2418" w:type="dxa"/>
            <w:tcBorders>
              <w:top w:val="nil"/>
              <w:left w:val="nil"/>
              <w:bottom w:val="single" w:sz="4" w:space="0" w:color="auto"/>
              <w:right w:val="single" w:sz="4" w:space="0" w:color="auto"/>
            </w:tcBorders>
          </w:tcPr>
          <w:p w14:paraId="5C34E912" w14:textId="77777777" w:rsidR="008937D7" w:rsidRPr="008937D7" w:rsidRDefault="008937D7" w:rsidP="00CC6289">
            <w:pPr>
              <w:rPr>
                <w:color w:val="000000"/>
                <w:szCs w:val="22"/>
              </w:rPr>
            </w:pPr>
          </w:p>
          <w:p w14:paraId="74DE351F" w14:textId="77777777" w:rsidR="008937D7" w:rsidRPr="008937D7" w:rsidRDefault="008937D7" w:rsidP="00CC6289">
            <w:pPr>
              <w:rPr>
                <w:color w:val="000000"/>
                <w:szCs w:val="22"/>
              </w:rPr>
            </w:pPr>
            <w:r w:rsidRPr="008937D7">
              <w:rPr>
                <w:color w:val="000000"/>
                <w:szCs w:val="22"/>
              </w:rPr>
              <w:t>BRDTA-20121001AHN</w:t>
            </w:r>
          </w:p>
        </w:tc>
      </w:tr>
      <w:tr w:rsidR="008937D7" w:rsidRPr="00E3668B" w14:paraId="134F8C53" w14:textId="77777777" w:rsidTr="008937D7">
        <w:trPr>
          <w:trHeight w:val="540"/>
          <w:jc w:val="center"/>
        </w:trPr>
        <w:tc>
          <w:tcPr>
            <w:tcW w:w="1389" w:type="dxa"/>
            <w:tcBorders>
              <w:top w:val="nil"/>
              <w:left w:val="single" w:sz="4" w:space="0" w:color="auto"/>
              <w:bottom w:val="single" w:sz="4" w:space="0" w:color="auto"/>
              <w:right w:val="single" w:sz="4" w:space="0" w:color="auto"/>
            </w:tcBorders>
            <w:shd w:val="clear" w:color="auto" w:fill="auto"/>
            <w:vAlign w:val="bottom"/>
          </w:tcPr>
          <w:p w14:paraId="68DD9D91" w14:textId="77777777" w:rsidR="008937D7" w:rsidRPr="008937D7" w:rsidRDefault="008937D7" w:rsidP="00CC6289">
            <w:pPr>
              <w:rPr>
                <w:color w:val="000000"/>
                <w:szCs w:val="22"/>
              </w:rPr>
            </w:pPr>
            <w:r w:rsidRPr="008937D7">
              <w:rPr>
                <w:color w:val="000000"/>
                <w:szCs w:val="22"/>
              </w:rPr>
              <w:t>WDES-CA</w:t>
            </w:r>
          </w:p>
        </w:tc>
        <w:tc>
          <w:tcPr>
            <w:tcW w:w="1023" w:type="dxa"/>
            <w:tcBorders>
              <w:top w:val="nil"/>
              <w:left w:val="nil"/>
              <w:bottom w:val="single" w:sz="4" w:space="0" w:color="auto"/>
              <w:right w:val="single" w:sz="4" w:space="0" w:color="auto"/>
            </w:tcBorders>
            <w:shd w:val="clear" w:color="auto" w:fill="auto"/>
            <w:vAlign w:val="bottom"/>
          </w:tcPr>
          <w:p w14:paraId="18F2A4A3" w14:textId="77777777" w:rsidR="008937D7" w:rsidRPr="008937D7" w:rsidRDefault="008937D7" w:rsidP="00CC6289">
            <w:pPr>
              <w:jc w:val="right"/>
              <w:rPr>
                <w:color w:val="000000"/>
                <w:szCs w:val="22"/>
              </w:rPr>
            </w:pPr>
            <w:r w:rsidRPr="008937D7">
              <w:rPr>
                <w:color w:val="000000"/>
                <w:szCs w:val="22"/>
              </w:rPr>
              <w:t>4353</w:t>
            </w:r>
          </w:p>
        </w:tc>
        <w:tc>
          <w:tcPr>
            <w:tcW w:w="1700" w:type="dxa"/>
            <w:tcBorders>
              <w:top w:val="nil"/>
              <w:left w:val="nil"/>
              <w:bottom w:val="single" w:sz="4" w:space="0" w:color="auto"/>
              <w:right w:val="single" w:sz="4" w:space="0" w:color="auto"/>
            </w:tcBorders>
            <w:shd w:val="clear" w:color="auto" w:fill="auto"/>
            <w:vAlign w:val="bottom"/>
          </w:tcPr>
          <w:p w14:paraId="2FA2B657" w14:textId="77777777" w:rsidR="008937D7" w:rsidRPr="008937D7" w:rsidRDefault="00504C2C" w:rsidP="00CC6289">
            <w:pPr>
              <w:rPr>
                <w:color w:val="000000"/>
                <w:szCs w:val="22"/>
              </w:rPr>
            </w:pPr>
            <w:r>
              <w:rPr>
                <w:color w:val="000000"/>
                <w:szCs w:val="22"/>
              </w:rPr>
              <w:t>Destin</w:t>
            </w:r>
            <w:r w:rsidR="008937D7" w:rsidRPr="008937D7">
              <w:rPr>
                <w:color w:val="000000"/>
                <w:szCs w:val="22"/>
              </w:rPr>
              <w:t>, FL</w:t>
            </w:r>
          </w:p>
        </w:tc>
        <w:tc>
          <w:tcPr>
            <w:tcW w:w="2774" w:type="dxa"/>
            <w:tcBorders>
              <w:top w:val="nil"/>
              <w:left w:val="nil"/>
              <w:bottom w:val="single" w:sz="4" w:space="0" w:color="auto"/>
              <w:right w:val="single" w:sz="4" w:space="0" w:color="auto"/>
            </w:tcBorders>
            <w:shd w:val="clear" w:color="auto" w:fill="auto"/>
            <w:vAlign w:val="bottom"/>
          </w:tcPr>
          <w:p w14:paraId="1039F921" w14:textId="77777777" w:rsidR="008937D7" w:rsidRPr="008937D7" w:rsidRDefault="008937D7" w:rsidP="00CC6289">
            <w:pPr>
              <w:rPr>
                <w:color w:val="000000"/>
                <w:szCs w:val="22"/>
              </w:rPr>
            </w:pPr>
            <w:r w:rsidRPr="008937D7">
              <w:rPr>
                <w:color w:val="000000"/>
                <w:szCs w:val="22"/>
              </w:rPr>
              <w:t>Beach TV Properties, Inc.</w:t>
            </w:r>
          </w:p>
        </w:tc>
        <w:tc>
          <w:tcPr>
            <w:tcW w:w="2418" w:type="dxa"/>
            <w:tcBorders>
              <w:top w:val="nil"/>
              <w:left w:val="nil"/>
              <w:bottom w:val="single" w:sz="4" w:space="0" w:color="auto"/>
              <w:right w:val="single" w:sz="4" w:space="0" w:color="auto"/>
            </w:tcBorders>
          </w:tcPr>
          <w:p w14:paraId="1B173272" w14:textId="77777777" w:rsidR="008937D7" w:rsidRPr="008937D7" w:rsidRDefault="008937D7" w:rsidP="00CC6289">
            <w:pPr>
              <w:rPr>
                <w:color w:val="000000"/>
                <w:szCs w:val="22"/>
              </w:rPr>
            </w:pPr>
          </w:p>
          <w:p w14:paraId="63F6EF84" w14:textId="77777777" w:rsidR="008937D7" w:rsidRPr="008937D7" w:rsidRDefault="008937D7" w:rsidP="00CC6289">
            <w:pPr>
              <w:rPr>
                <w:color w:val="000000"/>
                <w:szCs w:val="22"/>
              </w:rPr>
            </w:pPr>
            <w:r>
              <w:rPr>
                <w:color w:val="000000"/>
                <w:szCs w:val="22"/>
              </w:rPr>
              <w:t>BRTTA-</w:t>
            </w:r>
            <w:r w:rsidRPr="008937D7">
              <w:rPr>
                <w:color w:val="000000"/>
                <w:szCs w:val="22"/>
              </w:rPr>
              <w:t>20121001ALS</w:t>
            </w:r>
          </w:p>
        </w:tc>
      </w:tr>
      <w:tr w:rsidR="008937D7" w:rsidRPr="00E3668B" w14:paraId="74DA5847" w14:textId="77777777" w:rsidTr="008937D7">
        <w:trPr>
          <w:trHeight w:val="540"/>
          <w:jc w:val="center"/>
        </w:trPr>
        <w:tc>
          <w:tcPr>
            <w:tcW w:w="1389" w:type="dxa"/>
            <w:tcBorders>
              <w:top w:val="nil"/>
              <w:left w:val="single" w:sz="4" w:space="0" w:color="auto"/>
              <w:bottom w:val="single" w:sz="4" w:space="0" w:color="auto"/>
              <w:right w:val="single" w:sz="4" w:space="0" w:color="auto"/>
            </w:tcBorders>
            <w:shd w:val="clear" w:color="auto" w:fill="auto"/>
            <w:vAlign w:val="bottom"/>
          </w:tcPr>
          <w:p w14:paraId="6DC6F8CF" w14:textId="77777777" w:rsidR="008937D7" w:rsidRPr="008937D7" w:rsidRDefault="008937D7" w:rsidP="00CC6289">
            <w:pPr>
              <w:rPr>
                <w:color w:val="000000"/>
                <w:szCs w:val="22"/>
              </w:rPr>
            </w:pPr>
            <w:r w:rsidRPr="008937D7">
              <w:rPr>
                <w:color w:val="000000"/>
                <w:szCs w:val="22"/>
              </w:rPr>
              <w:t>WPFN-CA</w:t>
            </w:r>
          </w:p>
        </w:tc>
        <w:tc>
          <w:tcPr>
            <w:tcW w:w="1023" w:type="dxa"/>
            <w:tcBorders>
              <w:top w:val="nil"/>
              <w:left w:val="nil"/>
              <w:bottom w:val="single" w:sz="4" w:space="0" w:color="auto"/>
              <w:right w:val="single" w:sz="4" w:space="0" w:color="auto"/>
            </w:tcBorders>
            <w:shd w:val="clear" w:color="auto" w:fill="auto"/>
            <w:vAlign w:val="bottom"/>
          </w:tcPr>
          <w:p w14:paraId="054400EF" w14:textId="77777777" w:rsidR="008937D7" w:rsidRPr="008937D7" w:rsidRDefault="008937D7" w:rsidP="00CC6289">
            <w:pPr>
              <w:jc w:val="right"/>
              <w:rPr>
                <w:color w:val="000000"/>
                <w:szCs w:val="22"/>
              </w:rPr>
            </w:pPr>
            <w:r w:rsidRPr="008937D7">
              <w:rPr>
                <w:color w:val="000000"/>
                <w:szCs w:val="22"/>
              </w:rPr>
              <w:t>4351</w:t>
            </w:r>
          </w:p>
        </w:tc>
        <w:tc>
          <w:tcPr>
            <w:tcW w:w="1700" w:type="dxa"/>
            <w:tcBorders>
              <w:top w:val="nil"/>
              <w:left w:val="nil"/>
              <w:bottom w:val="single" w:sz="4" w:space="0" w:color="auto"/>
              <w:right w:val="single" w:sz="4" w:space="0" w:color="auto"/>
            </w:tcBorders>
            <w:shd w:val="clear" w:color="auto" w:fill="auto"/>
            <w:vAlign w:val="bottom"/>
          </w:tcPr>
          <w:p w14:paraId="1CE47B50" w14:textId="77777777" w:rsidR="008937D7" w:rsidRPr="008937D7" w:rsidRDefault="008937D7" w:rsidP="00CC6289">
            <w:pPr>
              <w:rPr>
                <w:color w:val="000000"/>
                <w:szCs w:val="22"/>
              </w:rPr>
            </w:pPr>
            <w:r w:rsidRPr="008937D7">
              <w:rPr>
                <w:color w:val="000000"/>
                <w:szCs w:val="22"/>
              </w:rPr>
              <w:t>Panama City, FL</w:t>
            </w:r>
          </w:p>
        </w:tc>
        <w:tc>
          <w:tcPr>
            <w:tcW w:w="2774" w:type="dxa"/>
            <w:tcBorders>
              <w:top w:val="nil"/>
              <w:left w:val="nil"/>
              <w:bottom w:val="single" w:sz="4" w:space="0" w:color="auto"/>
              <w:right w:val="single" w:sz="4" w:space="0" w:color="auto"/>
            </w:tcBorders>
            <w:shd w:val="clear" w:color="auto" w:fill="auto"/>
            <w:vAlign w:val="bottom"/>
          </w:tcPr>
          <w:p w14:paraId="045B5F2B" w14:textId="77777777" w:rsidR="008937D7" w:rsidRPr="008937D7" w:rsidRDefault="008937D7" w:rsidP="00CC6289">
            <w:pPr>
              <w:rPr>
                <w:color w:val="000000"/>
                <w:szCs w:val="22"/>
              </w:rPr>
            </w:pPr>
            <w:r w:rsidRPr="008937D7">
              <w:rPr>
                <w:color w:val="000000"/>
                <w:szCs w:val="22"/>
              </w:rPr>
              <w:t>Beach TV Properties, Inc.</w:t>
            </w:r>
          </w:p>
        </w:tc>
        <w:tc>
          <w:tcPr>
            <w:tcW w:w="2418" w:type="dxa"/>
            <w:tcBorders>
              <w:top w:val="nil"/>
              <w:left w:val="nil"/>
              <w:bottom w:val="single" w:sz="4" w:space="0" w:color="auto"/>
              <w:right w:val="single" w:sz="4" w:space="0" w:color="auto"/>
            </w:tcBorders>
          </w:tcPr>
          <w:p w14:paraId="405EA374" w14:textId="77777777" w:rsidR="008937D7" w:rsidRPr="008937D7" w:rsidRDefault="008937D7" w:rsidP="00CC6289">
            <w:pPr>
              <w:rPr>
                <w:color w:val="000000"/>
                <w:szCs w:val="22"/>
              </w:rPr>
            </w:pPr>
          </w:p>
          <w:p w14:paraId="09B160C7" w14:textId="77777777" w:rsidR="008937D7" w:rsidRPr="008937D7" w:rsidRDefault="008937D7" w:rsidP="00CC6289">
            <w:pPr>
              <w:rPr>
                <w:color w:val="000000"/>
                <w:szCs w:val="22"/>
              </w:rPr>
            </w:pPr>
            <w:r>
              <w:rPr>
                <w:color w:val="000000"/>
                <w:szCs w:val="22"/>
              </w:rPr>
              <w:t>BRTTA-</w:t>
            </w:r>
            <w:r w:rsidRPr="008937D7">
              <w:rPr>
                <w:color w:val="000000"/>
                <w:szCs w:val="22"/>
              </w:rPr>
              <w:t>20121001AHV</w:t>
            </w:r>
          </w:p>
        </w:tc>
      </w:tr>
      <w:tr w:rsidR="008937D7" w:rsidRPr="00E3668B" w14:paraId="152A1898" w14:textId="77777777" w:rsidTr="008937D7">
        <w:trPr>
          <w:trHeight w:val="540"/>
          <w:jc w:val="center"/>
        </w:trPr>
        <w:tc>
          <w:tcPr>
            <w:tcW w:w="1389" w:type="dxa"/>
            <w:tcBorders>
              <w:top w:val="nil"/>
              <w:left w:val="single" w:sz="4" w:space="0" w:color="auto"/>
              <w:bottom w:val="single" w:sz="4" w:space="0" w:color="auto"/>
              <w:right w:val="single" w:sz="4" w:space="0" w:color="auto"/>
            </w:tcBorders>
            <w:shd w:val="clear" w:color="auto" w:fill="auto"/>
            <w:vAlign w:val="bottom"/>
          </w:tcPr>
          <w:p w14:paraId="77799F84" w14:textId="77777777" w:rsidR="008937D7" w:rsidRPr="008937D7" w:rsidRDefault="008937D7" w:rsidP="00CC6289">
            <w:pPr>
              <w:rPr>
                <w:color w:val="000000"/>
                <w:szCs w:val="22"/>
              </w:rPr>
            </w:pPr>
            <w:r w:rsidRPr="008937D7">
              <w:rPr>
                <w:color w:val="000000"/>
                <w:szCs w:val="22"/>
              </w:rPr>
              <w:t>WGSC-CD</w:t>
            </w:r>
          </w:p>
        </w:tc>
        <w:tc>
          <w:tcPr>
            <w:tcW w:w="1023" w:type="dxa"/>
            <w:tcBorders>
              <w:top w:val="nil"/>
              <w:left w:val="nil"/>
              <w:bottom w:val="single" w:sz="4" w:space="0" w:color="auto"/>
              <w:right w:val="single" w:sz="4" w:space="0" w:color="auto"/>
            </w:tcBorders>
            <w:shd w:val="clear" w:color="auto" w:fill="auto"/>
            <w:vAlign w:val="bottom"/>
          </w:tcPr>
          <w:p w14:paraId="0FE97162" w14:textId="77777777" w:rsidR="008937D7" w:rsidRPr="008937D7" w:rsidRDefault="008937D7" w:rsidP="00CC6289">
            <w:pPr>
              <w:jc w:val="right"/>
              <w:rPr>
                <w:color w:val="000000"/>
                <w:szCs w:val="22"/>
              </w:rPr>
            </w:pPr>
            <w:r w:rsidRPr="008937D7">
              <w:rPr>
                <w:color w:val="000000"/>
                <w:szCs w:val="22"/>
              </w:rPr>
              <w:t>4349</w:t>
            </w:r>
          </w:p>
        </w:tc>
        <w:tc>
          <w:tcPr>
            <w:tcW w:w="1700" w:type="dxa"/>
            <w:tcBorders>
              <w:top w:val="nil"/>
              <w:left w:val="nil"/>
              <w:bottom w:val="single" w:sz="4" w:space="0" w:color="auto"/>
              <w:right w:val="single" w:sz="4" w:space="0" w:color="auto"/>
            </w:tcBorders>
            <w:shd w:val="clear" w:color="auto" w:fill="auto"/>
            <w:vAlign w:val="bottom"/>
          </w:tcPr>
          <w:p w14:paraId="09AF7BC5" w14:textId="77777777" w:rsidR="008937D7" w:rsidRPr="008937D7" w:rsidRDefault="008937D7" w:rsidP="00CC6289">
            <w:pPr>
              <w:rPr>
                <w:color w:val="000000"/>
                <w:szCs w:val="22"/>
              </w:rPr>
            </w:pPr>
            <w:r w:rsidRPr="008937D7">
              <w:rPr>
                <w:color w:val="000000"/>
                <w:szCs w:val="22"/>
              </w:rPr>
              <w:t>Murrells Inlet, SC</w:t>
            </w:r>
          </w:p>
        </w:tc>
        <w:tc>
          <w:tcPr>
            <w:tcW w:w="2774" w:type="dxa"/>
            <w:tcBorders>
              <w:top w:val="nil"/>
              <w:left w:val="nil"/>
              <w:bottom w:val="single" w:sz="4" w:space="0" w:color="auto"/>
              <w:right w:val="single" w:sz="4" w:space="0" w:color="auto"/>
            </w:tcBorders>
            <w:shd w:val="clear" w:color="auto" w:fill="auto"/>
            <w:vAlign w:val="bottom"/>
          </w:tcPr>
          <w:p w14:paraId="2C2BECC4" w14:textId="77777777" w:rsidR="008937D7" w:rsidRPr="008937D7" w:rsidRDefault="008937D7" w:rsidP="00CC6289">
            <w:pPr>
              <w:rPr>
                <w:color w:val="000000"/>
                <w:szCs w:val="22"/>
              </w:rPr>
            </w:pPr>
            <w:r w:rsidRPr="008937D7">
              <w:rPr>
                <w:color w:val="000000"/>
                <w:szCs w:val="22"/>
              </w:rPr>
              <w:t>Beach TV of South Carolina, Inc.</w:t>
            </w:r>
          </w:p>
        </w:tc>
        <w:tc>
          <w:tcPr>
            <w:tcW w:w="2418" w:type="dxa"/>
            <w:tcBorders>
              <w:top w:val="nil"/>
              <w:left w:val="nil"/>
              <w:bottom w:val="single" w:sz="4" w:space="0" w:color="auto"/>
              <w:right w:val="single" w:sz="4" w:space="0" w:color="auto"/>
            </w:tcBorders>
          </w:tcPr>
          <w:p w14:paraId="2C26D786" w14:textId="77777777" w:rsidR="008937D7" w:rsidRPr="008937D7" w:rsidRDefault="008937D7" w:rsidP="00CC6289">
            <w:pPr>
              <w:rPr>
                <w:color w:val="000000"/>
                <w:szCs w:val="22"/>
              </w:rPr>
            </w:pPr>
          </w:p>
          <w:p w14:paraId="6926EB9F" w14:textId="77777777" w:rsidR="008937D7" w:rsidRPr="008937D7" w:rsidRDefault="008937D7" w:rsidP="00CC6289">
            <w:pPr>
              <w:rPr>
                <w:color w:val="000000"/>
                <w:szCs w:val="22"/>
              </w:rPr>
            </w:pPr>
            <w:r w:rsidRPr="008937D7">
              <w:rPr>
                <w:color w:val="000000"/>
                <w:szCs w:val="22"/>
              </w:rPr>
              <w:t>BRDVA-20120723ADK</w:t>
            </w:r>
          </w:p>
        </w:tc>
      </w:tr>
      <w:tr w:rsidR="008937D7" w:rsidRPr="00E3668B" w14:paraId="7112CFBC" w14:textId="77777777" w:rsidTr="008937D7">
        <w:trPr>
          <w:trHeight w:val="540"/>
          <w:jc w:val="center"/>
        </w:trPr>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14:paraId="0AFE2CEE" w14:textId="77777777" w:rsidR="008937D7" w:rsidRPr="008937D7" w:rsidRDefault="008937D7" w:rsidP="00CC6289">
            <w:pPr>
              <w:rPr>
                <w:color w:val="000000"/>
                <w:szCs w:val="22"/>
              </w:rPr>
            </w:pPr>
            <w:r w:rsidRPr="008937D7">
              <w:rPr>
                <w:color w:val="000000"/>
                <w:szCs w:val="22"/>
              </w:rPr>
              <w:t>WGSI-CD</w:t>
            </w:r>
          </w:p>
        </w:tc>
        <w:tc>
          <w:tcPr>
            <w:tcW w:w="1023" w:type="dxa"/>
            <w:tcBorders>
              <w:top w:val="single" w:sz="4" w:space="0" w:color="auto"/>
              <w:left w:val="nil"/>
              <w:bottom w:val="single" w:sz="4" w:space="0" w:color="auto"/>
              <w:right w:val="single" w:sz="4" w:space="0" w:color="auto"/>
            </w:tcBorders>
            <w:shd w:val="clear" w:color="auto" w:fill="auto"/>
            <w:vAlign w:val="bottom"/>
          </w:tcPr>
          <w:p w14:paraId="540E524B" w14:textId="77777777" w:rsidR="008937D7" w:rsidRPr="008937D7" w:rsidRDefault="008937D7" w:rsidP="00CC6289">
            <w:pPr>
              <w:jc w:val="right"/>
              <w:rPr>
                <w:color w:val="000000"/>
                <w:szCs w:val="22"/>
              </w:rPr>
            </w:pPr>
            <w:r w:rsidRPr="008937D7">
              <w:rPr>
                <w:color w:val="000000"/>
                <w:szCs w:val="22"/>
              </w:rPr>
              <w:t>4350</w:t>
            </w:r>
          </w:p>
        </w:tc>
        <w:tc>
          <w:tcPr>
            <w:tcW w:w="1700" w:type="dxa"/>
            <w:tcBorders>
              <w:top w:val="single" w:sz="4" w:space="0" w:color="auto"/>
              <w:left w:val="nil"/>
              <w:bottom w:val="single" w:sz="4" w:space="0" w:color="auto"/>
              <w:right w:val="single" w:sz="4" w:space="0" w:color="auto"/>
            </w:tcBorders>
            <w:shd w:val="clear" w:color="auto" w:fill="auto"/>
            <w:vAlign w:val="bottom"/>
          </w:tcPr>
          <w:p w14:paraId="4477EB0D" w14:textId="77777777" w:rsidR="008937D7" w:rsidRPr="008937D7" w:rsidRDefault="008937D7" w:rsidP="00CC6289">
            <w:pPr>
              <w:rPr>
                <w:color w:val="000000"/>
                <w:szCs w:val="22"/>
              </w:rPr>
            </w:pPr>
            <w:r w:rsidRPr="008937D7">
              <w:rPr>
                <w:color w:val="000000"/>
                <w:szCs w:val="22"/>
              </w:rPr>
              <w:t>Murrells Inlet, SC</w:t>
            </w:r>
          </w:p>
        </w:tc>
        <w:tc>
          <w:tcPr>
            <w:tcW w:w="2774" w:type="dxa"/>
            <w:tcBorders>
              <w:top w:val="single" w:sz="4" w:space="0" w:color="auto"/>
              <w:left w:val="nil"/>
              <w:bottom w:val="single" w:sz="4" w:space="0" w:color="auto"/>
              <w:right w:val="single" w:sz="4" w:space="0" w:color="auto"/>
            </w:tcBorders>
            <w:shd w:val="clear" w:color="auto" w:fill="auto"/>
            <w:vAlign w:val="bottom"/>
          </w:tcPr>
          <w:p w14:paraId="47812977" w14:textId="77777777" w:rsidR="008937D7" w:rsidRPr="008937D7" w:rsidRDefault="008937D7" w:rsidP="00CC6289">
            <w:pPr>
              <w:rPr>
                <w:color w:val="000000"/>
                <w:szCs w:val="22"/>
              </w:rPr>
            </w:pPr>
            <w:r w:rsidRPr="008937D7">
              <w:rPr>
                <w:color w:val="000000"/>
                <w:szCs w:val="22"/>
              </w:rPr>
              <w:t>Beach TV of South Carolina, Inc.</w:t>
            </w:r>
          </w:p>
        </w:tc>
        <w:tc>
          <w:tcPr>
            <w:tcW w:w="2418" w:type="dxa"/>
            <w:tcBorders>
              <w:top w:val="single" w:sz="4" w:space="0" w:color="auto"/>
              <w:left w:val="nil"/>
              <w:bottom w:val="single" w:sz="4" w:space="0" w:color="auto"/>
              <w:right w:val="single" w:sz="4" w:space="0" w:color="auto"/>
            </w:tcBorders>
          </w:tcPr>
          <w:p w14:paraId="4120889B" w14:textId="77777777" w:rsidR="008937D7" w:rsidRPr="008937D7" w:rsidRDefault="008937D7" w:rsidP="00CC6289">
            <w:pPr>
              <w:rPr>
                <w:color w:val="000000"/>
                <w:szCs w:val="22"/>
              </w:rPr>
            </w:pPr>
          </w:p>
          <w:p w14:paraId="18257C00" w14:textId="77777777" w:rsidR="008937D7" w:rsidRPr="008937D7" w:rsidRDefault="008937D7" w:rsidP="00CC6289">
            <w:pPr>
              <w:rPr>
                <w:color w:val="000000"/>
                <w:szCs w:val="22"/>
              </w:rPr>
            </w:pPr>
            <w:r>
              <w:rPr>
                <w:color w:val="000000"/>
                <w:szCs w:val="22"/>
              </w:rPr>
              <w:t>BRDVA-</w:t>
            </w:r>
            <w:r w:rsidRPr="008937D7">
              <w:rPr>
                <w:color w:val="000000"/>
                <w:szCs w:val="22"/>
              </w:rPr>
              <w:t>20120723ADL</w:t>
            </w:r>
          </w:p>
        </w:tc>
      </w:tr>
      <w:tr w:rsidR="008937D7" w:rsidRPr="00E3668B" w14:paraId="1FE13701" w14:textId="77777777" w:rsidTr="008937D7">
        <w:trPr>
          <w:trHeight w:val="540"/>
          <w:jc w:val="center"/>
        </w:trPr>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14:paraId="79B840ED" w14:textId="77777777" w:rsidR="008937D7" w:rsidRPr="008937D7" w:rsidRDefault="008937D7" w:rsidP="00CC6289">
            <w:pPr>
              <w:rPr>
                <w:color w:val="000000"/>
                <w:szCs w:val="22"/>
              </w:rPr>
            </w:pPr>
            <w:r w:rsidRPr="008937D7">
              <w:rPr>
                <w:color w:val="000000"/>
                <w:szCs w:val="22"/>
              </w:rPr>
              <w:t>WPCT(TV)</w:t>
            </w:r>
          </w:p>
        </w:tc>
        <w:tc>
          <w:tcPr>
            <w:tcW w:w="1023" w:type="dxa"/>
            <w:tcBorders>
              <w:top w:val="single" w:sz="4" w:space="0" w:color="auto"/>
              <w:left w:val="nil"/>
              <w:bottom w:val="single" w:sz="4" w:space="0" w:color="auto"/>
              <w:right w:val="single" w:sz="4" w:space="0" w:color="auto"/>
            </w:tcBorders>
            <w:shd w:val="clear" w:color="auto" w:fill="auto"/>
            <w:vAlign w:val="bottom"/>
          </w:tcPr>
          <w:p w14:paraId="2C9FB803" w14:textId="77777777" w:rsidR="008937D7" w:rsidRPr="008937D7" w:rsidRDefault="008937D7" w:rsidP="00CC6289">
            <w:pPr>
              <w:jc w:val="right"/>
              <w:rPr>
                <w:color w:val="000000"/>
                <w:szCs w:val="22"/>
              </w:rPr>
            </w:pPr>
            <w:r w:rsidRPr="008937D7">
              <w:rPr>
                <w:color w:val="000000"/>
                <w:szCs w:val="22"/>
              </w:rPr>
              <w:t>4354</w:t>
            </w:r>
          </w:p>
        </w:tc>
        <w:tc>
          <w:tcPr>
            <w:tcW w:w="1700" w:type="dxa"/>
            <w:tcBorders>
              <w:top w:val="single" w:sz="4" w:space="0" w:color="auto"/>
              <w:left w:val="nil"/>
              <w:bottom w:val="single" w:sz="4" w:space="0" w:color="auto"/>
              <w:right w:val="single" w:sz="4" w:space="0" w:color="auto"/>
            </w:tcBorders>
            <w:shd w:val="clear" w:color="auto" w:fill="auto"/>
            <w:vAlign w:val="bottom"/>
          </w:tcPr>
          <w:p w14:paraId="066324EF" w14:textId="77777777" w:rsidR="008937D7" w:rsidRPr="008937D7" w:rsidRDefault="008937D7" w:rsidP="00CC6289">
            <w:pPr>
              <w:rPr>
                <w:color w:val="000000"/>
                <w:szCs w:val="22"/>
              </w:rPr>
            </w:pPr>
            <w:r w:rsidRPr="008937D7">
              <w:rPr>
                <w:color w:val="000000"/>
                <w:szCs w:val="22"/>
              </w:rPr>
              <w:t>Panama City Beach, FL</w:t>
            </w:r>
          </w:p>
        </w:tc>
        <w:tc>
          <w:tcPr>
            <w:tcW w:w="2774" w:type="dxa"/>
            <w:tcBorders>
              <w:top w:val="single" w:sz="4" w:space="0" w:color="auto"/>
              <w:left w:val="nil"/>
              <w:bottom w:val="single" w:sz="4" w:space="0" w:color="auto"/>
              <w:right w:val="single" w:sz="4" w:space="0" w:color="auto"/>
            </w:tcBorders>
            <w:shd w:val="clear" w:color="auto" w:fill="auto"/>
            <w:vAlign w:val="bottom"/>
          </w:tcPr>
          <w:p w14:paraId="248C9023" w14:textId="77777777" w:rsidR="008937D7" w:rsidRPr="008937D7" w:rsidRDefault="008937D7" w:rsidP="00CC6289">
            <w:pPr>
              <w:rPr>
                <w:color w:val="000000"/>
                <w:szCs w:val="22"/>
              </w:rPr>
            </w:pPr>
            <w:r w:rsidRPr="008937D7">
              <w:rPr>
                <w:color w:val="000000"/>
                <w:szCs w:val="22"/>
              </w:rPr>
              <w:t>Beach TV Properties, Inc.</w:t>
            </w:r>
          </w:p>
        </w:tc>
        <w:tc>
          <w:tcPr>
            <w:tcW w:w="2418" w:type="dxa"/>
            <w:tcBorders>
              <w:top w:val="single" w:sz="4" w:space="0" w:color="auto"/>
              <w:left w:val="nil"/>
              <w:bottom w:val="single" w:sz="4" w:space="0" w:color="auto"/>
              <w:right w:val="single" w:sz="4" w:space="0" w:color="auto"/>
            </w:tcBorders>
          </w:tcPr>
          <w:p w14:paraId="3F8241BE" w14:textId="77777777" w:rsidR="008937D7" w:rsidRPr="008937D7" w:rsidRDefault="008937D7" w:rsidP="00CC6289">
            <w:pPr>
              <w:rPr>
                <w:color w:val="000000"/>
                <w:szCs w:val="22"/>
              </w:rPr>
            </w:pPr>
          </w:p>
          <w:p w14:paraId="0320E441" w14:textId="77777777" w:rsidR="008937D7" w:rsidRPr="008937D7" w:rsidRDefault="008937D7" w:rsidP="00CC6289">
            <w:pPr>
              <w:rPr>
                <w:color w:val="000000"/>
                <w:szCs w:val="22"/>
              </w:rPr>
            </w:pPr>
            <w:r w:rsidRPr="008937D7">
              <w:rPr>
                <w:color w:val="000000"/>
                <w:szCs w:val="22"/>
              </w:rPr>
              <w:t>Not Applicable</w:t>
            </w:r>
          </w:p>
        </w:tc>
      </w:tr>
      <w:tr w:rsidR="008937D7" w:rsidRPr="00E3668B" w14:paraId="695C3B7D" w14:textId="77777777" w:rsidTr="008937D7">
        <w:trPr>
          <w:trHeight w:val="540"/>
          <w:jc w:val="center"/>
        </w:trPr>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14:paraId="1E07ED58" w14:textId="77777777" w:rsidR="008937D7" w:rsidRPr="008937D7" w:rsidRDefault="008937D7" w:rsidP="00CC6289">
            <w:pPr>
              <w:rPr>
                <w:color w:val="000000"/>
                <w:szCs w:val="22"/>
              </w:rPr>
            </w:pPr>
            <w:r w:rsidRPr="008937D7">
              <w:rPr>
                <w:color w:val="000000"/>
                <w:szCs w:val="22"/>
              </w:rPr>
              <w:t>WAWD(TV)</w:t>
            </w:r>
          </w:p>
        </w:tc>
        <w:tc>
          <w:tcPr>
            <w:tcW w:w="1023" w:type="dxa"/>
            <w:tcBorders>
              <w:top w:val="single" w:sz="4" w:space="0" w:color="auto"/>
              <w:left w:val="nil"/>
              <w:bottom w:val="single" w:sz="4" w:space="0" w:color="auto"/>
              <w:right w:val="single" w:sz="4" w:space="0" w:color="auto"/>
            </w:tcBorders>
            <w:shd w:val="clear" w:color="auto" w:fill="auto"/>
            <w:vAlign w:val="bottom"/>
          </w:tcPr>
          <w:p w14:paraId="31291A7E" w14:textId="77777777" w:rsidR="008937D7" w:rsidRPr="008937D7" w:rsidRDefault="008937D7" w:rsidP="00CC6289">
            <w:pPr>
              <w:jc w:val="right"/>
              <w:rPr>
                <w:color w:val="000000"/>
                <w:szCs w:val="22"/>
              </w:rPr>
            </w:pPr>
            <w:r w:rsidRPr="008937D7">
              <w:rPr>
                <w:color w:val="000000"/>
                <w:szCs w:val="22"/>
              </w:rPr>
              <w:t>54938</w:t>
            </w:r>
          </w:p>
        </w:tc>
        <w:tc>
          <w:tcPr>
            <w:tcW w:w="1700" w:type="dxa"/>
            <w:tcBorders>
              <w:top w:val="single" w:sz="4" w:space="0" w:color="auto"/>
              <w:left w:val="nil"/>
              <w:bottom w:val="single" w:sz="4" w:space="0" w:color="auto"/>
              <w:right w:val="single" w:sz="4" w:space="0" w:color="auto"/>
            </w:tcBorders>
            <w:shd w:val="clear" w:color="auto" w:fill="auto"/>
            <w:vAlign w:val="bottom"/>
          </w:tcPr>
          <w:p w14:paraId="10EA1F3B" w14:textId="77777777" w:rsidR="008937D7" w:rsidRPr="008937D7" w:rsidRDefault="008937D7" w:rsidP="00CC6289">
            <w:pPr>
              <w:rPr>
                <w:color w:val="000000"/>
                <w:szCs w:val="22"/>
              </w:rPr>
            </w:pPr>
            <w:r w:rsidRPr="008937D7">
              <w:rPr>
                <w:color w:val="000000"/>
                <w:szCs w:val="22"/>
              </w:rPr>
              <w:t>Fort Walton Beach, FL</w:t>
            </w:r>
          </w:p>
        </w:tc>
        <w:tc>
          <w:tcPr>
            <w:tcW w:w="2774" w:type="dxa"/>
            <w:tcBorders>
              <w:top w:val="single" w:sz="4" w:space="0" w:color="auto"/>
              <w:left w:val="nil"/>
              <w:bottom w:val="single" w:sz="4" w:space="0" w:color="auto"/>
              <w:right w:val="single" w:sz="4" w:space="0" w:color="auto"/>
            </w:tcBorders>
            <w:shd w:val="clear" w:color="auto" w:fill="auto"/>
            <w:vAlign w:val="bottom"/>
          </w:tcPr>
          <w:p w14:paraId="00BCCA8B" w14:textId="77777777" w:rsidR="008937D7" w:rsidRPr="008937D7" w:rsidRDefault="008937D7" w:rsidP="00CC6289">
            <w:pPr>
              <w:rPr>
                <w:color w:val="000000"/>
                <w:szCs w:val="22"/>
              </w:rPr>
            </w:pPr>
            <w:r w:rsidRPr="008937D7">
              <w:rPr>
                <w:color w:val="000000"/>
                <w:szCs w:val="22"/>
              </w:rPr>
              <w:t>Beach TV Properties, Inc.</w:t>
            </w:r>
          </w:p>
        </w:tc>
        <w:tc>
          <w:tcPr>
            <w:tcW w:w="2418" w:type="dxa"/>
            <w:tcBorders>
              <w:top w:val="single" w:sz="4" w:space="0" w:color="auto"/>
              <w:left w:val="nil"/>
              <w:bottom w:val="single" w:sz="4" w:space="0" w:color="auto"/>
              <w:right w:val="single" w:sz="4" w:space="0" w:color="auto"/>
            </w:tcBorders>
          </w:tcPr>
          <w:p w14:paraId="65B2DB22" w14:textId="77777777" w:rsidR="008937D7" w:rsidRPr="008937D7" w:rsidRDefault="008937D7" w:rsidP="00CC6289">
            <w:pPr>
              <w:rPr>
                <w:color w:val="000000"/>
                <w:szCs w:val="22"/>
              </w:rPr>
            </w:pPr>
          </w:p>
          <w:p w14:paraId="198DA0BD" w14:textId="77777777" w:rsidR="008937D7" w:rsidRPr="008937D7" w:rsidRDefault="008937D7" w:rsidP="00CC6289">
            <w:pPr>
              <w:rPr>
                <w:color w:val="000000"/>
                <w:szCs w:val="22"/>
              </w:rPr>
            </w:pPr>
            <w:r w:rsidRPr="008937D7">
              <w:rPr>
                <w:color w:val="000000"/>
                <w:szCs w:val="22"/>
              </w:rPr>
              <w:t>Not Applicable</w:t>
            </w:r>
          </w:p>
        </w:tc>
      </w:tr>
    </w:tbl>
    <w:p w14:paraId="12631988" w14:textId="77777777" w:rsidR="00DC3FDA" w:rsidRDefault="00DC3FDA" w:rsidP="008937D7">
      <w:pPr>
        <w:rPr>
          <w:b/>
          <w:sz w:val="40"/>
          <w:szCs w:val="40"/>
        </w:rPr>
        <w:sectPr w:rsidR="00DC3FDA" w:rsidSect="00082B48">
          <w:footerReference w:type="first" r:id="rId16"/>
          <w:endnotePr>
            <w:numFmt w:val="decimal"/>
          </w:endnotePr>
          <w:pgSz w:w="12240" w:h="15840"/>
          <w:pgMar w:top="1440" w:right="1440" w:bottom="720" w:left="1440" w:header="720" w:footer="720" w:gutter="0"/>
          <w:cols w:space="720"/>
          <w:noEndnote/>
          <w:titlePg/>
        </w:sectPr>
      </w:pPr>
    </w:p>
    <w:p w14:paraId="7ED73831" w14:textId="77777777" w:rsidR="008937D7" w:rsidRPr="00DD156F" w:rsidRDefault="00DC3FDA" w:rsidP="00DC3FDA">
      <w:pPr>
        <w:jc w:val="center"/>
        <w:rPr>
          <w:b/>
          <w:sz w:val="56"/>
          <w:szCs w:val="56"/>
        </w:rPr>
        <w:sectPr w:rsidR="008937D7" w:rsidRPr="00DD156F" w:rsidSect="00AC2989">
          <w:endnotePr>
            <w:numFmt w:val="decimal"/>
          </w:endnotePr>
          <w:pgSz w:w="12240" w:h="15840" w:code="1"/>
          <w:pgMar w:top="1440" w:right="1440" w:bottom="720" w:left="1440" w:header="720" w:footer="720" w:gutter="0"/>
          <w:cols w:space="720"/>
          <w:vAlign w:val="center"/>
          <w:noEndnote/>
          <w:titlePg/>
        </w:sectPr>
      </w:pPr>
      <w:r w:rsidRPr="00DD156F">
        <w:rPr>
          <w:b/>
          <w:sz w:val="56"/>
          <w:szCs w:val="56"/>
        </w:rPr>
        <w:t>EXHIBIT B</w:t>
      </w:r>
    </w:p>
    <w:p w14:paraId="21939C13" w14:textId="77777777" w:rsidR="008937D7" w:rsidRDefault="008937D7" w:rsidP="008937D7">
      <w:pPr>
        <w:jc w:val="center"/>
        <w:rPr>
          <w:b/>
        </w:rPr>
      </w:pPr>
      <w:r w:rsidRPr="0070224F">
        <w:rPr>
          <w:rFonts w:ascii="Times New Roman Bold" w:hAnsi="Times New Roman Bold"/>
          <w:b/>
          <w:kern w:val="0"/>
          <w:szCs w:val="22"/>
        </w:rPr>
        <w:t>Before</w:t>
      </w:r>
      <w:r>
        <w:rPr>
          <w:b/>
        </w:rPr>
        <w:t xml:space="preserve"> the</w:t>
      </w:r>
    </w:p>
    <w:p w14:paraId="36D74A83" w14:textId="77777777" w:rsidR="008937D7" w:rsidRDefault="008937D7" w:rsidP="008937D7">
      <w:pPr>
        <w:pStyle w:val="StyleBoldCentered"/>
      </w:pPr>
      <w:r>
        <w:t>F</w:t>
      </w:r>
      <w:r>
        <w:rPr>
          <w:caps w:val="0"/>
        </w:rPr>
        <w:t>ederal Communications Commission</w:t>
      </w:r>
    </w:p>
    <w:p w14:paraId="7C52539C" w14:textId="77777777" w:rsidR="008937D7" w:rsidRDefault="008937D7" w:rsidP="008937D7">
      <w:pPr>
        <w:pStyle w:val="StyleBoldCentered"/>
      </w:pPr>
      <w:r>
        <w:rPr>
          <w:caps w:val="0"/>
        </w:rPr>
        <w:t>Washington, D.C. 20554</w:t>
      </w:r>
    </w:p>
    <w:p w14:paraId="7D5E8792" w14:textId="77777777" w:rsidR="008937D7" w:rsidRDefault="008937D7" w:rsidP="008937D7"/>
    <w:p w14:paraId="2E83EEA4" w14:textId="77777777" w:rsidR="008937D7" w:rsidRDefault="008937D7" w:rsidP="008937D7"/>
    <w:tbl>
      <w:tblPr>
        <w:tblW w:w="0" w:type="auto"/>
        <w:tblLayout w:type="fixed"/>
        <w:tblLook w:val="0000" w:firstRow="0" w:lastRow="0" w:firstColumn="0" w:lastColumn="0" w:noHBand="0" w:noVBand="0"/>
      </w:tblPr>
      <w:tblGrid>
        <w:gridCol w:w="4698"/>
        <w:gridCol w:w="630"/>
        <w:gridCol w:w="4248"/>
      </w:tblGrid>
      <w:tr w:rsidR="008937D7" w14:paraId="44DAC028" w14:textId="77777777" w:rsidTr="003A1925">
        <w:trPr>
          <w:trHeight w:val="3411"/>
        </w:trPr>
        <w:tc>
          <w:tcPr>
            <w:tcW w:w="4698" w:type="dxa"/>
          </w:tcPr>
          <w:p w14:paraId="1666D422" w14:textId="77777777" w:rsidR="008937D7" w:rsidRDefault="008937D7" w:rsidP="00CC6289">
            <w:pPr>
              <w:tabs>
                <w:tab w:val="center" w:pos="4680"/>
              </w:tabs>
              <w:suppressAutoHyphens/>
              <w:rPr>
                <w:spacing w:val="-2"/>
              </w:rPr>
            </w:pPr>
            <w:r>
              <w:rPr>
                <w:spacing w:val="-2"/>
              </w:rPr>
              <w:t>In the Matter of</w:t>
            </w:r>
          </w:p>
          <w:p w14:paraId="01E4EBEE" w14:textId="77777777" w:rsidR="008937D7" w:rsidRDefault="008937D7" w:rsidP="00CC6289">
            <w:pPr>
              <w:tabs>
                <w:tab w:val="center" w:pos="4680"/>
              </w:tabs>
              <w:suppressAutoHyphens/>
              <w:rPr>
                <w:spacing w:val="-2"/>
              </w:rPr>
            </w:pPr>
          </w:p>
          <w:p w14:paraId="463BB931" w14:textId="77777777" w:rsidR="008937D7" w:rsidRDefault="008937D7" w:rsidP="00CC6289">
            <w:pPr>
              <w:tabs>
                <w:tab w:val="center" w:pos="4680"/>
              </w:tabs>
              <w:suppressAutoHyphens/>
              <w:rPr>
                <w:spacing w:val="-2"/>
              </w:rPr>
            </w:pPr>
            <w:r>
              <w:rPr>
                <w:spacing w:val="-2"/>
              </w:rPr>
              <w:t xml:space="preserve">Beach TV Properties, Inc. </w:t>
            </w:r>
          </w:p>
          <w:p w14:paraId="7C3C5B53" w14:textId="77777777" w:rsidR="008937D7" w:rsidRDefault="008937D7" w:rsidP="00CC6289">
            <w:pPr>
              <w:tabs>
                <w:tab w:val="center" w:pos="4680"/>
              </w:tabs>
              <w:suppressAutoHyphens/>
              <w:rPr>
                <w:spacing w:val="-2"/>
              </w:rPr>
            </w:pPr>
            <w:r>
              <w:rPr>
                <w:spacing w:val="-2"/>
              </w:rPr>
              <w:t xml:space="preserve">Licensee of Stations KNOV-CD, New Orleans, LA WCAY-CD, Key West, FL; WDES-CA </w:t>
            </w:r>
            <w:r w:rsidR="00504C2C">
              <w:rPr>
                <w:spacing w:val="-2"/>
              </w:rPr>
              <w:t>Destin</w:t>
            </w:r>
            <w:r>
              <w:rPr>
                <w:spacing w:val="-2"/>
              </w:rPr>
              <w:t>, FL; WPFN-CA Panama City, FL; WPCT(TV), Panama City, FL; and WAWD(TV), Fort Walton Beach, FL</w:t>
            </w:r>
          </w:p>
          <w:p w14:paraId="32887DC8" w14:textId="77777777" w:rsidR="008937D7" w:rsidRDefault="008937D7" w:rsidP="00CC6289">
            <w:pPr>
              <w:tabs>
                <w:tab w:val="center" w:pos="4680"/>
              </w:tabs>
              <w:suppressAutoHyphens/>
              <w:rPr>
                <w:spacing w:val="-2"/>
              </w:rPr>
            </w:pPr>
          </w:p>
          <w:p w14:paraId="394E3A99" w14:textId="77777777" w:rsidR="008937D7" w:rsidRDefault="008937D7" w:rsidP="00CC6289">
            <w:pPr>
              <w:tabs>
                <w:tab w:val="center" w:pos="4680"/>
              </w:tabs>
              <w:suppressAutoHyphens/>
              <w:rPr>
                <w:spacing w:val="-2"/>
              </w:rPr>
            </w:pPr>
            <w:r>
              <w:rPr>
                <w:spacing w:val="-2"/>
              </w:rPr>
              <w:t>Beach TV of South Carolina, Inc.</w:t>
            </w:r>
          </w:p>
          <w:p w14:paraId="092ACA5D" w14:textId="77777777" w:rsidR="008937D7" w:rsidRPr="007115F7" w:rsidRDefault="008937D7" w:rsidP="00CC6289">
            <w:pPr>
              <w:tabs>
                <w:tab w:val="center" w:pos="4680"/>
              </w:tabs>
              <w:suppressAutoHyphens/>
              <w:rPr>
                <w:spacing w:val="-2"/>
              </w:rPr>
            </w:pPr>
            <w:r>
              <w:rPr>
                <w:spacing w:val="-2"/>
              </w:rPr>
              <w:t xml:space="preserve">Licensee of Stations WGSC-CD, Murrells Inlet, SC and WGSI-CD, Murrells Inlet, SC </w:t>
            </w:r>
          </w:p>
        </w:tc>
        <w:tc>
          <w:tcPr>
            <w:tcW w:w="630" w:type="dxa"/>
          </w:tcPr>
          <w:p w14:paraId="49A20FE7" w14:textId="77777777" w:rsidR="008937D7" w:rsidRDefault="008937D7" w:rsidP="00CC6289">
            <w:pPr>
              <w:tabs>
                <w:tab w:val="center" w:pos="4680"/>
              </w:tabs>
              <w:suppressAutoHyphens/>
              <w:rPr>
                <w:b/>
                <w:spacing w:val="-2"/>
              </w:rPr>
            </w:pPr>
            <w:r>
              <w:rPr>
                <w:b/>
                <w:spacing w:val="-2"/>
              </w:rPr>
              <w:t>)</w:t>
            </w:r>
          </w:p>
          <w:p w14:paraId="6948DAA5" w14:textId="77777777" w:rsidR="008937D7" w:rsidRDefault="008937D7" w:rsidP="00CC6289">
            <w:pPr>
              <w:tabs>
                <w:tab w:val="center" w:pos="4680"/>
              </w:tabs>
              <w:suppressAutoHyphens/>
              <w:rPr>
                <w:b/>
                <w:spacing w:val="-2"/>
              </w:rPr>
            </w:pPr>
            <w:r>
              <w:rPr>
                <w:b/>
                <w:spacing w:val="-2"/>
              </w:rPr>
              <w:t>)</w:t>
            </w:r>
          </w:p>
          <w:p w14:paraId="2AF8E1F4" w14:textId="77777777" w:rsidR="008937D7" w:rsidRDefault="008937D7" w:rsidP="00CC6289">
            <w:pPr>
              <w:tabs>
                <w:tab w:val="center" w:pos="4680"/>
              </w:tabs>
              <w:suppressAutoHyphens/>
              <w:rPr>
                <w:b/>
                <w:spacing w:val="-2"/>
              </w:rPr>
            </w:pPr>
            <w:r>
              <w:rPr>
                <w:b/>
                <w:spacing w:val="-2"/>
              </w:rPr>
              <w:t>)</w:t>
            </w:r>
          </w:p>
          <w:p w14:paraId="29012AB4" w14:textId="77777777" w:rsidR="008937D7" w:rsidRDefault="008937D7" w:rsidP="00CC6289">
            <w:pPr>
              <w:tabs>
                <w:tab w:val="center" w:pos="4680"/>
              </w:tabs>
              <w:suppressAutoHyphens/>
              <w:rPr>
                <w:b/>
                <w:spacing w:val="-2"/>
              </w:rPr>
            </w:pPr>
            <w:r>
              <w:rPr>
                <w:b/>
                <w:spacing w:val="-2"/>
              </w:rPr>
              <w:t>)</w:t>
            </w:r>
          </w:p>
          <w:p w14:paraId="2CD005CC" w14:textId="77777777" w:rsidR="008937D7" w:rsidRDefault="008937D7" w:rsidP="00CC6289">
            <w:pPr>
              <w:tabs>
                <w:tab w:val="center" w:pos="4680"/>
              </w:tabs>
              <w:suppressAutoHyphens/>
              <w:rPr>
                <w:b/>
                <w:spacing w:val="-2"/>
              </w:rPr>
            </w:pPr>
            <w:r>
              <w:rPr>
                <w:b/>
                <w:spacing w:val="-2"/>
              </w:rPr>
              <w:t>)</w:t>
            </w:r>
          </w:p>
          <w:p w14:paraId="437B24BF" w14:textId="77777777" w:rsidR="008937D7" w:rsidRDefault="008937D7" w:rsidP="00CC6289">
            <w:pPr>
              <w:tabs>
                <w:tab w:val="center" w:pos="4680"/>
              </w:tabs>
              <w:suppressAutoHyphens/>
              <w:rPr>
                <w:b/>
                <w:spacing w:val="-2"/>
              </w:rPr>
            </w:pPr>
            <w:r>
              <w:rPr>
                <w:b/>
                <w:spacing w:val="-2"/>
              </w:rPr>
              <w:t>)</w:t>
            </w:r>
          </w:p>
          <w:p w14:paraId="663D91B8" w14:textId="77777777" w:rsidR="008937D7" w:rsidRDefault="008937D7" w:rsidP="00CC6289">
            <w:pPr>
              <w:tabs>
                <w:tab w:val="center" w:pos="4680"/>
              </w:tabs>
              <w:suppressAutoHyphens/>
              <w:rPr>
                <w:b/>
                <w:spacing w:val="-2"/>
              </w:rPr>
            </w:pPr>
            <w:r>
              <w:rPr>
                <w:b/>
                <w:spacing w:val="-2"/>
              </w:rPr>
              <w:t>)</w:t>
            </w:r>
          </w:p>
          <w:p w14:paraId="630C33FB" w14:textId="77777777" w:rsidR="008937D7" w:rsidRDefault="008937D7" w:rsidP="00CC6289">
            <w:pPr>
              <w:tabs>
                <w:tab w:val="center" w:pos="4680"/>
              </w:tabs>
              <w:suppressAutoHyphens/>
              <w:rPr>
                <w:b/>
                <w:spacing w:val="-2"/>
              </w:rPr>
            </w:pPr>
            <w:r>
              <w:rPr>
                <w:b/>
                <w:spacing w:val="-2"/>
              </w:rPr>
              <w:t>)</w:t>
            </w:r>
          </w:p>
          <w:p w14:paraId="663312DA" w14:textId="77777777" w:rsidR="008937D7" w:rsidRDefault="008937D7" w:rsidP="00CC6289">
            <w:pPr>
              <w:tabs>
                <w:tab w:val="center" w:pos="4680"/>
              </w:tabs>
              <w:suppressAutoHyphens/>
              <w:rPr>
                <w:b/>
                <w:spacing w:val="-2"/>
              </w:rPr>
            </w:pPr>
            <w:r>
              <w:rPr>
                <w:b/>
                <w:spacing w:val="-2"/>
              </w:rPr>
              <w:t>)</w:t>
            </w:r>
          </w:p>
          <w:p w14:paraId="506719E6" w14:textId="77777777" w:rsidR="008937D7" w:rsidRDefault="008937D7" w:rsidP="00CC6289">
            <w:pPr>
              <w:tabs>
                <w:tab w:val="center" w:pos="4680"/>
              </w:tabs>
              <w:suppressAutoHyphens/>
              <w:rPr>
                <w:b/>
                <w:spacing w:val="-2"/>
              </w:rPr>
            </w:pPr>
            <w:r>
              <w:rPr>
                <w:b/>
                <w:spacing w:val="-2"/>
              </w:rPr>
              <w:t>)</w:t>
            </w:r>
          </w:p>
          <w:p w14:paraId="1E596B31" w14:textId="77777777" w:rsidR="008937D7" w:rsidRDefault="008937D7" w:rsidP="00CC6289">
            <w:pPr>
              <w:tabs>
                <w:tab w:val="center" w:pos="4680"/>
              </w:tabs>
              <w:suppressAutoHyphens/>
              <w:rPr>
                <w:b/>
                <w:spacing w:val="-2"/>
              </w:rPr>
            </w:pPr>
            <w:r>
              <w:rPr>
                <w:b/>
                <w:spacing w:val="-2"/>
              </w:rPr>
              <w:t>)</w:t>
            </w:r>
          </w:p>
          <w:p w14:paraId="6771FA16" w14:textId="77777777" w:rsidR="008937D7" w:rsidRDefault="008937D7" w:rsidP="00CC6289">
            <w:pPr>
              <w:tabs>
                <w:tab w:val="center" w:pos="4680"/>
              </w:tabs>
              <w:suppressAutoHyphens/>
              <w:rPr>
                <w:b/>
                <w:spacing w:val="-2"/>
              </w:rPr>
            </w:pPr>
            <w:r>
              <w:rPr>
                <w:b/>
                <w:spacing w:val="-2"/>
              </w:rPr>
              <w:t>)</w:t>
            </w:r>
          </w:p>
          <w:p w14:paraId="1A93FC2E" w14:textId="77777777" w:rsidR="003A1925" w:rsidRDefault="003A1925" w:rsidP="00CC6289">
            <w:pPr>
              <w:tabs>
                <w:tab w:val="center" w:pos="4680"/>
              </w:tabs>
              <w:suppressAutoHyphens/>
              <w:rPr>
                <w:b/>
                <w:spacing w:val="-2"/>
              </w:rPr>
            </w:pPr>
          </w:p>
          <w:p w14:paraId="3A3E308D" w14:textId="77777777" w:rsidR="003A1925" w:rsidRPr="001F34C8" w:rsidRDefault="003A1925" w:rsidP="00CC6289">
            <w:pPr>
              <w:tabs>
                <w:tab w:val="center" w:pos="4680"/>
              </w:tabs>
              <w:suppressAutoHyphens/>
              <w:rPr>
                <w:b/>
                <w:spacing w:val="-2"/>
              </w:rPr>
            </w:pPr>
          </w:p>
        </w:tc>
        <w:tc>
          <w:tcPr>
            <w:tcW w:w="4248" w:type="dxa"/>
          </w:tcPr>
          <w:p w14:paraId="7ED961C4" w14:textId="77777777" w:rsidR="008937D7" w:rsidRDefault="008937D7" w:rsidP="00CC6289">
            <w:pPr>
              <w:tabs>
                <w:tab w:val="center" w:pos="4680"/>
              </w:tabs>
              <w:suppressAutoHyphens/>
              <w:rPr>
                <w:spacing w:val="-2"/>
              </w:rPr>
            </w:pPr>
          </w:p>
          <w:p w14:paraId="7488A685" w14:textId="77777777" w:rsidR="008937D7" w:rsidRDefault="008937D7" w:rsidP="00CC6289">
            <w:pPr>
              <w:pStyle w:val="TOAHeading"/>
              <w:tabs>
                <w:tab w:val="clear" w:pos="9360"/>
                <w:tab w:val="center" w:pos="4680"/>
              </w:tabs>
              <w:rPr>
                <w:spacing w:val="-2"/>
              </w:rPr>
            </w:pPr>
          </w:p>
          <w:p w14:paraId="39692225" w14:textId="77777777" w:rsidR="008937D7" w:rsidRDefault="008937D7" w:rsidP="00CC6289">
            <w:pPr>
              <w:tabs>
                <w:tab w:val="center" w:pos="4680"/>
              </w:tabs>
              <w:suppressAutoHyphens/>
              <w:rPr>
                <w:spacing w:val="-2"/>
              </w:rPr>
            </w:pPr>
            <w:r>
              <w:rPr>
                <w:spacing w:val="-2"/>
              </w:rPr>
              <w:t xml:space="preserve">File Nos. BRTTA-20120131AAV </w:t>
            </w:r>
            <w:r w:rsidRPr="001F34C8">
              <w:rPr>
                <w:i/>
                <w:spacing w:val="-2"/>
              </w:rPr>
              <w:t>et. al.</w:t>
            </w:r>
            <w:r>
              <w:rPr>
                <w:spacing w:val="-2"/>
              </w:rPr>
              <w:t xml:space="preserve"> </w:t>
            </w:r>
          </w:p>
          <w:p w14:paraId="114FB997" w14:textId="77777777" w:rsidR="008937D7" w:rsidRDefault="008937D7" w:rsidP="00CC6289">
            <w:pPr>
              <w:tabs>
                <w:tab w:val="center" w:pos="4680"/>
              </w:tabs>
              <w:suppressAutoHyphens/>
              <w:rPr>
                <w:spacing w:val="-2"/>
              </w:rPr>
            </w:pPr>
          </w:p>
          <w:p w14:paraId="3A8F88A8" w14:textId="77777777" w:rsidR="008937D7" w:rsidRDefault="008937D7" w:rsidP="00CC6289">
            <w:pPr>
              <w:tabs>
                <w:tab w:val="center" w:pos="4680"/>
              </w:tabs>
              <w:suppressAutoHyphens/>
              <w:rPr>
                <w:spacing w:val="-2"/>
              </w:rPr>
            </w:pPr>
            <w:r>
              <w:rPr>
                <w:spacing w:val="-2"/>
              </w:rPr>
              <w:t xml:space="preserve">Facility ID Nos. 64048; 4352; 4353; 4351; 4354; 54938; 4349; 4350 </w:t>
            </w:r>
          </w:p>
          <w:p w14:paraId="2F7A74B7" w14:textId="77777777" w:rsidR="008937D7" w:rsidRDefault="008937D7" w:rsidP="00CC6289">
            <w:pPr>
              <w:tabs>
                <w:tab w:val="center" w:pos="4680"/>
              </w:tabs>
              <w:suppressAutoHyphens/>
              <w:rPr>
                <w:spacing w:val="-2"/>
              </w:rPr>
            </w:pPr>
          </w:p>
          <w:p w14:paraId="07DC689A" w14:textId="77777777" w:rsidR="008937D7" w:rsidRDefault="008937D7" w:rsidP="00CC6289">
            <w:pPr>
              <w:tabs>
                <w:tab w:val="center" w:pos="4680"/>
              </w:tabs>
              <w:suppressAutoHyphens/>
              <w:rPr>
                <w:spacing w:val="-2"/>
              </w:rPr>
            </w:pPr>
            <w:r>
              <w:rPr>
                <w:spacing w:val="-2"/>
              </w:rPr>
              <w:t>NAL/Acct. No.</w:t>
            </w:r>
            <w:r w:rsidR="00CF14C8">
              <w:rPr>
                <w:spacing w:val="-2"/>
              </w:rPr>
              <w:t xml:space="preserve"> 201541420017</w:t>
            </w:r>
          </w:p>
          <w:p w14:paraId="2DA58070" w14:textId="77777777" w:rsidR="008937D7" w:rsidRDefault="008937D7" w:rsidP="00CC6289">
            <w:pPr>
              <w:tabs>
                <w:tab w:val="center" w:pos="4680"/>
              </w:tabs>
              <w:suppressAutoHyphens/>
              <w:rPr>
                <w:spacing w:val="-2"/>
              </w:rPr>
            </w:pPr>
          </w:p>
          <w:p w14:paraId="413D0DC6" w14:textId="77777777" w:rsidR="008937D7" w:rsidRDefault="008937D7" w:rsidP="00CC6289">
            <w:pPr>
              <w:tabs>
                <w:tab w:val="center" w:pos="4680"/>
              </w:tabs>
              <w:suppressAutoHyphens/>
              <w:rPr>
                <w:spacing w:val="-2"/>
              </w:rPr>
            </w:pPr>
            <w:r>
              <w:rPr>
                <w:spacing w:val="-2"/>
              </w:rPr>
              <w:t>FRN Nos. 0004941621 and 0004954707</w:t>
            </w:r>
          </w:p>
          <w:p w14:paraId="5E462A89" w14:textId="77777777" w:rsidR="008937D7" w:rsidRDefault="008937D7" w:rsidP="00CC6289">
            <w:pPr>
              <w:tabs>
                <w:tab w:val="center" w:pos="4680"/>
              </w:tabs>
              <w:suppressAutoHyphens/>
              <w:rPr>
                <w:spacing w:val="-2"/>
              </w:rPr>
            </w:pPr>
            <w:r>
              <w:rPr>
                <w:spacing w:val="-2"/>
              </w:rPr>
              <w:t xml:space="preserve"> </w:t>
            </w:r>
          </w:p>
        </w:tc>
      </w:tr>
    </w:tbl>
    <w:p w14:paraId="170A9813" w14:textId="77777777" w:rsidR="008937D7" w:rsidRDefault="00DC3FDA" w:rsidP="008937D7">
      <w:pPr>
        <w:pStyle w:val="StyleBoldCentered"/>
      </w:pPr>
      <w:r>
        <w:t>consent decree</w:t>
      </w:r>
    </w:p>
    <w:p w14:paraId="0C78C6B4" w14:textId="77777777" w:rsidR="008937D7" w:rsidRDefault="008937D7" w:rsidP="008937D7">
      <w:pPr>
        <w:tabs>
          <w:tab w:val="left" w:pos="-720"/>
        </w:tabs>
        <w:suppressAutoHyphens/>
        <w:spacing w:line="227" w:lineRule="auto"/>
        <w:rPr>
          <w:spacing w:val="-2"/>
        </w:rPr>
      </w:pPr>
    </w:p>
    <w:p w14:paraId="106BAAE7" w14:textId="741C0E72" w:rsidR="008937D7" w:rsidRDefault="008937D7" w:rsidP="008937D7">
      <w:pPr>
        <w:tabs>
          <w:tab w:val="left" w:pos="720"/>
          <w:tab w:val="right" w:pos="9360"/>
        </w:tabs>
        <w:suppressAutoHyphens/>
        <w:spacing w:line="227" w:lineRule="auto"/>
        <w:rPr>
          <w:spacing w:val="-2"/>
        </w:rPr>
      </w:pPr>
      <w:r>
        <w:rPr>
          <w:b/>
          <w:spacing w:val="-2"/>
        </w:rPr>
        <w:t xml:space="preserve">Adopted:  </w:t>
      </w:r>
      <w:r w:rsidR="00D16C6A">
        <w:rPr>
          <w:b/>
          <w:spacing w:val="-2"/>
        </w:rPr>
        <w:t>July 16, 2015</w:t>
      </w:r>
      <w:r>
        <w:rPr>
          <w:b/>
          <w:spacing w:val="-2"/>
        </w:rPr>
        <w:tab/>
        <w:t xml:space="preserve">Released:  </w:t>
      </w:r>
      <w:r w:rsidR="00D16C6A">
        <w:rPr>
          <w:b/>
          <w:spacing w:val="-2"/>
        </w:rPr>
        <w:t>July 1</w:t>
      </w:r>
      <w:r w:rsidR="0006779E">
        <w:rPr>
          <w:b/>
          <w:spacing w:val="-2"/>
        </w:rPr>
        <w:t>7</w:t>
      </w:r>
      <w:r w:rsidR="00D16C6A">
        <w:rPr>
          <w:b/>
          <w:spacing w:val="-2"/>
        </w:rPr>
        <w:t>, 2015</w:t>
      </w:r>
    </w:p>
    <w:p w14:paraId="0D882CA6" w14:textId="77777777" w:rsidR="008937D7" w:rsidRDefault="008937D7" w:rsidP="008937D7"/>
    <w:p w14:paraId="3C258FC8" w14:textId="77777777" w:rsidR="008937D7" w:rsidRDefault="008937D7" w:rsidP="008937D7">
      <w:pPr>
        <w:rPr>
          <w:spacing w:val="-2"/>
        </w:rPr>
      </w:pPr>
      <w:r>
        <w:t xml:space="preserve">By the </w:t>
      </w:r>
      <w:r>
        <w:rPr>
          <w:spacing w:val="-2"/>
        </w:rPr>
        <w:t>Commission:</w:t>
      </w:r>
    </w:p>
    <w:p w14:paraId="0809BD55" w14:textId="77777777" w:rsidR="008937D7" w:rsidRDefault="008937D7" w:rsidP="008937D7">
      <w:pPr>
        <w:rPr>
          <w:spacing w:val="-2"/>
        </w:rPr>
      </w:pPr>
    </w:p>
    <w:p w14:paraId="78B118E7" w14:textId="77777777" w:rsidR="008937D7" w:rsidRDefault="008937D7" w:rsidP="00D16C6A"/>
    <w:p w14:paraId="3D154A82" w14:textId="77777777" w:rsidR="008937D7" w:rsidRPr="0068280D" w:rsidRDefault="008937D7" w:rsidP="00D16C6A">
      <w:pPr>
        <w:numPr>
          <w:ilvl w:val="0"/>
          <w:numId w:val="9"/>
        </w:numPr>
        <w:tabs>
          <w:tab w:val="left" w:pos="1440"/>
        </w:tabs>
        <w:spacing w:after="240"/>
        <w:ind w:left="0" w:firstLine="720"/>
        <w:rPr>
          <w:szCs w:val="22"/>
        </w:rPr>
      </w:pPr>
      <w:r w:rsidRPr="0068280D">
        <w:rPr>
          <w:szCs w:val="22"/>
        </w:rPr>
        <w:t>The Federal Communications Commission (the “Commission”) Beach TV Properties, Inc. and Beach TV of South Carolina, Inc. (together “Beach TV”) hereby enter into this Consent Decree for the purposes of  resolving the Media Bureau’s investigation of Beach TV’s compliance with the Children’s Television Act  involving the stations and pending license renewal applications included in Exhibit A to the</w:t>
      </w:r>
      <w:r w:rsidR="00514C23">
        <w:rPr>
          <w:szCs w:val="22"/>
        </w:rPr>
        <w:t xml:space="preserve"> adopting</w:t>
      </w:r>
      <w:r w:rsidRPr="0068280D">
        <w:rPr>
          <w:szCs w:val="22"/>
        </w:rPr>
        <w:t xml:space="preserve"> Order.</w:t>
      </w:r>
      <w:r w:rsidRPr="0068280D">
        <w:rPr>
          <w:rStyle w:val="FootnoteReference"/>
          <w:sz w:val="22"/>
          <w:szCs w:val="22"/>
        </w:rPr>
        <w:footnoteReference w:id="18"/>
      </w:r>
    </w:p>
    <w:p w14:paraId="74D828FA" w14:textId="77777777" w:rsidR="001B654A" w:rsidRPr="0068280D" w:rsidRDefault="008937D7" w:rsidP="00D16C6A">
      <w:pPr>
        <w:pStyle w:val="Heading1"/>
        <w:keepNext w:val="0"/>
        <w:numPr>
          <w:ilvl w:val="0"/>
          <w:numId w:val="18"/>
        </w:numPr>
        <w:suppressAutoHyphens w:val="0"/>
        <w:rPr>
          <w:szCs w:val="22"/>
        </w:rPr>
      </w:pPr>
      <w:r w:rsidRPr="0068280D">
        <w:rPr>
          <w:szCs w:val="22"/>
        </w:rPr>
        <w:t xml:space="preserve">Definitions </w:t>
      </w:r>
    </w:p>
    <w:p w14:paraId="23A8F12A" w14:textId="77777777" w:rsidR="008937D7" w:rsidRPr="0068280D" w:rsidRDefault="008937D7" w:rsidP="00D16C6A">
      <w:pPr>
        <w:pStyle w:val="ParaNum"/>
        <w:numPr>
          <w:ilvl w:val="0"/>
          <w:numId w:val="14"/>
        </w:numPr>
        <w:rPr>
          <w:szCs w:val="22"/>
        </w:rPr>
      </w:pPr>
      <w:r w:rsidRPr="0068280D">
        <w:rPr>
          <w:szCs w:val="22"/>
        </w:rPr>
        <w:t>For the purposes of this Consent Decree and Compliance Plan provided in Exhibit C, the following definitions shall apply:</w:t>
      </w:r>
    </w:p>
    <w:p w14:paraId="233892EE" w14:textId="77777777" w:rsidR="008937D7" w:rsidRPr="0068280D" w:rsidRDefault="008937D7" w:rsidP="00D16C6A">
      <w:pPr>
        <w:pStyle w:val="par1"/>
        <w:widowControl w:val="0"/>
        <w:numPr>
          <w:ilvl w:val="0"/>
          <w:numId w:val="13"/>
        </w:numPr>
        <w:spacing w:after="240"/>
        <w:rPr>
          <w:szCs w:val="22"/>
        </w:rPr>
      </w:pPr>
      <w:r w:rsidRPr="0068280D">
        <w:rPr>
          <w:szCs w:val="22"/>
        </w:rPr>
        <w:t>“Act”</w:t>
      </w:r>
      <w:r w:rsidRPr="0068280D">
        <w:rPr>
          <w:rStyle w:val="ParanumChar"/>
          <w:szCs w:val="22"/>
        </w:rPr>
        <w:t xml:space="preserve"> </w:t>
      </w:r>
      <w:r w:rsidRPr="0068280D">
        <w:rPr>
          <w:szCs w:val="22"/>
        </w:rPr>
        <w:t xml:space="preserve">means the Communications Act of 1934, as amended, 47 U.S.C. § 151 </w:t>
      </w:r>
      <w:r w:rsidRPr="0068280D">
        <w:rPr>
          <w:i/>
          <w:szCs w:val="22"/>
        </w:rPr>
        <w:t>et seq.</w:t>
      </w:r>
    </w:p>
    <w:p w14:paraId="4C69708E" w14:textId="77777777" w:rsidR="008937D7" w:rsidRPr="0068280D" w:rsidRDefault="008937D7" w:rsidP="00D16C6A">
      <w:pPr>
        <w:pStyle w:val="par1"/>
        <w:widowControl w:val="0"/>
        <w:numPr>
          <w:ilvl w:val="0"/>
          <w:numId w:val="13"/>
        </w:numPr>
        <w:spacing w:after="240"/>
        <w:rPr>
          <w:szCs w:val="22"/>
        </w:rPr>
      </w:pPr>
      <w:r w:rsidRPr="0068280D">
        <w:rPr>
          <w:szCs w:val="22"/>
        </w:rPr>
        <w:t>“Adopting Order” means the Order of the Commission adopting the terms of this Consent Decree without change, addition, deletion, or modification.</w:t>
      </w:r>
    </w:p>
    <w:p w14:paraId="040FC4FE" w14:textId="77777777" w:rsidR="008937D7" w:rsidRPr="0068280D" w:rsidRDefault="008937D7" w:rsidP="00D16C6A">
      <w:pPr>
        <w:pStyle w:val="par1"/>
        <w:numPr>
          <w:ilvl w:val="0"/>
          <w:numId w:val="13"/>
        </w:numPr>
        <w:spacing w:after="240"/>
        <w:ind w:left="1267"/>
        <w:rPr>
          <w:szCs w:val="22"/>
        </w:rPr>
      </w:pPr>
      <w:r w:rsidRPr="0068280D">
        <w:rPr>
          <w:szCs w:val="22"/>
        </w:rPr>
        <w:t>“Beach TV” means Beach TV Properties, Inc. and Beach TV of South Carolina, Inc. and their subsidiaries, successors, assigns, and/or transferees.</w:t>
      </w:r>
    </w:p>
    <w:p w14:paraId="6C04E9BC" w14:textId="77777777" w:rsidR="008937D7" w:rsidRPr="0068280D" w:rsidRDefault="008937D7" w:rsidP="00D16C6A">
      <w:pPr>
        <w:pStyle w:val="par1"/>
        <w:widowControl w:val="0"/>
        <w:numPr>
          <w:ilvl w:val="0"/>
          <w:numId w:val="13"/>
        </w:numPr>
        <w:spacing w:after="240"/>
        <w:rPr>
          <w:szCs w:val="22"/>
        </w:rPr>
      </w:pPr>
      <w:r w:rsidRPr="0068280D">
        <w:rPr>
          <w:szCs w:val="22"/>
        </w:rPr>
        <w:t>“Bureau” means the Media Bureau of the Federal Communications Commission.</w:t>
      </w:r>
    </w:p>
    <w:p w14:paraId="1387CA9C" w14:textId="77777777" w:rsidR="008937D7" w:rsidRPr="0068280D" w:rsidRDefault="008937D7" w:rsidP="00D16C6A">
      <w:pPr>
        <w:pStyle w:val="par1"/>
        <w:widowControl w:val="0"/>
        <w:numPr>
          <w:ilvl w:val="0"/>
          <w:numId w:val="13"/>
        </w:numPr>
        <w:spacing w:after="240"/>
        <w:rPr>
          <w:szCs w:val="22"/>
        </w:rPr>
      </w:pPr>
      <w:r w:rsidRPr="0068280D" w:rsidDel="00A87E04">
        <w:rPr>
          <w:szCs w:val="22"/>
        </w:rPr>
        <w:t xml:space="preserve"> </w:t>
      </w:r>
      <w:r w:rsidRPr="0068280D">
        <w:rPr>
          <w:szCs w:val="22"/>
        </w:rPr>
        <w:t xml:space="preserve">“Commission” or “FCC” means the Federal Communications Commission and all of its bureaus and offices.  </w:t>
      </w:r>
    </w:p>
    <w:p w14:paraId="5B747925" w14:textId="77777777" w:rsidR="008937D7" w:rsidRPr="0068280D" w:rsidRDefault="008937D7" w:rsidP="00D16C6A">
      <w:pPr>
        <w:pStyle w:val="par1"/>
        <w:widowControl w:val="0"/>
        <w:numPr>
          <w:ilvl w:val="0"/>
          <w:numId w:val="13"/>
        </w:numPr>
        <w:spacing w:after="240"/>
        <w:rPr>
          <w:szCs w:val="22"/>
        </w:rPr>
      </w:pPr>
      <w:r w:rsidRPr="0068280D">
        <w:rPr>
          <w:szCs w:val="22"/>
        </w:rPr>
        <w:t>“Communications Laws” means, collectively, the Act, the Rules, and the published and promulgated orders and decisions of the Commission to which Beach TV is subject by virtue of it being a Commission licensee, including but not limited to Sections 73.671</w:t>
      </w:r>
      <w:r w:rsidR="0063167E">
        <w:rPr>
          <w:szCs w:val="22"/>
        </w:rPr>
        <w:t xml:space="preserve"> </w:t>
      </w:r>
      <w:r w:rsidRPr="0068280D">
        <w:rPr>
          <w:szCs w:val="22"/>
        </w:rPr>
        <w:t>and 73.6026 of the Rules.</w:t>
      </w:r>
    </w:p>
    <w:p w14:paraId="1E585C4E" w14:textId="77777777" w:rsidR="008937D7" w:rsidRPr="0068280D" w:rsidRDefault="008937D7" w:rsidP="00D16C6A">
      <w:pPr>
        <w:pStyle w:val="par1"/>
        <w:widowControl w:val="0"/>
        <w:numPr>
          <w:ilvl w:val="0"/>
          <w:numId w:val="13"/>
        </w:numPr>
        <w:spacing w:after="240"/>
        <w:rPr>
          <w:szCs w:val="22"/>
        </w:rPr>
      </w:pPr>
      <w:r w:rsidRPr="0068280D">
        <w:rPr>
          <w:szCs w:val="22"/>
        </w:rPr>
        <w:t>“CTA” means the Children’s Television Act, Pub L. No. 101-437, 104 Stat. 996-1000, codified at 47 U.S.C. §§ 303(a), 303(b), and 394.</w:t>
      </w:r>
    </w:p>
    <w:p w14:paraId="3ED9EA56" w14:textId="77777777" w:rsidR="008937D7" w:rsidRPr="0068280D" w:rsidRDefault="008937D7" w:rsidP="00D16C6A">
      <w:pPr>
        <w:pStyle w:val="par1"/>
        <w:widowControl w:val="0"/>
        <w:numPr>
          <w:ilvl w:val="0"/>
          <w:numId w:val="13"/>
        </w:numPr>
        <w:spacing w:after="240"/>
        <w:rPr>
          <w:szCs w:val="22"/>
        </w:rPr>
      </w:pPr>
      <w:r w:rsidRPr="0068280D">
        <w:rPr>
          <w:szCs w:val="22"/>
        </w:rPr>
        <w:t>“Effective Date” means the date on which the Commission releases the Adopting Order.</w:t>
      </w:r>
    </w:p>
    <w:p w14:paraId="48FFC274" w14:textId="77777777" w:rsidR="008937D7" w:rsidRPr="0068280D" w:rsidRDefault="008937D7" w:rsidP="00D16C6A">
      <w:pPr>
        <w:pStyle w:val="par1"/>
        <w:widowControl w:val="0"/>
        <w:numPr>
          <w:ilvl w:val="0"/>
          <w:numId w:val="13"/>
        </w:numPr>
        <w:spacing w:after="240"/>
        <w:rPr>
          <w:szCs w:val="22"/>
        </w:rPr>
      </w:pPr>
      <w:r w:rsidRPr="0068280D">
        <w:rPr>
          <w:szCs w:val="22"/>
        </w:rPr>
        <w:t xml:space="preserve">“Investigation” means the Media Bureau’s investigation of the Stations </w:t>
      </w:r>
      <w:r w:rsidRPr="0068280D">
        <w:rPr>
          <w:color w:val="000000"/>
          <w:szCs w:val="22"/>
        </w:rPr>
        <w:t>listed in Exhibit A to the Adopting Order</w:t>
      </w:r>
      <w:r w:rsidRPr="0068280D">
        <w:rPr>
          <w:szCs w:val="22"/>
        </w:rPr>
        <w:t xml:space="preserve"> concerning Beach TV’s compliance with the CTA and the Commission’s children’s programming rules, as set forth in Section 73.671 of the Rules.</w:t>
      </w:r>
      <w:r w:rsidRPr="0068280D">
        <w:rPr>
          <w:rStyle w:val="FootnoteReference"/>
          <w:sz w:val="22"/>
          <w:szCs w:val="22"/>
        </w:rPr>
        <w:footnoteReference w:id="19"/>
      </w:r>
      <w:r w:rsidRPr="0068280D">
        <w:rPr>
          <w:szCs w:val="22"/>
        </w:rPr>
        <w:t xml:space="preserve">  </w:t>
      </w:r>
    </w:p>
    <w:p w14:paraId="16D3B47C" w14:textId="77777777" w:rsidR="008937D7" w:rsidRPr="0068280D" w:rsidRDefault="008937D7" w:rsidP="00D16C6A">
      <w:pPr>
        <w:pStyle w:val="par1"/>
        <w:widowControl w:val="0"/>
        <w:numPr>
          <w:ilvl w:val="0"/>
          <w:numId w:val="13"/>
        </w:numPr>
        <w:spacing w:after="240"/>
        <w:rPr>
          <w:szCs w:val="22"/>
        </w:rPr>
      </w:pPr>
      <w:r w:rsidRPr="0068280D">
        <w:rPr>
          <w:szCs w:val="22"/>
        </w:rPr>
        <w:t>“License Renewal Applications” means the applications included in Exhibit A.</w:t>
      </w:r>
    </w:p>
    <w:p w14:paraId="52BFB271" w14:textId="77777777" w:rsidR="008937D7" w:rsidRPr="0068280D" w:rsidRDefault="008937D7" w:rsidP="00D16C6A">
      <w:pPr>
        <w:pStyle w:val="par1"/>
        <w:widowControl w:val="0"/>
        <w:numPr>
          <w:ilvl w:val="0"/>
          <w:numId w:val="13"/>
        </w:numPr>
        <w:spacing w:after="240"/>
        <w:rPr>
          <w:szCs w:val="22"/>
        </w:rPr>
      </w:pPr>
      <w:r w:rsidRPr="0068280D">
        <w:rPr>
          <w:szCs w:val="22"/>
        </w:rPr>
        <w:t>“Parties” means Beach TV and the Commission, each of which is a “Party.”</w:t>
      </w:r>
    </w:p>
    <w:p w14:paraId="1F2D7823" w14:textId="77777777" w:rsidR="008937D7" w:rsidRPr="0068280D" w:rsidRDefault="008937D7" w:rsidP="00D16C6A">
      <w:pPr>
        <w:pStyle w:val="par1"/>
        <w:widowControl w:val="0"/>
        <w:numPr>
          <w:ilvl w:val="0"/>
          <w:numId w:val="13"/>
        </w:numPr>
        <w:spacing w:after="240"/>
        <w:rPr>
          <w:szCs w:val="22"/>
        </w:rPr>
      </w:pPr>
      <w:r w:rsidRPr="0068280D">
        <w:rPr>
          <w:szCs w:val="22"/>
        </w:rPr>
        <w:t>“Rules” means the Commission’s regulations found in Title 47 of the Code of Federal     Regulations.</w:t>
      </w:r>
    </w:p>
    <w:p w14:paraId="2E669D73" w14:textId="77777777" w:rsidR="008937D7" w:rsidRPr="0068280D" w:rsidRDefault="008937D7" w:rsidP="00D16C6A">
      <w:pPr>
        <w:pStyle w:val="par1"/>
        <w:widowControl w:val="0"/>
        <w:numPr>
          <w:ilvl w:val="0"/>
          <w:numId w:val="13"/>
        </w:numPr>
        <w:spacing w:after="240"/>
        <w:rPr>
          <w:szCs w:val="22"/>
        </w:rPr>
      </w:pPr>
      <w:r w:rsidRPr="0068280D">
        <w:rPr>
          <w:color w:val="000000"/>
          <w:szCs w:val="22"/>
        </w:rPr>
        <w:t>“Stations” means the broadcast television stations licensed to Beach TV and listed in Exhibit A to the Adopting Order</w:t>
      </w:r>
      <w:r w:rsidRPr="0068280D">
        <w:rPr>
          <w:szCs w:val="22"/>
        </w:rPr>
        <w:t>, each of which is a “Station.”</w:t>
      </w:r>
    </w:p>
    <w:p w14:paraId="31B30A3D" w14:textId="77777777" w:rsidR="006E5AED" w:rsidRPr="0068280D" w:rsidRDefault="006E5AED" w:rsidP="00D16C6A">
      <w:pPr>
        <w:pStyle w:val="Heading1"/>
        <w:keepNext w:val="0"/>
        <w:numPr>
          <w:ilvl w:val="0"/>
          <w:numId w:val="15"/>
        </w:numPr>
        <w:suppressAutoHyphens w:val="0"/>
        <w:rPr>
          <w:szCs w:val="22"/>
        </w:rPr>
      </w:pPr>
      <w:r w:rsidRPr="0068280D">
        <w:rPr>
          <w:szCs w:val="22"/>
        </w:rPr>
        <w:t>Terms of agreement</w:t>
      </w:r>
    </w:p>
    <w:p w14:paraId="3C9C883F" w14:textId="77777777" w:rsidR="006E5AED" w:rsidRPr="0068280D" w:rsidRDefault="006E5AED" w:rsidP="00D16C6A">
      <w:pPr>
        <w:pStyle w:val="ParaNum"/>
        <w:rPr>
          <w:szCs w:val="22"/>
        </w:rPr>
      </w:pPr>
      <w:r w:rsidRPr="0068280D">
        <w:rPr>
          <w:szCs w:val="22"/>
          <w:u w:val="single"/>
        </w:rPr>
        <w:t>Adopting Order</w:t>
      </w:r>
      <w:r w:rsidRPr="0068280D">
        <w:rPr>
          <w:szCs w:val="22"/>
        </w:rPr>
        <w:t>.  The Parties agree that the provisions of this Consent Decree shall be subject to final approval by the Commission, which approval shall be evidenced by incorporation of the Consent Decree by reference in the Adopting Order.</w:t>
      </w:r>
    </w:p>
    <w:p w14:paraId="5C23BAAB" w14:textId="77777777" w:rsidR="006E5AED" w:rsidRPr="0068280D" w:rsidRDefault="006E5AED" w:rsidP="00D16C6A">
      <w:pPr>
        <w:pStyle w:val="ParaNum"/>
        <w:rPr>
          <w:szCs w:val="22"/>
        </w:rPr>
      </w:pPr>
      <w:r w:rsidRPr="0068280D">
        <w:rPr>
          <w:szCs w:val="22"/>
          <w:u w:val="single"/>
        </w:rPr>
        <w:t>Jurisdiction</w:t>
      </w:r>
      <w:r w:rsidRPr="0068280D">
        <w:rPr>
          <w:szCs w:val="22"/>
        </w:rPr>
        <w:t>.  The Parties agree that the Commission has jurisdiction over them and the matters contained in this Consent Decree and that the Commission has the authority to enter into and adopt this Consent Decree.</w:t>
      </w:r>
    </w:p>
    <w:p w14:paraId="61BD0D88" w14:textId="77777777" w:rsidR="006E5AED" w:rsidRPr="0068280D" w:rsidRDefault="006E5AED" w:rsidP="00D16C6A">
      <w:pPr>
        <w:pStyle w:val="ParaNum"/>
        <w:widowControl/>
        <w:rPr>
          <w:szCs w:val="22"/>
        </w:rPr>
      </w:pPr>
      <w:r w:rsidRPr="0068280D">
        <w:rPr>
          <w:szCs w:val="22"/>
          <w:u w:val="single"/>
        </w:rPr>
        <w:t>Effective Date; Violations</w:t>
      </w:r>
      <w:r w:rsidRPr="0068280D">
        <w:rPr>
          <w:szCs w:val="22"/>
        </w:rPr>
        <w:t>.  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14:paraId="2CBD0B53" w14:textId="77777777" w:rsidR="006E5AED" w:rsidRPr="0068280D" w:rsidRDefault="006E5AED" w:rsidP="00D16C6A">
      <w:pPr>
        <w:pStyle w:val="ParaNum"/>
        <w:rPr>
          <w:szCs w:val="22"/>
        </w:rPr>
      </w:pPr>
      <w:r w:rsidRPr="0068280D">
        <w:rPr>
          <w:szCs w:val="22"/>
          <w:u w:val="single"/>
        </w:rPr>
        <w:t>Termination of Investigation; Grant of Renewal Applications</w:t>
      </w:r>
      <w:r w:rsidRPr="0068280D">
        <w:rPr>
          <w:szCs w:val="22"/>
        </w:rPr>
        <w:t>.  In express reliance on the covenants and representations in this Consent Decree and to avoid further expenditure of public resources, the Commission agrees to terminate the Investigation.  In consideration for the termination of the Investigation, Beach TV agrees to the terms and conditions contained herein.  The Commission further agrees to grant absent any other restrictions, in conjunction and simultaneously with the adoption of this Consent Decree, the License Renewal Applications for their full terms with the conditions agreed to herein.  The Commission further agrees that in the absence of new material evidence it will not use the facts developed, in whole or in part, from the Investigation through the Effective Date, or the existence of this Consent Decree to institute on its own motion or in response to any petition to deny or other third-party complaint or objection, any inquiries, investigations, forfeiture proceedings, hearings, or other sanctions or actions against Beach TV concerning the matters that were the subject of the Investigation.  The Commission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Beach TV with respect to Beach TV’s basic qualifications, including its character qualifications, to be a Commission licensee or to hold Commission licenses or authorizations.</w:t>
      </w:r>
    </w:p>
    <w:p w14:paraId="6B683EB9" w14:textId="77777777" w:rsidR="006E5AED" w:rsidRPr="0068280D" w:rsidRDefault="006E5AED" w:rsidP="00D16C6A">
      <w:pPr>
        <w:pStyle w:val="ParaNum"/>
        <w:rPr>
          <w:szCs w:val="22"/>
        </w:rPr>
      </w:pPr>
      <w:r w:rsidRPr="0068280D">
        <w:rPr>
          <w:szCs w:val="22"/>
          <w:u w:val="single"/>
        </w:rPr>
        <w:t>Subsequent Investigations</w:t>
      </w:r>
      <w:r w:rsidRPr="0068280D">
        <w:rPr>
          <w:szCs w:val="22"/>
        </w:rPr>
        <w:t>.   Except as expressly provided in this Consent Decree, nothing in this Consent Decree shall prevent the Commission or its delegated authority from investigating new evidence of noncompliance by Beach TV or adjudicating complaints or other adjudicatory pleadings filed against Beach TV or its affiliates for:  (1) alleged violations of the CTA or Section 73.671 of the Rules arising after the Effective Date, or (2) for alleged violations of the Communications Laws for any other type of alleged misconduct regardless of when such misconduct took place.</w:t>
      </w:r>
    </w:p>
    <w:p w14:paraId="193B3BAA" w14:textId="157BCE3A" w:rsidR="006E5AED" w:rsidRPr="0068280D" w:rsidRDefault="006E5AED" w:rsidP="00D16C6A">
      <w:pPr>
        <w:pStyle w:val="ParaNum"/>
        <w:rPr>
          <w:szCs w:val="22"/>
        </w:rPr>
      </w:pPr>
      <w:r w:rsidRPr="0068280D">
        <w:rPr>
          <w:szCs w:val="22"/>
          <w:u w:val="single"/>
        </w:rPr>
        <w:t>Voluntary Contribution</w:t>
      </w:r>
      <w:r w:rsidRPr="0068280D">
        <w:rPr>
          <w:szCs w:val="22"/>
        </w:rPr>
        <w:t>.  Beach TV agrees that it will make a voluntary contribution to the United States Treasury in the amount of Ninety Thousand Dollars ($90,000).  The contribution will be made over installments on the following dates: (1) upon release of this Consent Decree, Beach TV will make a payment of $</w:t>
      </w:r>
      <w:r w:rsidR="00724C77">
        <w:rPr>
          <w:szCs w:val="22"/>
        </w:rPr>
        <w:t>7,</w:t>
      </w:r>
      <w:r w:rsidRPr="0068280D">
        <w:rPr>
          <w:szCs w:val="22"/>
        </w:rPr>
        <w:t>500; (2) Beach TV will make a payment of $</w:t>
      </w:r>
      <w:r w:rsidR="00724C77">
        <w:rPr>
          <w:szCs w:val="22"/>
        </w:rPr>
        <w:t>7</w:t>
      </w:r>
      <w:r w:rsidRPr="0068280D">
        <w:rPr>
          <w:szCs w:val="22"/>
        </w:rPr>
        <w:t>,500 due on</w:t>
      </w:r>
      <w:r w:rsidR="009D4ABE">
        <w:rPr>
          <w:szCs w:val="22"/>
        </w:rPr>
        <w:t xml:space="preserve"> </w:t>
      </w:r>
      <w:r w:rsidR="00853D64">
        <w:rPr>
          <w:szCs w:val="22"/>
        </w:rPr>
        <w:t xml:space="preserve">the </w:t>
      </w:r>
      <w:r w:rsidR="00724C77">
        <w:rPr>
          <w:szCs w:val="22"/>
        </w:rPr>
        <w:t>last day</w:t>
      </w:r>
      <w:r w:rsidR="00853D64">
        <w:rPr>
          <w:szCs w:val="22"/>
        </w:rPr>
        <w:t xml:space="preserve"> of each subsequent calendar quarter</w:t>
      </w:r>
      <w:r w:rsidR="00724C77">
        <w:rPr>
          <w:szCs w:val="22"/>
        </w:rPr>
        <w:t xml:space="preserve"> (March 31, June 30, September 30, December 31) beginning September 30, 2015, </w:t>
      </w:r>
      <w:r w:rsidR="007043B1">
        <w:rPr>
          <w:szCs w:val="22"/>
        </w:rPr>
        <w:t>until the total amount of payments equals $90,000</w:t>
      </w:r>
      <w:r w:rsidRPr="0068280D">
        <w:rPr>
          <w:szCs w:val="22"/>
        </w:rPr>
        <w:t xml:space="preserve">.  Beach TV shall also send electronic notification of payment to </w:t>
      </w:r>
      <w:r w:rsidR="007043B1">
        <w:rPr>
          <w:szCs w:val="22"/>
        </w:rPr>
        <w:t>Alison Nemeth</w:t>
      </w:r>
      <w:r w:rsidRPr="0068280D">
        <w:rPr>
          <w:szCs w:val="22"/>
        </w:rPr>
        <w:t xml:space="preserve"> at </w:t>
      </w:r>
      <w:r w:rsidR="007043B1">
        <w:rPr>
          <w:szCs w:val="22"/>
        </w:rPr>
        <w:t>alison.nemeth@fcc.gov</w:t>
      </w:r>
      <w:r w:rsidRPr="0068280D">
        <w:rPr>
          <w:szCs w:val="22"/>
        </w:rPr>
        <w:t xml:space="preserve"> on the date payments are made.  The payments must be made by check or similar instrument, wire transfer, or credit card, and must include the FRN referenced above.  Regardless of the form of payment, a completed FCC Form 159 (Remittance Advice) must be submitted.</w:t>
      </w:r>
      <w:r w:rsidR="001B654A" w:rsidRPr="0068280D">
        <w:rPr>
          <w:rStyle w:val="FootnoteReference"/>
          <w:sz w:val="22"/>
          <w:szCs w:val="22"/>
        </w:rPr>
        <w:footnoteReference w:id="20"/>
      </w:r>
      <w:r w:rsidRPr="0068280D">
        <w:rPr>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001B654A" w:rsidRPr="0068280D">
        <w:rPr>
          <w:rStyle w:val="FootnoteReference"/>
          <w:sz w:val="22"/>
          <w:szCs w:val="22"/>
        </w:rPr>
        <w:footnoteReference w:id="21"/>
      </w:r>
      <w:r w:rsidRPr="0068280D">
        <w:rPr>
          <w:szCs w:val="22"/>
        </w:rPr>
        <w:t xml:space="preserve"> </w:t>
      </w:r>
    </w:p>
    <w:p w14:paraId="106CB75C" w14:textId="77777777" w:rsidR="006E5AED" w:rsidRPr="0068280D" w:rsidRDefault="006E5AED" w:rsidP="00D16C6A">
      <w:pPr>
        <w:pStyle w:val="ParaNum"/>
        <w:numPr>
          <w:ilvl w:val="0"/>
          <w:numId w:val="16"/>
        </w:numPr>
        <w:rPr>
          <w:szCs w:val="22"/>
        </w:rPr>
      </w:pPr>
      <w:r w:rsidRPr="0068280D">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35C30CA7" w14:textId="77777777" w:rsidR="006E5AED" w:rsidRPr="0068280D" w:rsidRDefault="006E5AED" w:rsidP="00D16C6A">
      <w:pPr>
        <w:pStyle w:val="ParaNum"/>
        <w:numPr>
          <w:ilvl w:val="0"/>
          <w:numId w:val="16"/>
        </w:numPr>
        <w:rPr>
          <w:szCs w:val="22"/>
        </w:rPr>
      </w:pPr>
      <w:r w:rsidRPr="0068280D">
        <w:rPr>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6C94068" w14:textId="77777777" w:rsidR="006E5AED" w:rsidRPr="0068280D" w:rsidRDefault="006E5AED" w:rsidP="00D16C6A">
      <w:pPr>
        <w:pStyle w:val="ParaNum"/>
        <w:numPr>
          <w:ilvl w:val="0"/>
          <w:numId w:val="16"/>
        </w:numPr>
        <w:rPr>
          <w:szCs w:val="22"/>
        </w:rPr>
      </w:pPr>
      <w:r w:rsidRPr="0068280D">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41B8922C" w14:textId="77777777" w:rsidR="006E5AED" w:rsidRPr="0068280D" w:rsidRDefault="006E5AED" w:rsidP="00D16C6A">
      <w:pPr>
        <w:pStyle w:val="ParaNum"/>
        <w:rPr>
          <w:szCs w:val="22"/>
        </w:rPr>
      </w:pPr>
      <w:r w:rsidRPr="0068280D">
        <w:rPr>
          <w:szCs w:val="22"/>
          <w:u w:val="single"/>
        </w:rPr>
        <w:t>Waivers</w:t>
      </w:r>
      <w:r w:rsidRPr="0068280D">
        <w:rPr>
          <w:szCs w:val="22"/>
        </w:rPr>
        <w:t>.  Beach TV waives any and all rights it may have to seek administrative or judicial reconsideration, review, appeal or stay, or to otherwise challenge or contest the validity of this Consent Decree and the Adopting Order, provided the Commission issues an Adopting Order as defined herein.  If any Party (or the United States on behalf of the Commission) brings a judicial action to enforce the terms of the Adopting Order, neither Beach TV nor the Commission shall contest the validity of the Consent Decree or the Adopting Order, and Beach TV shall waive any statutory right to a trial de novo.  Beach TV hereby agrees to waive any claims they may have under the Equal Access to Justice Act, 5 U.S.C. § 504 and 47 C.F.R. § 1.1501 et seq., relating to the matters addressed in this Consent Decree.</w:t>
      </w:r>
    </w:p>
    <w:p w14:paraId="60CC8B42" w14:textId="77777777" w:rsidR="006E5AED" w:rsidRPr="0068280D" w:rsidRDefault="006E5AED" w:rsidP="00D16C6A">
      <w:pPr>
        <w:pStyle w:val="ParaNum"/>
        <w:rPr>
          <w:szCs w:val="22"/>
        </w:rPr>
      </w:pPr>
      <w:r w:rsidRPr="0068280D">
        <w:rPr>
          <w:szCs w:val="22"/>
          <w:u w:val="single"/>
        </w:rPr>
        <w:t>No Admission of Liability</w:t>
      </w:r>
      <w:r w:rsidRPr="0068280D">
        <w:rPr>
          <w:szCs w:val="22"/>
        </w:rPr>
        <w:t>.  Beach TV agrees, solely for the purpose of this Consent Decree and for FCC civil enforcement purposes, and in express reliance on the provisions of Paragraph 6 hereof, and for no other purpose or to other effect, that Beach TV has conducted an internal investigation with respect to the matters subject to the Investigations, and Beach TV’s policies and practices with respect to the CTA can be improved so as to further enhance the prospects for compliance.  By entering into this Consent Decree, Beach TV makes no admission of liability or violation of any law, regulation or policy, and the Commission makes no finding of any such liability or violation.</w:t>
      </w:r>
    </w:p>
    <w:p w14:paraId="220744AF" w14:textId="77777777" w:rsidR="006E5AED" w:rsidRPr="0068280D" w:rsidRDefault="006E5AED" w:rsidP="00D16C6A">
      <w:pPr>
        <w:pStyle w:val="ParaNum"/>
        <w:rPr>
          <w:szCs w:val="22"/>
        </w:rPr>
      </w:pPr>
      <w:r w:rsidRPr="0068280D">
        <w:rPr>
          <w:szCs w:val="22"/>
          <w:u w:val="single"/>
        </w:rPr>
        <w:t>Compliance Plan</w:t>
      </w:r>
      <w:r w:rsidRPr="0068280D">
        <w:rPr>
          <w:szCs w:val="22"/>
        </w:rPr>
        <w:t>.  In recognition that Beach TV’s policies and practices regarding compliance with the CTA and Section 73.671 of the Rules can be enhanced to ensure compliance Beach TV represents that it will adopt and implement a compliance plan at each of the Stations, and at any station acquired by Beach TV as well as any station licensed to Beach TV that becomes newly subject to the requirements of the CTA or Section 73.671 of the Rules while the Compliance Plan remains in effect.  A copy of the plan is set forth in Exhibit C.  Beach TV agrees, to the extent that they have not already done so, to implement the Compliance Plan upon issuance of the Adopting Order and to keep such Compliance Plan in effect until December 1, 2020.</w:t>
      </w:r>
    </w:p>
    <w:p w14:paraId="0BE2C206" w14:textId="77777777" w:rsidR="006E5AED" w:rsidRPr="0068280D" w:rsidRDefault="006E5AED" w:rsidP="00D16C6A">
      <w:pPr>
        <w:pStyle w:val="ParaNum"/>
        <w:rPr>
          <w:szCs w:val="22"/>
        </w:rPr>
      </w:pPr>
      <w:r w:rsidRPr="0068280D">
        <w:rPr>
          <w:szCs w:val="22"/>
          <w:u w:val="single"/>
        </w:rPr>
        <w:t>Invalidity</w:t>
      </w:r>
      <w:r w:rsidRPr="0068280D">
        <w:rPr>
          <w:szCs w:val="22"/>
        </w:rPr>
        <w:t xml:space="preserve">.  In the event that this Consent Decree in its entirety is rendered invalid by any court of competent jurisdiction, it shall become null and void and may not be used in any manner in any legal proceeding.  </w:t>
      </w:r>
    </w:p>
    <w:p w14:paraId="153A087E" w14:textId="77777777" w:rsidR="006E5AED" w:rsidRPr="0068280D" w:rsidRDefault="006E5AED" w:rsidP="00D16C6A">
      <w:pPr>
        <w:pStyle w:val="ParaNum"/>
        <w:rPr>
          <w:szCs w:val="22"/>
        </w:rPr>
      </w:pPr>
      <w:r w:rsidRPr="0068280D">
        <w:rPr>
          <w:szCs w:val="22"/>
          <w:u w:val="single"/>
        </w:rPr>
        <w:t>Subsequent Rule or Order</w:t>
      </w:r>
      <w:r w:rsidRPr="0068280D">
        <w:rPr>
          <w:szCs w:val="22"/>
        </w:rPr>
        <w:t>.  The Parties agree that if any provision of the Consent Decree conflicts with any subsequent rule or order adopted by the Commission (except a rule or order specifically intended to revise the terms of this Consent Decree to which Beach TV expressly consents) that provision will not be superseded by such rule or Commission order.</w:t>
      </w:r>
    </w:p>
    <w:p w14:paraId="6E6498F8" w14:textId="77777777" w:rsidR="006E5AED" w:rsidRPr="0068280D" w:rsidRDefault="006E5AED" w:rsidP="00D16C6A">
      <w:pPr>
        <w:pStyle w:val="ParaNum"/>
        <w:rPr>
          <w:szCs w:val="22"/>
        </w:rPr>
      </w:pPr>
      <w:r w:rsidRPr="0068280D">
        <w:rPr>
          <w:szCs w:val="22"/>
          <w:u w:val="single"/>
        </w:rPr>
        <w:t>Successors and Assigns</w:t>
      </w:r>
      <w:r w:rsidRPr="0068280D">
        <w:rPr>
          <w:szCs w:val="22"/>
        </w:rPr>
        <w:t xml:space="preserve">.  Beach TV agrees that the provisions of this Consent Decree shall be binding on its successors, assigns, and transferees.  </w:t>
      </w:r>
    </w:p>
    <w:p w14:paraId="244D6213" w14:textId="77777777" w:rsidR="006E5AED" w:rsidRPr="0068280D" w:rsidRDefault="006E5AED" w:rsidP="00D16C6A">
      <w:pPr>
        <w:pStyle w:val="ParaNum"/>
        <w:rPr>
          <w:szCs w:val="22"/>
        </w:rPr>
      </w:pPr>
      <w:r w:rsidRPr="0068280D">
        <w:rPr>
          <w:szCs w:val="22"/>
          <w:u w:val="single"/>
        </w:rPr>
        <w:t>Modifications</w:t>
      </w:r>
      <w:r w:rsidRPr="0068280D">
        <w:rPr>
          <w:szCs w:val="22"/>
        </w:rPr>
        <w:t>.  This Consent Decree cannot be modified without the advance written consent of all Parties.</w:t>
      </w:r>
    </w:p>
    <w:p w14:paraId="47B82FAB" w14:textId="77777777" w:rsidR="006E5AED" w:rsidRPr="0068280D" w:rsidRDefault="006E5AED" w:rsidP="00D16C6A">
      <w:pPr>
        <w:pStyle w:val="ParaNum"/>
        <w:rPr>
          <w:szCs w:val="22"/>
        </w:rPr>
      </w:pPr>
      <w:r w:rsidRPr="0068280D">
        <w:rPr>
          <w:szCs w:val="22"/>
          <w:u w:val="single"/>
        </w:rPr>
        <w:t>Paragraph Headings</w:t>
      </w:r>
      <w:r w:rsidRPr="0068280D">
        <w:rPr>
          <w:szCs w:val="22"/>
        </w:rPr>
        <w:t>.  The headings of the paragraphs in this Consent Decree are inserted for convenience only and are not intended to affect the meaning or interpretation of this Consent Decree.</w:t>
      </w:r>
    </w:p>
    <w:p w14:paraId="000998E1" w14:textId="77777777" w:rsidR="006E5AED" w:rsidRPr="0068280D" w:rsidRDefault="006E5AED" w:rsidP="00D16C6A">
      <w:pPr>
        <w:pStyle w:val="ParaNum"/>
        <w:widowControl/>
        <w:rPr>
          <w:szCs w:val="22"/>
        </w:rPr>
      </w:pPr>
      <w:r w:rsidRPr="0068280D">
        <w:rPr>
          <w:szCs w:val="22"/>
          <w:u w:val="single"/>
        </w:rPr>
        <w:t>Authorized Representative</w:t>
      </w:r>
      <w:r w:rsidRPr="0068280D">
        <w:rPr>
          <w:szCs w:val="22"/>
        </w:rPr>
        <w:t>.  The individual signing this Consent Decree on behalf of Beach TV represents and warrants that he is authorized by Beach TV to execute this Consent Decree and to bind Beach TV to the obligations set forth herein.  The FCC signatory represents that she is signing this Consent Decree in her official capacity and that she is authorized to execute this Consent Decree.</w:t>
      </w:r>
    </w:p>
    <w:p w14:paraId="0B3A967B" w14:textId="77777777" w:rsidR="00307C7A" w:rsidRPr="0068280D" w:rsidRDefault="006E5AED" w:rsidP="00D16C6A">
      <w:pPr>
        <w:pStyle w:val="ParaNum"/>
        <w:rPr>
          <w:szCs w:val="22"/>
        </w:rPr>
      </w:pPr>
      <w:r w:rsidRPr="0068280D">
        <w:rPr>
          <w:szCs w:val="22"/>
          <w:u w:val="single"/>
        </w:rPr>
        <w:t>Counterparts</w:t>
      </w:r>
      <w:r w:rsidRPr="0068280D">
        <w:rPr>
          <w:szCs w:val="22"/>
        </w:rPr>
        <w:t xml:space="preserve">.  This Consent Decree may be signed in any number of counterparts, each of which, when executed and delivered (including by pdf or facsimile), shall be an original, and all of which counterparts together shall constitute one and the </w:t>
      </w:r>
      <w:r w:rsidR="00307C7A" w:rsidRPr="0068280D">
        <w:rPr>
          <w:szCs w:val="22"/>
        </w:rPr>
        <w:t>same fully executed instrument.</w:t>
      </w:r>
    </w:p>
    <w:p w14:paraId="61AB9CA3" w14:textId="77777777" w:rsidR="00DD156F" w:rsidRDefault="00DD156F" w:rsidP="00D16C6A">
      <w:pPr>
        <w:rPr>
          <w:szCs w:val="22"/>
        </w:rPr>
      </w:pPr>
    </w:p>
    <w:p w14:paraId="0FA50A4E" w14:textId="77777777" w:rsidR="00DD156F" w:rsidRDefault="00DD156F" w:rsidP="00D16C6A">
      <w:pPr>
        <w:rPr>
          <w:szCs w:val="22"/>
        </w:rPr>
      </w:pPr>
    </w:p>
    <w:p w14:paraId="4989019E" w14:textId="77777777" w:rsidR="001B654A" w:rsidRDefault="001B654A" w:rsidP="00D16C6A">
      <w:pPr>
        <w:rPr>
          <w:szCs w:val="22"/>
        </w:rPr>
      </w:pPr>
    </w:p>
    <w:p w14:paraId="280FD57A" w14:textId="77777777" w:rsidR="00DD156F" w:rsidRDefault="00DD156F" w:rsidP="00D16C6A">
      <w:pPr>
        <w:rPr>
          <w:szCs w:val="22"/>
        </w:rPr>
      </w:pPr>
      <w:r>
        <w:rPr>
          <w:szCs w:val="22"/>
        </w:rPr>
        <w:t>Federal Communications Commission</w:t>
      </w:r>
    </w:p>
    <w:p w14:paraId="027D8350" w14:textId="77777777" w:rsidR="00DD156F" w:rsidRDefault="00DD156F" w:rsidP="00D16C6A">
      <w:pPr>
        <w:rPr>
          <w:szCs w:val="22"/>
        </w:rPr>
      </w:pPr>
    </w:p>
    <w:p w14:paraId="24234D4F" w14:textId="77777777" w:rsidR="00DD156F" w:rsidRDefault="00DD156F" w:rsidP="00D16C6A">
      <w:pPr>
        <w:rPr>
          <w:szCs w:val="22"/>
        </w:rPr>
      </w:pPr>
    </w:p>
    <w:p w14:paraId="7959A0D9" w14:textId="77777777" w:rsidR="00DD156F" w:rsidRDefault="00DD156F" w:rsidP="00D16C6A">
      <w:pPr>
        <w:rPr>
          <w:szCs w:val="22"/>
        </w:rPr>
      </w:pPr>
      <w:r>
        <w:rPr>
          <w:szCs w:val="22"/>
        </w:rPr>
        <w:t>________________________________</w:t>
      </w:r>
    </w:p>
    <w:p w14:paraId="7E7C8ACE" w14:textId="77777777" w:rsidR="00DD156F" w:rsidRDefault="00DD156F" w:rsidP="00D16C6A">
      <w:pPr>
        <w:rPr>
          <w:szCs w:val="22"/>
        </w:rPr>
      </w:pPr>
      <w:r>
        <w:rPr>
          <w:szCs w:val="22"/>
        </w:rPr>
        <w:t>Marlene H. Dortch</w:t>
      </w:r>
    </w:p>
    <w:p w14:paraId="0AE60949" w14:textId="77777777" w:rsidR="00DD156F" w:rsidRDefault="00DD156F" w:rsidP="00D16C6A">
      <w:pPr>
        <w:rPr>
          <w:szCs w:val="22"/>
        </w:rPr>
      </w:pPr>
      <w:r>
        <w:rPr>
          <w:szCs w:val="22"/>
        </w:rPr>
        <w:t>Secretary</w:t>
      </w:r>
    </w:p>
    <w:p w14:paraId="35FEE028" w14:textId="77777777" w:rsidR="00DD156F" w:rsidRDefault="00DD156F" w:rsidP="00D16C6A">
      <w:pPr>
        <w:rPr>
          <w:szCs w:val="22"/>
        </w:rPr>
      </w:pPr>
    </w:p>
    <w:p w14:paraId="0DEA1F93" w14:textId="77777777" w:rsidR="00DD156F" w:rsidRDefault="00DD156F" w:rsidP="00D16C6A">
      <w:pPr>
        <w:rPr>
          <w:szCs w:val="22"/>
        </w:rPr>
      </w:pPr>
      <w:r>
        <w:rPr>
          <w:szCs w:val="22"/>
        </w:rPr>
        <w:t>________________________________</w:t>
      </w:r>
    </w:p>
    <w:p w14:paraId="69C9F0FD" w14:textId="77777777" w:rsidR="00DD156F" w:rsidRDefault="00DD156F" w:rsidP="00D16C6A">
      <w:pPr>
        <w:rPr>
          <w:szCs w:val="22"/>
        </w:rPr>
      </w:pPr>
      <w:r>
        <w:rPr>
          <w:szCs w:val="22"/>
        </w:rPr>
        <w:t>Date</w:t>
      </w:r>
    </w:p>
    <w:p w14:paraId="032F08A9" w14:textId="77777777" w:rsidR="00DD156F" w:rsidRDefault="00DD156F" w:rsidP="00D16C6A">
      <w:pPr>
        <w:rPr>
          <w:b/>
          <w:szCs w:val="22"/>
        </w:rPr>
      </w:pPr>
    </w:p>
    <w:p w14:paraId="3E6BDA57" w14:textId="77777777" w:rsidR="00DD156F" w:rsidRDefault="00DD156F" w:rsidP="00D16C6A">
      <w:pPr>
        <w:rPr>
          <w:b/>
          <w:szCs w:val="22"/>
        </w:rPr>
      </w:pPr>
    </w:p>
    <w:p w14:paraId="4AA4161F" w14:textId="77777777" w:rsidR="00DD156F" w:rsidRDefault="00DD156F" w:rsidP="00D16C6A">
      <w:pPr>
        <w:rPr>
          <w:b/>
          <w:szCs w:val="22"/>
        </w:rPr>
      </w:pPr>
    </w:p>
    <w:p w14:paraId="13F17DEE" w14:textId="77777777" w:rsidR="001B654A" w:rsidRDefault="001B654A" w:rsidP="00D16C6A">
      <w:pPr>
        <w:rPr>
          <w:b/>
          <w:szCs w:val="22"/>
        </w:rPr>
      </w:pPr>
    </w:p>
    <w:p w14:paraId="3278BEB2" w14:textId="77777777" w:rsidR="00DD156F" w:rsidRDefault="00DD156F" w:rsidP="00D16C6A">
      <w:pPr>
        <w:rPr>
          <w:szCs w:val="22"/>
        </w:rPr>
      </w:pPr>
      <w:r>
        <w:rPr>
          <w:szCs w:val="22"/>
        </w:rPr>
        <w:t>Beach TV Properties, Inc. and Beach TV of South Carolina, Inc.</w:t>
      </w:r>
    </w:p>
    <w:p w14:paraId="5D388515" w14:textId="77777777" w:rsidR="00DD156F" w:rsidRDefault="00DD156F" w:rsidP="00D16C6A">
      <w:pPr>
        <w:rPr>
          <w:szCs w:val="22"/>
        </w:rPr>
      </w:pPr>
    </w:p>
    <w:p w14:paraId="5C566F56" w14:textId="77777777" w:rsidR="00DD156F" w:rsidRDefault="00DD156F" w:rsidP="00D16C6A">
      <w:pPr>
        <w:rPr>
          <w:szCs w:val="22"/>
        </w:rPr>
      </w:pPr>
    </w:p>
    <w:p w14:paraId="7AFA27FB" w14:textId="77777777" w:rsidR="00DD156F" w:rsidRDefault="00DD156F" w:rsidP="00D16C6A">
      <w:pPr>
        <w:rPr>
          <w:szCs w:val="22"/>
        </w:rPr>
      </w:pPr>
      <w:r>
        <w:rPr>
          <w:b/>
          <w:szCs w:val="22"/>
        </w:rPr>
        <w:t>________________________________</w:t>
      </w:r>
    </w:p>
    <w:p w14:paraId="69DCBE0B" w14:textId="77777777" w:rsidR="00DD156F" w:rsidRPr="00F31156" w:rsidRDefault="00DD156F" w:rsidP="00D16C6A">
      <w:pPr>
        <w:pStyle w:val="BodyText"/>
        <w:widowControl w:val="0"/>
        <w:rPr>
          <w:b w:val="0"/>
          <w:sz w:val="22"/>
          <w:szCs w:val="22"/>
          <w:u w:val="none"/>
          <w:lang w:val="en-US" w:eastAsia="en-US"/>
        </w:rPr>
      </w:pPr>
      <w:r w:rsidRPr="00F31156">
        <w:rPr>
          <w:b w:val="0"/>
          <w:sz w:val="22"/>
          <w:szCs w:val="22"/>
          <w:u w:val="none"/>
          <w:lang w:val="en-US" w:eastAsia="en-US"/>
        </w:rPr>
        <w:t>Byron J. Colley</w:t>
      </w:r>
    </w:p>
    <w:p w14:paraId="5473A18F" w14:textId="77777777" w:rsidR="00DD156F" w:rsidRDefault="00DD156F" w:rsidP="00D16C6A">
      <w:pPr>
        <w:rPr>
          <w:szCs w:val="22"/>
        </w:rPr>
      </w:pPr>
      <w:r>
        <w:rPr>
          <w:szCs w:val="22"/>
        </w:rPr>
        <w:t>President</w:t>
      </w:r>
    </w:p>
    <w:p w14:paraId="7309C490" w14:textId="77777777" w:rsidR="00DD156F" w:rsidRDefault="00DD156F" w:rsidP="00D16C6A">
      <w:pPr>
        <w:rPr>
          <w:szCs w:val="22"/>
        </w:rPr>
      </w:pPr>
    </w:p>
    <w:p w14:paraId="58C6AB71" w14:textId="77777777" w:rsidR="00DD156F" w:rsidRDefault="00DD156F" w:rsidP="00D16C6A">
      <w:pPr>
        <w:rPr>
          <w:szCs w:val="22"/>
        </w:rPr>
      </w:pPr>
      <w:r>
        <w:rPr>
          <w:szCs w:val="22"/>
        </w:rPr>
        <w:t>________________________________</w:t>
      </w:r>
    </w:p>
    <w:p w14:paraId="58ABF3E1" w14:textId="77777777" w:rsidR="008937D7" w:rsidRDefault="00DD156F" w:rsidP="00D16C6A">
      <w:pPr>
        <w:rPr>
          <w:szCs w:val="22"/>
        </w:rPr>
      </w:pPr>
      <w:r>
        <w:rPr>
          <w:szCs w:val="22"/>
        </w:rPr>
        <w:t>Date</w:t>
      </w:r>
    </w:p>
    <w:p w14:paraId="57B7D2CF" w14:textId="77777777" w:rsidR="00DD156F" w:rsidRDefault="00DD156F" w:rsidP="00DD156F">
      <w:pPr>
        <w:rPr>
          <w:szCs w:val="22"/>
        </w:rPr>
        <w:sectPr w:rsidR="00DD156F" w:rsidSect="00AC2989">
          <w:footnotePr>
            <w:numRestart w:val="eachSect"/>
          </w:footnotePr>
          <w:endnotePr>
            <w:numFmt w:val="decimal"/>
          </w:endnotePr>
          <w:pgSz w:w="12240" w:h="15840"/>
          <w:pgMar w:top="1440" w:right="1440" w:bottom="720" w:left="1440" w:header="720" w:footer="720" w:gutter="0"/>
          <w:cols w:space="720"/>
          <w:noEndnote/>
          <w:titlePg/>
        </w:sectPr>
      </w:pPr>
    </w:p>
    <w:p w14:paraId="421F2165" w14:textId="77777777" w:rsidR="00DD156F" w:rsidRDefault="00DD156F" w:rsidP="00DD156F">
      <w:pPr>
        <w:jc w:val="center"/>
        <w:rPr>
          <w:b/>
          <w:sz w:val="56"/>
          <w:szCs w:val="56"/>
        </w:rPr>
        <w:sectPr w:rsidR="00DD156F" w:rsidSect="00AC2989">
          <w:footnotePr>
            <w:numRestart w:val="eachSect"/>
          </w:footnotePr>
          <w:endnotePr>
            <w:numFmt w:val="decimal"/>
          </w:endnotePr>
          <w:pgSz w:w="12240" w:h="15840"/>
          <w:pgMar w:top="1440" w:right="1440" w:bottom="720" w:left="1440" w:header="720" w:footer="720" w:gutter="0"/>
          <w:cols w:space="720"/>
          <w:vAlign w:val="center"/>
          <w:noEndnote/>
          <w:titlePg/>
        </w:sectPr>
      </w:pPr>
      <w:r w:rsidRPr="00DD156F">
        <w:rPr>
          <w:b/>
          <w:sz w:val="56"/>
          <w:szCs w:val="56"/>
        </w:rPr>
        <w:t>Exhibit C</w:t>
      </w:r>
    </w:p>
    <w:p w14:paraId="3F51037F" w14:textId="77777777" w:rsidR="00DD156F" w:rsidRPr="00DD156F" w:rsidRDefault="00DD156F" w:rsidP="00DD156F">
      <w:pPr>
        <w:jc w:val="center"/>
        <w:rPr>
          <w:b/>
          <w:sz w:val="28"/>
          <w:szCs w:val="28"/>
        </w:rPr>
      </w:pPr>
      <w:r w:rsidRPr="00DD156F">
        <w:rPr>
          <w:b/>
          <w:sz w:val="28"/>
          <w:szCs w:val="28"/>
        </w:rPr>
        <w:t>COMPLIANCE PLAN OF BEACH TV</w:t>
      </w:r>
    </w:p>
    <w:p w14:paraId="21FFF6E1" w14:textId="77777777" w:rsidR="00DD156F" w:rsidRPr="00DD156F" w:rsidRDefault="00DD156F" w:rsidP="00DD156F">
      <w:pPr>
        <w:rPr>
          <w:sz w:val="24"/>
          <w:szCs w:val="24"/>
        </w:rPr>
      </w:pPr>
    </w:p>
    <w:p w14:paraId="73AEE41C" w14:textId="747F556B" w:rsidR="00DD156F" w:rsidRPr="0068280D" w:rsidRDefault="00DD156F" w:rsidP="00DD156F">
      <w:pPr>
        <w:pStyle w:val="ParaNum"/>
        <w:numPr>
          <w:ilvl w:val="0"/>
          <w:numId w:val="17"/>
        </w:numPr>
        <w:rPr>
          <w:szCs w:val="22"/>
        </w:rPr>
      </w:pPr>
      <w:r w:rsidRPr="0068280D">
        <w:rPr>
          <w:szCs w:val="22"/>
        </w:rPr>
        <w:t xml:space="preserve">Beach TV </w:t>
      </w:r>
      <w:r w:rsidR="007043B1">
        <w:rPr>
          <w:szCs w:val="22"/>
        </w:rPr>
        <w:t>will</w:t>
      </w:r>
      <w:r w:rsidR="007043B1" w:rsidRPr="0068280D">
        <w:rPr>
          <w:szCs w:val="22"/>
        </w:rPr>
        <w:t xml:space="preserve"> </w:t>
      </w:r>
      <w:r w:rsidRPr="0068280D">
        <w:rPr>
          <w:szCs w:val="22"/>
        </w:rPr>
        <w:t xml:space="preserve">implement the Compliance Plan set forth below for the purpose of ensuring that the CORE “E/I” programming aired by Beach TV complies with the definition of “educational and informational television programming” as set forth in the CTA and Section 73.671(c) of the Rules.  This Compliance Plan is also meant to ensure that Beach TV will otherwise comply with the CTA and Section 73.671 of the Rules.  This Compliance Plan applies to all stations listed in Exhibit A, as well as any stations acquired by Beach TV or licensed to Beach TV that becomes newly subject to the requirements of the CTA or Section 73.671 of the Rules.  Beach TV agrees to be in full compliance with the CTA and Section 73.671 of the Rules no later than </w:t>
      </w:r>
      <w:r w:rsidR="007043B1">
        <w:rPr>
          <w:szCs w:val="22"/>
        </w:rPr>
        <w:t>the Effective Date of the Consent Decree</w:t>
      </w:r>
      <w:r w:rsidRPr="0068280D">
        <w:rPr>
          <w:szCs w:val="22"/>
        </w:rPr>
        <w:t xml:space="preserve"> and </w:t>
      </w:r>
      <w:r w:rsidR="007043B1">
        <w:rPr>
          <w:szCs w:val="22"/>
        </w:rPr>
        <w:t>will</w:t>
      </w:r>
      <w:r w:rsidR="007043B1" w:rsidRPr="0068280D">
        <w:rPr>
          <w:szCs w:val="22"/>
        </w:rPr>
        <w:t xml:space="preserve"> </w:t>
      </w:r>
      <w:r w:rsidRPr="0068280D">
        <w:rPr>
          <w:szCs w:val="22"/>
        </w:rPr>
        <w:t xml:space="preserve">remain in compliance thereafter.  </w:t>
      </w:r>
    </w:p>
    <w:p w14:paraId="1772063A" w14:textId="77777777" w:rsidR="00DD156F" w:rsidRPr="0068280D" w:rsidRDefault="00DD156F" w:rsidP="00DD156F">
      <w:pPr>
        <w:pStyle w:val="ParaNum"/>
        <w:numPr>
          <w:ilvl w:val="0"/>
          <w:numId w:val="17"/>
        </w:numPr>
        <w:rPr>
          <w:szCs w:val="22"/>
        </w:rPr>
      </w:pPr>
      <w:r w:rsidRPr="0068280D">
        <w:rPr>
          <w:szCs w:val="22"/>
        </w:rPr>
        <w:t>Beach TV agrees to air on each station subject to this Compliance Plan three (3) hours per week of CORE programming, as defined by Section 73.671(c) of the Rules and as averaged over a six month period, in order to satisfy its obligation under the CTA and meet the Commission’s processing guideline under Section 73.671 of the Rules.</w:t>
      </w:r>
    </w:p>
    <w:p w14:paraId="0C65A2E2" w14:textId="77777777" w:rsidR="00DD156F" w:rsidRPr="0068280D" w:rsidRDefault="00DD156F" w:rsidP="00DD156F">
      <w:pPr>
        <w:pStyle w:val="ParaNum"/>
        <w:numPr>
          <w:ilvl w:val="0"/>
          <w:numId w:val="17"/>
        </w:numPr>
        <w:rPr>
          <w:szCs w:val="22"/>
        </w:rPr>
      </w:pPr>
      <w:r w:rsidRPr="0068280D">
        <w:rPr>
          <w:szCs w:val="22"/>
        </w:rPr>
        <w:t xml:space="preserve">Beach TV will designate a Children's Television Compliance Officer (“Compliance Officer”) to oversee the acquisition, production, formatting and scheduling, or dissemination of information regarding, the “E/I” programs on the Network, and to ensure compliance with and an understanding of the FCC's children’s programming rules and policies by all Beach TV staff and management involved in the airing, production, scheduling, or reporting of children’s programming. </w:t>
      </w:r>
    </w:p>
    <w:p w14:paraId="32267A57" w14:textId="77777777" w:rsidR="00DD156F" w:rsidRPr="0068280D" w:rsidRDefault="00DD156F" w:rsidP="00DD156F">
      <w:pPr>
        <w:pStyle w:val="ParaNum"/>
        <w:numPr>
          <w:ilvl w:val="0"/>
          <w:numId w:val="17"/>
        </w:numPr>
        <w:rPr>
          <w:szCs w:val="22"/>
        </w:rPr>
      </w:pPr>
      <w:r w:rsidRPr="0068280D">
        <w:rPr>
          <w:szCs w:val="22"/>
        </w:rPr>
        <w:t>Within thirty (30) days of the Effective Date of this Compliance Plan, Beach TV will conduct compliance training for all Station employees and management involved in the production, airing, scheduling or reporting of children’s programming related to compliance with the CTA and all children’s programming rules, including but not limited to 47 C.F.R. § 73.671.  Trainings will be prepared in consultation with outside FCC counsel and conducted either by the Compliance Officer or outside FCC counsel.  The Station will conduct training for Station employees and management at least once every twelve (12) months.  A certification that this training has occurred must be signed by the Compliance Office and placed in each Station’s electronic local public inspection file within five (5) business days after the training has been completed.  Furthermore Beach TV will train any new Station employee involved in the production, airing, scheduling or reporting of children’s programming within five (5) business days of commencement of his or her employment in any of those roles with Beach TV.</w:t>
      </w:r>
    </w:p>
    <w:p w14:paraId="093024F7" w14:textId="77777777" w:rsidR="00DD156F" w:rsidRPr="0068280D" w:rsidRDefault="00DD156F" w:rsidP="00DD156F">
      <w:pPr>
        <w:pStyle w:val="ParaNum"/>
        <w:numPr>
          <w:ilvl w:val="0"/>
          <w:numId w:val="17"/>
        </w:numPr>
        <w:rPr>
          <w:szCs w:val="22"/>
        </w:rPr>
      </w:pPr>
      <w:r w:rsidRPr="0068280D">
        <w:rPr>
          <w:szCs w:val="22"/>
        </w:rPr>
        <w:t>In acquiring “E/I” programming, Beach TV will make its own independent, good faith determination that each program qualifies as “E/I” under the FCC's rules and policies then in effect.  In particular, the Compliance Officer will ensure that programs comply with the “CORE Programming” requirements set forth in Section 73.671(c) of the  Rules, including that the programs offered as “E/I” are part of an episodic series of programs.  No children's television program will be identified on the air as “E/I” if it has not been reviewed and approved by the Compliance Officer and through the protocols established by the Compliance Officer, who will be listed as the Children’s Television Programming Liaison.</w:t>
      </w:r>
    </w:p>
    <w:p w14:paraId="1706C48A" w14:textId="77777777" w:rsidR="00DD156F" w:rsidRPr="0068280D" w:rsidRDefault="00DD156F" w:rsidP="00DD156F">
      <w:pPr>
        <w:pStyle w:val="ParaNum"/>
        <w:numPr>
          <w:ilvl w:val="0"/>
          <w:numId w:val="17"/>
        </w:numPr>
        <w:rPr>
          <w:szCs w:val="22"/>
        </w:rPr>
      </w:pPr>
      <w:r w:rsidRPr="0068280D">
        <w:rPr>
          <w:szCs w:val="22"/>
        </w:rPr>
        <w:t>The Compliance Officer, working with outside legal counsel as needed, will ensure that each Beach TV station is being provided with the necessary information to fully and accurately complete a FCC Form 398 (Children’s Television Programming Report) on a quarterly basis, as required by 47 C.F.R. § 73.3526(e)(11)(iii).  Prior to submission, all reports must be reviewed by the Compliance Officer or outside FCC counsel, and must include contact information (address, phone number and/or e-mail) for the Compliance Officer.</w:t>
      </w:r>
    </w:p>
    <w:p w14:paraId="79AEAD6F" w14:textId="77777777" w:rsidR="00DD156F" w:rsidRPr="0068280D" w:rsidRDefault="00DD156F" w:rsidP="00DD156F">
      <w:pPr>
        <w:pStyle w:val="ParaNum"/>
        <w:numPr>
          <w:ilvl w:val="0"/>
          <w:numId w:val="17"/>
        </w:numPr>
        <w:rPr>
          <w:szCs w:val="22"/>
        </w:rPr>
      </w:pPr>
      <w:r w:rsidRPr="0068280D">
        <w:rPr>
          <w:szCs w:val="22"/>
        </w:rPr>
        <w:t xml:space="preserve">Any complaint received by a station with respect to a children's program aired by Beach TV must be referred to the Compliance Officer within five (5) business days of receiving the complaint.  Thereafter, a written copy of all complaints must be placed in the relevant station’s electronic local public inspection file within five (5) business days of the date the complaint is referred to the Compliance Officer, and any response from Beach TV must be placed in the relevant station’s electronic local public inspection file within five (5) business days of the date of the response.  </w:t>
      </w:r>
    </w:p>
    <w:p w14:paraId="3D406A38" w14:textId="77777777" w:rsidR="00DD156F" w:rsidRPr="0068280D" w:rsidRDefault="00DD156F" w:rsidP="00DD156F">
      <w:pPr>
        <w:pStyle w:val="ParaNum"/>
        <w:numPr>
          <w:ilvl w:val="0"/>
          <w:numId w:val="17"/>
        </w:numPr>
        <w:rPr>
          <w:szCs w:val="22"/>
        </w:rPr>
      </w:pPr>
      <w:r w:rsidRPr="0068280D">
        <w:rPr>
          <w:szCs w:val="22"/>
        </w:rPr>
        <w:t>Within one (1) year of the Effective Date of this Compliance Plan, and upon request thereafter, Beach TV will provide the Chief of the Video Division with a written briefing explaining how it has implemented the terms of this Compliance Plan and provide a summary of any complaints it has received regarding children’s programming and the resolution of those complaints.</w:t>
      </w:r>
    </w:p>
    <w:sectPr w:rsidR="00DD156F" w:rsidRPr="0068280D" w:rsidSect="00AC2989">
      <w:headerReference w:type="default"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F9B52" w14:textId="77777777" w:rsidR="00D72D42" w:rsidRDefault="00D72D42">
      <w:pPr>
        <w:spacing w:line="20" w:lineRule="exact"/>
      </w:pPr>
    </w:p>
  </w:endnote>
  <w:endnote w:type="continuationSeparator" w:id="0">
    <w:p w14:paraId="30025C1B" w14:textId="77777777" w:rsidR="00D72D42" w:rsidRDefault="00D72D42">
      <w:r>
        <w:t xml:space="preserve"> </w:t>
      </w:r>
    </w:p>
  </w:endnote>
  <w:endnote w:type="continuationNotice" w:id="1">
    <w:p w14:paraId="034CDEAA" w14:textId="77777777" w:rsidR="00D72D42" w:rsidRDefault="00D72D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5217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24281B1"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770422"/>
      <w:docPartObj>
        <w:docPartGallery w:val="Page Numbers (Bottom of Page)"/>
        <w:docPartUnique/>
      </w:docPartObj>
    </w:sdtPr>
    <w:sdtEndPr>
      <w:rPr>
        <w:noProof/>
      </w:rPr>
    </w:sdtEndPr>
    <w:sdtContent>
      <w:p w14:paraId="359ADA0A" w14:textId="6154C8DF" w:rsidR="00D25FB5" w:rsidRDefault="00DD156F" w:rsidP="00F1074C">
        <w:pPr>
          <w:pStyle w:val="Footer"/>
          <w:jc w:val="center"/>
        </w:pPr>
        <w:r>
          <w:fldChar w:fldCharType="begin"/>
        </w:r>
        <w:r>
          <w:instrText xml:space="preserve"> PAGE   \* MERGEFORMAT </w:instrText>
        </w:r>
        <w:r>
          <w:fldChar w:fldCharType="separate"/>
        </w:r>
        <w:r w:rsidR="009E3C8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16FB2" w14:textId="77777777" w:rsidR="006C64F9" w:rsidRDefault="006C64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806554"/>
      <w:docPartObj>
        <w:docPartGallery w:val="Page Numbers (Bottom of Page)"/>
        <w:docPartUnique/>
      </w:docPartObj>
    </w:sdtPr>
    <w:sdtEndPr>
      <w:rPr>
        <w:noProof/>
      </w:rPr>
    </w:sdtEndPr>
    <w:sdtContent>
      <w:p w14:paraId="421669CD" w14:textId="77777777" w:rsidR="00082B48" w:rsidRDefault="00082B48" w:rsidP="00F1074C">
        <w:pPr>
          <w:pStyle w:val="Footer"/>
          <w:jc w:val="center"/>
        </w:pPr>
        <w:r>
          <w:fldChar w:fldCharType="begin"/>
        </w:r>
        <w:r>
          <w:instrText xml:space="preserve"> PAGE   \* MERGEFORMAT </w:instrText>
        </w:r>
        <w:r>
          <w:fldChar w:fldCharType="separate"/>
        </w:r>
        <w:r w:rsidR="00F40221">
          <w:rPr>
            <w:noProof/>
          </w:rPr>
          <w:t>12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30BA" w14:textId="77777777" w:rsidR="00DD156F" w:rsidRDefault="00DD156F">
    <w:pPr>
      <w:pStyle w:val="Footer"/>
      <w:jc w:val="center"/>
    </w:pPr>
  </w:p>
  <w:p w14:paraId="400A437C" w14:textId="77777777" w:rsidR="00DD156F" w:rsidRDefault="00DD156F">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81331"/>
      <w:docPartObj>
        <w:docPartGallery w:val="Page Numbers (Bottom of Page)"/>
        <w:docPartUnique/>
      </w:docPartObj>
    </w:sdtPr>
    <w:sdtEndPr>
      <w:rPr>
        <w:noProof/>
      </w:rPr>
    </w:sdtEndPr>
    <w:sdtContent>
      <w:p w14:paraId="10021938" w14:textId="16FC60F9" w:rsidR="00DD156F" w:rsidRPr="00082B48" w:rsidRDefault="00082B48" w:rsidP="00AC2989">
        <w:pPr>
          <w:pStyle w:val="Footer"/>
          <w:jc w:val="center"/>
        </w:pPr>
        <w:r>
          <w:fldChar w:fldCharType="begin"/>
        </w:r>
        <w:r>
          <w:instrText xml:space="preserve"> PAGE   \* MERGEFORMAT </w:instrText>
        </w:r>
        <w:r>
          <w:fldChar w:fldCharType="separate"/>
        </w:r>
        <w:r w:rsidR="00F40221">
          <w:rPr>
            <w:noProof/>
          </w:rPr>
          <w:t>13</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73972"/>
      <w:docPartObj>
        <w:docPartGallery w:val="Page Numbers (Bottom of Page)"/>
        <w:docPartUnique/>
      </w:docPartObj>
    </w:sdtPr>
    <w:sdtEndPr>
      <w:rPr>
        <w:noProof/>
      </w:rPr>
    </w:sdtEndPr>
    <w:sdtContent>
      <w:p w14:paraId="3541F00B" w14:textId="6B741CCA" w:rsidR="00DD156F" w:rsidRDefault="00DD156F" w:rsidP="00F40221">
        <w:pPr>
          <w:pStyle w:val="Footer"/>
          <w:jc w:val="center"/>
        </w:pPr>
        <w:r>
          <w:fldChar w:fldCharType="begin"/>
        </w:r>
        <w:r>
          <w:instrText xml:space="preserve"> PAGE   \* MERGEFORMAT </w:instrText>
        </w:r>
        <w:r>
          <w:fldChar w:fldCharType="separate"/>
        </w:r>
        <w:r w:rsidR="00F40221">
          <w:rPr>
            <w:noProof/>
          </w:rPr>
          <w:t>15</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14146"/>
      <w:docPartObj>
        <w:docPartGallery w:val="Page Numbers (Bottom of Page)"/>
        <w:docPartUnique/>
      </w:docPartObj>
    </w:sdtPr>
    <w:sdtEndPr>
      <w:rPr>
        <w:noProof/>
      </w:rPr>
    </w:sdtEndPr>
    <w:sdtContent>
      <w:p w14:paraId="03F9373A" w14:textId="63A32B0B" w:rsidR="00DD156F" w:rsidRDefault="00AC2989" w:rsidP="00AC2989">
        <w:pPr>
          <w:pStyle w:val="Footer"/>
          <w:jc w:val="center"/>
        </w:pPr>
        <w:r>
          <w:fldChar w:fldCharType="begin"/>
        </w:r>
        <w:r>
          <w:instrText xml:space="preserve"> PAGE   \* MERGEFORMAT </w:instrText>
        </w:r>
        <w:r>
          <w:fldChar w:fldCharType="separate"/>
        </w:r>
        <w:r w:rsidR="00F40221">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970ED" w14:textId="77777777" w:rsidR="00D72D42" w:rsidRDefault="00D72D42">
      <w:r>
        <w:separator/>
      </w:r>
    </w:p>
  </w:footnote>
  <w:footnote w:type="continuationSeparator" w:id="0">
    <w:p w14:paraId="4275929A" w14:textId="77777777" w:rsidR="00D72D42" w:rsidRDefault="00D72D42" w:rsidP="00C721AC">
      <w:pPr>
        <w:spacing w:before="120"/>
        <w:rPr>
          <w:sz w:val="20"/>
        </w:rPr>
      </w:pPr>
      <w:r>
        <w:rPr>
          <w:sz w:val="20"/>
        </w:rPr>
        <w:t xml:space="preserve">(Continued from previous page)  </w:t>
      </w:r>
      <w:r>
        <w:rPr>
          <w:sz w:val="20"/>
        </w:rPr>
        <w:separator/>
      </w:r>
    </w:p>
  </w:footnote>
  <w:footnote w:type="continuationNotice" w:id="1">
    <w:p w14:paraId="34A81564" w14:textId="77777777" w:rsidR="00D72D42" w:rsidRDefault="00D72D42" w:rsidP="00C721AC">
      <w:pPr>
        <w:jc w:val="right"/>
        <w:rPr>
          <w:sz w:val="20"/>
        </w:rPr>
      </w:pPr>
      <w:r>
        <w:rPr>
          <w:sz w:val="20"/>
        </w:rPr>
        <w:t>(continued….)</w:t>
      </w:r>
    </w:p>
  </w:footnote>
  <w:footnote w:id="2">
    <w:p w14:paraId="1A83E1EA" w14:textId="77777777" w:rsidR="00FA19BE" w:rsidRPr="00C35DF8" w:rsidRDefault="00FA19BE" w:rsidP="00D16C6A">
      <w:pPr>
        <w:pStyle w:val="FootnoteText"/>
        <w:widowControl w:val="0"/>
      </w:pPr>
      <w:r w:rsidRPr="00C35DF8">
        <w:rPr>
          <w:rStyle w:val="FootnoteReference"/>
        </w:rPr>
        <w:footnoteRef/>
      </w:r>
      <w:r w:rsidRPr="00C35DF8">
        <w:t xml:space="preserve"> Pub L. No. 101-437, 104 Stat. 996-1000, codified at 47 U.S.C. §§ 303(a), 303(b), and 394.</w:t>
      </w:r>
    </w:p>
  </w:footnote>
  <w:footnote w:id="3">
    <w:p w14:paraId="507E7BC7" w14:textId="714E1179" w:rsidR="00FA19BE" w:rsidRPr="00CE1E84" w:rsidRDefault="00FA19BE" w:rsidP="00D16C6A">
      <w:pPr>
        <w:pStyle w:val="FootnoteText"/>
        <w:widowControl w:val="0"/>
        <w:tabs>
          <w:tab w:val="left" w:pos="2475"/>
        </w:tabs>
      </w:pPr>
      <w:r w:rsidRPr="00CE1E84">
        <w:rPr>
          <w:rStyle w:val="FootnoteReference"/>
        </w:rPr>
        <w:footnoteRef/>
      </w:r>
      <w:r w:rsidRPr="00CE1E84">
        <w:t xml:space="preserve"> 47 C.F.R. § </w:t>
      </w:r>
      <w:r>
        <w:t>73.6026</w:t>
      </w:r>
      <w:r w:rsidR="00D16C6A">
        <w:tab/>
      </w:r>
    </w:p>
  </w:footnote>
  <w:footnote w:id="4">
    <w:p w14:paraId="1F5F7193" w14:textId="77777777" w:rsidR="00FA19BE" w:rsidRPr="00C35DF8" w:rsidRDefault="00FA19BE" w:rsidP="00D16C6A">
      <w:pPr>
        <w:pStyle w:val="FootnoteText"/>
        <w:widowControl w:val="0"/>
      </w:pPr>
      <w:r w:rsidRPr="00C35DF8">
        <w:rPr>
          <w:rStyle w:val="FootnoteReference"/>
        </w:rPr>
        <w:footnoteRef/>
      </w:r>
      <w:r w:rsidRPr="00C35DF8">
        <w:t xml:space="preserve"> </w:t>
      </w:r>
      <w:r w:rsidRPr="00C35DF8">
        <w:rPr>
          <w:i/>
          <w:iCs/>
          <w:color w:val="000000"/>
        </w:rPr>
        <w:t xml:space="preserve">Policies and Rules Concerning Children's Television Programming: Revision of </w:t>
      </w:r>
      <w:r w:rsidRPr="00C35DF8">
        <w:rPr>
          <w:i/>
          <w:iCs/>
        </w:rPr>
        <w:t>Programming Policies for Television Broadcast Stations,</w:t>
      </w:r>
      <w:r w:rsidRPr="00C35DF8">
        <w:t xml:space="preserve"> Report and Order, 11 FCC Rcd 10660, 10718 (1996) </w:t>
      </w:r>
      <w:r w:rsidRPr="00C35DF8">
        <w:rPr>
          <w:color w:val="000000"/>
        </w:rPr>
        <w:t>(“</w:t>
      </w:r>
      <w:r w:rsidRPr="00C35DF8">
        <w:rPr>
          <w:i/>
          <w:iCs/>
          <w:color w:val="000000"/>
        </w:rPr>
        <w:t>1996 Children's Television Order</w:t>
      </w:r>
      <w:r w:rsidRPr="00C35DF8">
        <w:rPr>
          <w:color w:val="000000"/>
        </w:rPr>
        <w:t>”).</w:t>
      </w:r>
      <w:r w:rsidR="00B45591">
        <w:rPr>
          <w:color w:val="000000"/>
        </w:rPr>
        <w:t xml:space="preserve">  </w:t>
      </w:r>
    </w:p>
  </w:footnote>
  <w:footnote w:id="5">
    <w:p w14:paraId="2B94E254" w14:textId="77777777" w:rsidR="00FA19BE" w:rsidRPr="00C35DF8" w:rsidRDefault="00FA19BE" w:rsidP="00D16C6A">
      <w:pPr>
        <w:pStyle w:val="FootnoteText"/>
        <w:widowControl w:val="0"/>
      </w:pPr>
      <w:r w:rsidRPr="00C35DF8">
        <w:rPr>
          <w:rStyle w:val="FootnoteReference"/>
        </w:rPr>
        <w:footnoteRef/>
      </w:r>
      <w:r w:rsidRPr="00C35DF8">
        <w:t xml:space="preserve"> 47 CFR </w:t>
      </w:r>
      <w:r>
        <w:t>§§</w:t>
      </w:r>
      <w:r w:rsidRPr="00C35DF8">
        <w:t>73.671</w:t>
      </w:r>
      <w:r w:rsidR="00B45591">
        <w:t>(d),</w:t>
      </w:r>
      <w:r w:rsidR="008A463E">
        <w:t xml:space="preserve"> </w:t>
      </w:r>
      <w:r w:rsidRPr="00C35DF8">
        <w:t xml:space="preserve">(e)(1).  </w:t>
      </w:r>
    </w:p>
  </w:footnote>
  <w:footnote w:id="6">
    <w:p w14:paraId="09BB86C3" w14:textId="77777777" w:rsidR="00FA19BE" w:rsidRPr="00C0467C" w:rsidRDefault="00FA19BE" w:rsidP="00D16C6A">
      <w:pPr>
        <w:pStyle w:val="FootnoteText"/>
        <w:widowControl w:val="0"/>
      </w:pPr>
      <w:r w:rsidRPr="00C0467C">
        <w:rPr>
          <w:rStyle w:val="FootnoteReference"/>
        </w:rPr>
        <w:footnoteRef/>
      </w:r>
      <w:r w:rsidRPr="00C0467C">
        <w:t xml:space="preserve"> </w:t>
      </w:r>
      <w:r w:rsidR="00B45591" w:rsidRPr="00B45591">
        <w:rPr>
          <w:i/>
        </w:rPr>
        <w:t>Id.</w:t>
      </w:r>
    </w:p>
  </w:footnote>
  <w:footnote w:id="7">
    <w:p w14:paraId="7A2D9CEF" w14:textId="77777777" w:rsidR="00FA19BE" w:rsidRPr="00C0467C" w:rsidRDefault="00FA19BE" w:rsidP="00D16C6A">
      <w:pPr>
        <w:pStyle w:val="FootnoteText"/>
        <w:widowControl w:val="0"/>
        <w:rPr>
          <w:i/>
        </w:rPr>
      </w:pPr>
      <w:r w:rsidRPr="00C0467C">
        <w:rPr>
          <w:rStyle w:val="FootnoteReference"/>
        </w:rPr>
        <w:footnoteRef/>
      </w:r>
      <w:r w:rsidRPr="00C0467C">
        <w:t xml:space="preserve"> </w:t>
      </w:r>
      <w:r w:rsidRPr="00C0467C">
        <w:rPr>
          <w:i/>
        </w:rPr>
        <w:t>Id.</w:t>
      </w:r>
    </w:p>
  </w:footnote>
  <w:footnote w:id="8">
    <w:p w14:paraId="42EA8292" w14:textId="77777777" w:rsidR="00FA19BE" w:rsidRPr="00C0467C" w:rsidRDefault="00FA19BE" w:rsidP="00D16C6A">
      <w:pPr>
        <w:pStyle w:val="FootnoteText"/>
        <w:widowControl w:val="0"/>
      </w:pPr>
      <w:r w:rsidRPr="00C0467C">
        <w:rPr>
          <w:rStyle w:val="FootnoteReference"/>
        </w:rPr>
        <w:footnoteRef/>
      </w:r>
      <w:r w:rsidRPr="00C0467C">
        <w:t xml:space="preserve"> </w:t>
      </w:r>
      <w:r w:rsidR="00B45591" w:rsidRPr="00C0467C">
        <w:rPr>
          <w:i/>
          <w:iCs/>
          <w:color w:val="000000"/>
        </w:rPr>
        <w:t>1996 Children's Television Order</w:t>
      </w:r>
      <w:r w:rsidR="00B45591">
        <w:rPr>
          <w:iCs/>
          <w:color w:val="000000"/>
        </w:rPr>
        <w:t xml:space="preserve">, 11 FCC Rcd </w:t>
      </w:r>
      <w:r w:rsidRPr="00C0467C">
        <w:t>at 10696; 47 C.F.R. § 73.671(c).</w:t>
      </w:r>
    </w:p>
  </w:footnote>
  <w:footnote w:id="9">
    <w:p w14:paraId="399FFDB8" w14:textId="77777777" w:rsidR="00FA19BE" w:rsidRPr="00C0467C" w:rsidRDefault="00FA19BE" w:rsidP="00D16C6A">
      <w:pPr>
        <w:pStyle w:val="FootnoteText"/>
        <w:widowControl w:val="0"/>
      </w:pPr>
      <w:r w:rsidRPr="00C0467C">
        <w:rPr>
          <w:rStyle w:val="FootnoteReference"/>
        </w:rPr>
        <w:footnoteRef/>
      </w:r>
      <w:r w:rsidRPr="00C0467C">
        <w:t xml:space="preserve"> See Exhibit A.</w:t>
      </w:r>
      <w:r>
        <w:t xml:space="preserve">  </w:t>
      </w:r>
    </w:p>
  </w:footnote>
  <w:footnote w:id="10">
    <w:p w14:paraId="49D55E26" w14:textId="77777777" w:rsidR="00FA19BE" w:rsidRPr="00C0467C" w:rsidRDefault="00FA19BE" w:rsidP="00D16C6A">
      <w:pPr>
        <w:pStyle w:val="FootnoteText"/>
        <w:widowControl w:val="0"/>
      </w:pPr>
      <w:r w:rsidRPr="00C0467C">
        <w:rPr>
          <w:rStyle w:val="FootnoteReference"/>
        </w:rPr>
        <w:footnoteRef/>
      </w:r>
      <w:r w:rsidRPr="00C0467C">
        <w:t xml:space="preserve"> The Commission stated that television series typically air in the same time slot for thirteen consecutive weeks and that it would leave to the staff to determine, with guidance from the Commission when necessary, what constitutes regularly scheduled programming.  </w:t>
      </w:r>
      <w:r w:rsidRPr="00C0467C">
        <w:rPr>
          <w:i/>
          <w:iCs/>
          <w:color w:val="000000"/>
        </w:rPr>
        <w:t>1996 Children's Television Order</w:t>
      </w:r>
      <w:r w:rsidR="00B45591">
        <w:rPr>
          <w:iCs/>
          <w:color w:val="000000"/>
        </w:rPr>
        <w:t xml:space="preserve">, 11 FCC Rcd </w:t>
      </w:r>
      <w:r w:rsidRPr="00C0467C">
        <w:rPr>
          <w:iCs/>
          <w:color w:val="000000"/>
        </w:rPr>
        <w:t>at 10711.</w:t>
      </w:r>
    </w:p>
  </w:footnote>
  <w:footnote w:id="11">
    <w:p w14:paraId="1989BDA3" w14:textId="77777777" w:rsidR="00FA19BE" w:rsidRPr="00C0467C" w:rsidRDefault="00FA19BE" w:rsidP="00D16C6A">
      <w:pPr>
        <w:pStyle w:val="FootnoteText"/>
        <w:widowControl w:val="0"/>
      </w:pPr>
      <w:r w:rsidRPr="00C0467C">
        <w:rPr>
          <w:rStyle w:val="FootnoteReference"/>
        </w:rPr>
        <w:footnoteRef/>
      </w:r>
      <w:r w:rsidRPr="00C0467C">
        <w:t xml:space="preserve"> </w:t>
      </w:r>
      <w:r w:rsidRPr="00C0467C">
        <w:rPr>
          <w:i/>
        </w:rPr>
        <w:t>Id.</w:t>
      </w:r>
    </w:p>
  </w:footnote>
  <w:footnote w:id="12">
    <w:p w14:paraId="543CC3EC" w14:textId="35BD6AC2" w:rsidR="00FA19BE" w:rsidRPr="00403449" w:rsidRDefault="00FA19BE" w:rsidP="00D16C6A">
      <w:pPr>
        <w:pStyle w:val="FootnoteText"/>
        <w:widowControl w:val="0"/>
        <w:rPr>
          <w:i/>
        </w:rPr>
      </w:pPr>
      <w:r w:rsidRPr="00A26C39">
        <w:rPr>
          <w:rStyle w:val="FootnoteReference"/>
        </w:rPr>
        <w:footnoteRef/>
      </w:r>
      <w:r w:rsidRPr="00A26C39">
        <w:t xml:space="preserve"> </w:t>
      </w:r>
      <w:r w:rsidRPr="00A26C39">
        <w:rPr>
          <w:i/>
        </w:rPr>
        <w:t>See</w:t>
      </w:r>
      <w:r w:rsidR="008A463E">
        <w:rPr>
          <w:i/>
        </w:rPr>
        <w:t>,</w:t>
      </w:r>
      <w:r w:rsidRPr="00A26C39">
        <w:rPr>
          <w:i/>
        </w:rPr>
        <w:t xml:space="preserve"> e.g.</w:t>
      </w:r>
      <w:r w:rsidRPr="00CF14C8">
        <w:t>,</w:t>
      </w:r>
      <w:r w:rsidRPr="00A26C39">
        <w:t xml:space="preserve"> Children’s Television Programming Report (FCC 398) for WACY-CD, Key West, Florida (filed Oct. 10, 2011)</w:t>
      </w:r>
      <w:r>
        <w:t>,</w:t>
      </w:r>
      <w:r w:rsidRPr="00A26C39">
        <w:t xml:space="preserve"> </w:t>
      </w:r>
      <w:r w:rsidRPr="00403449">
        <w:rPr>
          <w:i/>
        </w:rPr>
        <w:t>available at</w:t>
      </w:r>
      <w:r w:rsidRPr="00A26C39">
        <w:t xml:space="preserve"> </w:t>
      </w:r>
      <w:hyperlink r:id="rId1" w:history="1">
        <w:r w:rsidRPr="008A312D">
          <w:rPr>
            <w:rStyle w:val="Hyperlink"/>
          </w:rPr>
          <w:t>http://data.fcc.gov/mediabureau/v01/tv/application/KidVid_124965.html</w:t>
        </w:r>
      </w:hyperlink>
      <w:r>
        <w:t xml:space="preserve"> (listing </w:t>
      </w:r>
      <w:r w:rsidRPr="00403449">
        <w:rPr>
          <w:i/>
        </w:rPr>
        <w:t>Sharks and Wildlife</w:t>
      </w:r>
      <w:r>
        <w:t xml:space="preserve"> as being aired 39</w:t>
      </w:r>
      <w:r w:rsidR="008A463E">
        <w:t xml:space="preserve"> </w:t>
      </w:r>
      <w:r>
        <w:t xml:space="preserve">times, </w:t>
      </w:r>
      <w:r w:rsidRPr="00403449">
        <w:rPr>
          <w:i/>
        </w:rPr>
        <w:t>Wild About Whale Sharks</w:t>
      </w:r>
      <w:r>
        <w:t xml:space="preserve"> being aired 25</w:t>
      </w:r>
      <w:r w:rsidR="008A463E">
        <w:t xml:space="preserve"> </w:t>
      </w:r>
      <w:r>
        <w:t xml:space="preserve">times, and </w:t>
      </w:r>
      <w:r w:rsidRPr="00403449">
        <w:rPr>
          <w:i/>
        </w:rPr>
        <w:t xml:space="preserve">Florida State Parks </w:t>
      </w:r>
      <w:r w:rsidRPr="00403449">
        <w:t>being aired 25</w:t>
      </w:r>
      <w:r w:rsidR="008A463E">
        <w:t xml:space="preserve"> </w:t>
      </w:r>
      <w:r w:rsidRPr="00403449">
        <w:t>times)</w:t>
      </w:r>
      <w:r>
        <w:t>.</w:t>
      </w:r>
    </w:p>
  </w:footnote>
  <w:footnote w:id="13">
    <w:p w14:paraId="3A3506EE" w14:textId="77777777" w:rsidR="00FA19BE" w:rsidRPr="0096533C" w:rsidRDefault="00FA19BE" w:rsidP="00D16C6A">
      <w:pPr>
        <w:pStyle w:val="FootnoteText"/>
        <w:widowControl w:val="0"/>
      </w:pPr>
      <w:r w:rsidRPr="00C0467C">
        <w:rPr>
          <w:rStyle w:val="FootnoteReference"/>
        </w:rPr>
        <w:footnoteRef/>
      </w:r>
      <w:r w:rsidRPr="00C0467C">
        <w:t xml:space="preserve"> </w:t>
      </w:r>
      <w:r w:rsidRPr="0096533C">
        <w:t>Beach TV, Letter to Barbara A. Kreisman (Nov. 4, 2013).</w:t>
      </w:r>
    </w:p>
  </w:footnote>
  <w:footnote w:id="14">
    <w:p w14:paraId="1F57BC45" w14:textId="6D65EC15" w:rsidR="00FA19BE" w:rsidRPr="0096533C" w:rsidRDefault="00FA19BE" w:rsidP="00D16C6A">
      <w:pPr>
        <w:pStyle w:val="FootnoteText"/>
        <w:widowControl w:val="0"/>
      </w:pPr>
      <w:r w:rsidRPr="0096533C">
        <w:rPr>
          <w:rStyle w:val="FootnoteReference"/>
        </w:rPr>
        <w:footnoteRef/>
      </w:r>
      <w:r w:rsidRPr="0096533C">
        <w:t xml:space="preserve"> 47 C.F.R. §§ 73.671(c),(e)(1). We note that the license renewal applications for full power stations WAWD(TV) and WPCT(TV) were both granted on January 31, 2013, which is prior to commencement of the Video Division’s investigation into Beach TV’s compliance with our CORE children’s programming requirements.  </w:t>
      </w:r>
      <w:r w:rsidRPr="0096533C">
        <w:rPr>
          <w:i/>
        </w:rPr>
        <w:t>See</w:t>
      </w:r>
      <w:r w:rsidRPr="0096533C">
        <w:t xml:space="preserve"> BRCDT-20121001AHS and BRCDT-20121001AHT.  In light of the Division’s investigation into Beach TV’s Class A stations we find that the Division prematurely granted the license renewal applications for WAWD(TV) and WPCT(TV).</w:t>
      </w:r>
      <w:r w:rsidRPr="0096533C" w:rsidDel="001279B2">
        <w:t xml:space="preserve"> </w:t>
      </w:r>
      <w:r w:rsidR="0096533C" w:rsidRPr="0096533C">
        <w:t xml:space="preserve"> </w:t>
      </w:r>
      <w:r w:rsidRPr="0096533C">
        <w:t xml:space="preserve">For purposes of this Order and the attached Consent Decree our investigation covers potential violations by WAWD(TV) and WPCT(TV) through the effective date of the attached Consent Decree.  </w:t>
      </w:r>
    </w:p>
  </w:footnote>
  <w:footnote w:id="15">
    <w:p w14:paraId="03DE5473" w14:textId="77777777" w:rsidR="00FA19BE" w:rsidRPr="0096533C" w:rsidRDefault="00FA19BE" w:rsidP="00D16C6A">
      <w:pPr>
        <w:pStyle w:val="FootnoteText"/>
        <w:widowControl w:val="0"/>
      </w:pPr>
      <w:r w:rsidRPr="0096533C">
        <w:rPr>
          <w:rStyle w:val="FootnoteReference"/>
        </w:rPr>
        <w:footnoteRef/>
      </w:r>
      <w:r w:rsidRPr="0096533C">
        <w:t xml:space="preserve"> 47 U.S.C. § 303</w:t>
      </w:r>
      <w:r w:rsidR="0063167E" w:rsidRPr="0096533C">
        <w:t>(</w:t>
      </w:r>
      <w:r w:rsidRPr="0096533C">
        <w:t>b</w:t>
      </w:r>
      <w:r w:rsidR="0063167E" w:rsidRPr="0096533C">
        <w:t>).</w:t>
      </w:r>
    </w:p>
  </w:footnote>
  <w:footnote w:id="16">
    <w:p w14:paraId="778A7AB4" w14:textId="553591B1" w:rsidR="00891F96" w:rsidRPr="0096533C" w:rsidRDefault="00891F96" w:rsidP="00D16C6A">
      <w:pPr>
        <w:pStyle w:val="FootnoteText"/>
        <w:widowControl w:val="0"/>
      </w:pPr>
      <w:r w:rsidRPr="0096533C">
        <w:rPr>
          <w:rStyle w:val="FootnoteReference"/>
        </w:rPr>
        <w:footnoteRef/>
      </w:r>
      <w:r w:rsidRPr="0096533C">
        <w:t xml:space="preserve"> “Effective Date” means the date on which the Commission releases this Order.</w:t>
      </w:r>
    </w:p>
  </w:footnote>
  <w:footnote w:id="17">
    <w:p w14:paraId="035A67CB" w14:textId="77777777" w:rsidR="00FA19BE" w:rsidRPr="009E689C" w:rsidRDefault="00FA19BE" w:rsidP="00D16C6A">
      <w:pPr>
        <w:pStyle w:val="FootnoteText"/>
        <w:widowControl w:val="0"/>
      </w:pPr>
      <w:r w:rsidRPr="0096533C">
        <w:rPr>
          <w:rStyle w:val="FootnoteReference"/>
        </w:rPr>
        <w:footnoteRef/>
      </w:r>
      <w:r w:rsidRPr="0096533C">
        <w:t xml:space="preserve"> </w:t>
      </w:r>
      <w:r w:rsidRPr="0096533C">
        <w:rPr>
          <w:i/>
        </w:rPr>
        <w:t xml:space="preserve">See </w:t>
      </w:r>
      <w:r w:rsidRPr="0096533C">
        <w:t>47 U.S.C. §§</w:t>
      </w:r>
      <w:r w:rsidR="003939BE" w:rsidRPr="0096533C">
        <w:t xml:space="preserve"> </w:t>
      </w:r>
      <w:r w:rsidRPr="0096533C">
        <w:t>309(k)(1),</w:t>
      </w:r>
      <w:r w:rsidR="003939BE" w:rsidRPr="0096533C">
        <w:t xml:space="preserve"> </w:t>
      </w:r>
      <w:r w:rsidRPr="0096533C">
        <w:t>(2)</w:t>
      </w:r>
      <w:r w:rsidR="003C0E37" w:rsidRPr="0096533C">
        <w:t>;</w:t>
      </w:r>
      <w:r w:rsidRPr="0096533C">
        <w:t xml:space="preserve"> </w:t>
      </w:r>
      <w:r w:rsidR="003939BE" w:rsidRPr="0096533C">
        <w:rPr>
          <w:i/>
        </w:rPr>
        <w:t xml:space="preserve">S’holders </w:t>
      </w:r>
      <w:r w:rsidRPr="0096533C">
        <w:rPr>
          <w:i/>
        </w:rPr>
        <w:t xml:space="preserve">of Univision </w:t>
      </w:r>
      <w:r w:rsidR="003939BE" w:rsidRPr="0096533C">
        <w:rPr>
          <w:i/>
        </w:rPr>
        <w:t xml:space="preserve">Commc’ns </w:t>
      </w:r>
      <w:r w:rsidRPr="0096533C">
        <w:rPr>
          <w:i/>
        </w:rPr>
        <w:t>Inc.</w:t>
      </w:r>
      <w:r w:rsidRPr="0096533C">
        <w:t>, Memorandum Opinion and Order, 22 FCC Rcd 5842, 5859, n.113 (2007).</w:t>
      </w:r>
    </w:p>
  </w:footnote>
  <w:footnote w:id="18">
    <w:p w14:paraId="3E4C8A13" w14:textId="77777777" w:rsidR="008937D7" w:rsidRPr="009E7B7A" w:rsidRDefault="008937D7" w:rsidP="00D16C6A">
      <w:pPr>
        <w:pStyle w:val="FootnoteText"/>
        <w:widowControl w:val="0"/>
      </w:pPr>
      <w:r w:rsidRPr="009E7B7A">
        <w:rPr>
          <w:rStyle w:val="FootnoteReference"/>
        </w:rPr>
        <w:footnoteRef/>
      </w:r>
      <w:r w:rsidRPr="009E7B7A">
        <w:t xml:space="preserve"> </w:t>
      </w:r>
      <w:r w:rsidRPr="005B51C4">
        <w:t xml:space="preserve">This Consent Decree does not affect any ongoing appeal, proceeding or investigation involving WTHC-LD, Atlanta, Georgia (Facility ID 65409), which is licensed to Beach TV Properties, Inc. (the “Proceedings”), and is not </w:t>
      </w:r>
      <w:r w:rsidRPr="002379D7">
        <w:t xml:space="preserve">to be used in making any admissions, findings or determinations, without any limitations, related to such Proceedings, which include </w:t>
      </w:r>
      <w:r w:rsidRPr="002379D7">
        <w:rPr>
          <w:i/>
        </w:rPr>
        <w:t xml:space="preserve">Beach TV </w:t>
      </w:r>
      <w:r w:rsidR="0063167E">
        <w:rPr>
          <w:i/>
        </w:rPr>
        <w:t>Props.</w:t>
      </w:r>
      <w:r w:rsidRPr="002379D7">
        <w:rPr>
          <w:i/>
        </w:rPr>
        <w:t>, Inc. f/k/a The Atlanta Channel, Inc. v. FCC,</w:t>
      </w:r>
      <w:r w:rsidRPr="002379D7">
        <w:t xml:space="preserve"> Index No. 14-1229 (D.C. Cir.); </w:t>
      </w:r>
      <w:r w:rsidRPr="002379D7">
        <w:rPr>
          <w:i/>
        </w:rPr>
        <w:t xml:space="preserve">In Re Beach TV </w:t>
      </w:r>
      <w:r w:rsidR="0063167E">
        <w:rPr>
          <w:i/>
        </w:rPr>
        <w:t>Props.</w:t>
      </w:r>
      <w:r w:rsidRPr="002379D7">
        <w:rPr>
          <w:i/>
        </w:rPr>
        <w:t>, Inc. f/k/a The Atlanta Channel, Inc.</w:t>
      </w:r>
      <w:r w:rsidRPr="002379D7">
        <w:t xml:space="preserve">, Index No. 14-1230 (D.C. Cir.); </w:t>
      </w:r>
      <w:r w:rsidRPr="002379D7">
        <w:rPr>
          <w:i/>
        </w:rPr>
        <w:t>The Atlanta Channel, Inc.</w:t>
      </w:r>
      <w:r w:rsidRPr="002379D7">
        <w:t xml:space="preserve">, Memorandum Opinion and Order, 27 FCC Rcd 14541 (2012); </w:t>
      </w:r>
      <w:r w:rsidRPr="002379D7">
        <w:rPr>
          <w:i/>
        </w:rPr>
        <w:t>The Atlanta Channel, Inc. Statement of Eligibility for Class A Television Status for Low Power Television Station WTHC-LP, Atlanta, GA</w:t>
      </w:r>
      <w:r w:rsidRPr="002379D7">
        <w:t>, Order</w:t>
      </w:r>
      <w:r>
        <w:t xml:space="preserve"> on Reconsideration, 29 FCC Rcd</w:t>
      </w:r>
      <w:r w:rsidRPr="002379D7">
        <w:t xml:space="preserve"> 11848 (MB 2014).</w:t>
      </w:r>
    </w:p>
  </w:footnote>
  <w:footnote w:id="19">
    <w:p w14:paraId="1959BEA4" w14:textId="77777777" w:rsidR="008937D7" w:rsidRPr="00FB35CE" w:rsidRDefault="008937D7" w:rsidP="00D16C6A">
      <w:pPr>
        <w:pStyle w:val="FootnoteText"/>
        <w:widowControl w:val="0"/>
      </w:pPr>
      <w:r w:rsidRPr="00FB35CE">
        <w:rPr>
          <w:rStyle w:val="FootnoteReference"/>
        </w:rPr>
        <w:footnoteRef/>
      </w:r>
      <w:r w:rsidRPr="00FB35CE">
        <w:t xml:space="preserve"> We note that the license renewal applications for full power stations WAWD(TV)</w:t>
      </w:r>
      <w:r>
        <w:t xml:space="preserve"> </w:t>
      </w:r>
      <w:r w:rsidRPr="00FB35CE">
        <w:t xml:space="preserve">and WPCT(TV) were both granted on January 31, 2013, which is prior to commencement of the Video Division’s investigation into Beach TV’s compliance with our CORE children’s programming requirements.  </w:t>
      </w:r>
      <w:r w:rsidRPr="00FB35CE">
        <w:rPr>
          <w:i/>
        </w:rPr>
        <w:t>See</w:t>
      </w:r>
      <w:r w:rsidRPr="00FB35CE">
        <w:t xml:space="preserve"> BRCDT-20121001AHS and BRCDT-20121001AHT.  </w:t>
      </w:r>
      <w:r w:rsidRPr="001279B2">
        <w:t xml:space="preserve"> </w:t>
      </w:r>
      <w:r w:rsidRPr="00FB35CE">
        <w:t xml:space="preserve"> </w:t>
      </w:r>
      <w:r>
        <w:t xml:space="preserve">For </w:t>
      </w:r>
      <w:r w:rsidRPr="00FB35CE">
        <w:t xml:space="preserve">purposes of </w:t>
      </w:r>
      <w:r>
        <w:t>the Adopting</w:t>
      </w:r>
      <w:r w:rsidRPr="00FB35CE">
        <w:t xml:space="preserve"> Order and Consent Decree </w:t>
      </w:r>
      <w:r>
        <w:t>the I</w:t>
      </w:r>
      <w:r w:rsidRPr="00FB35CE">
        <w:t>nvestigation covers potential violations by WAWD(TV) and WPCT(TV)</w:t>
      </w:r>
      <w:r>
        <w:t xml:space="preserve"> through the effective date of this Consent Decree</w:t>
      </w:r>
      <w:r w:rsidRPr="00FB35CE">
        <w:t>.</w:t>
      </w:r>
    </w:p>
  </w:footnote>
  <w:footnote w:id="20">
    <w:p w14:paraId="22F354D9" w14:textId="77777777" w:rsidR="001B654A" w:rsidRDefault="001B654A" w:rsidP="00D16C6A">
      <w:pPr>
        <w:pStyle w:val="FootnoteText"/>
        <w:widowControl w:val="0"/>
      </w:pPr>
      <w:r>
        <w:rPr>
          <w:rStyle w:val="FootnoteReference"/>
        </w:rPr>
        <w:footnoteRef/>
      </w:r>
      <w:r>
        <w:t xml:space="preserve"> </w:t>
      </w:r>
      <w:r w:rsidRPr="006C588D">
        <w:rPr>
          <w:rFonts w:eastAsia="MS Mincho" w:cs="Arial"/>
        </w:rPr>
        <w:t>An FCC Form 159 and detailed instructions for completing the form may be obtained at http://www.fcc.gov/Forms/Form159/159.pdf.</w:t>
      </w:r>
    </w:p>
  </w:footnote>
  <w:footnote w:id="21">
    <w:p w14:paraId="6C0AD64E" w14:textId="77777777" w:rsidR="001B654A" w:rsidRDefault="001B654A" w:rsidP="00D16C6A">
      <w:pPr>
        <w:pStyle w:val="FootnoteText"/>
        <w:widowControl w:val="0"/>
      </w:pPr>
      <w:r>
        <w:rPr>
          <w:rStyle w:val="FootnoteReference"/>
        </w:rPr>
        <w:footnoteRef/>
      </w:r>
      <w:r>
        <w:t xml:space="preserve"> </w:t>
      </w:r>
      <w:r w:rsidRPr="001B654A">
        <w:t>Should Beach TV have questions regarding payment procedures, it should contact the Financial Operations Group Help Desk by phone at 1-877-480-3201, or by e mail at ARINQUIRIES@fcc.gov.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1B3A" w14:textId="77777777" w:rsidR="006C64F9" w:rsidRDefault="006C6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C530" w14:textId="01960F72" w:rsidR="00D25FB5" w:rsidRDefault="00D25FB5" w:rsidP="00810B6F">
    <w:pPr>
      <w:pStyle w:val="Header"/>
      <w:rPr>
        <w:b w:val="0"/>
      </w:rPr>
    </w:pPr>
    <w:r>
      <w:tab/>
      <w:t>Federal Communications Commission</w:t>
    </w:r>
    <w:r>
      <w:tab/>
    </w:r>
    <w:r w:rsidR="00D16C6A">
      <w:t>FCC 15-84</w:t>
    </w:r>
  </w:p>
  <w:p w14:paraId="686E8AAB" w14:textId="77777777" w:rsidR="00D25FB5" w:rsidRDefault="006E5AE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7CA2EDD9" wp14:editId="118B8CB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86646"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3CA9FDB"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70488"/>
      <w:docPartObj>
        <w:docPartGallery w:val="Page Numbers (Top of Page)"/>
        <w:docPartUnique/>
      </w:docPartObj>
    </w:sdtPr>
    <w:sdtEndPr>
      <w:rPr>
        <w:noProof/>
      </w:rPr>
    </w:sdtEndPr>
    <w:sdtContent>
      <w:p w14:paraId="767B2765" w14:textId="345B189D" w:rsidR="00082B48" w:rsidRDefault="00082B48" w:rsidP="00082B48">
        <w:pPr>
          <w:pStyle w:val="Header"/>
          <w:rPr>
            <w:b w:val="0"/>
          </w:rPr>
        </w:pPr>
        <w:r>
          <w:tab/>
          <w:t>Federal Communications Commission</w:t>
        </w:r>
        <w:r>
          <w:tab/>
          <w:t>FCC 15-84</w:t>
        </w:r>
      </w:p>
      <w:p w14:paraId="6DA33C48" w14:textId="77777777" w:rsidR="00082B48" w:rsidRDefault="00082B48" w:rsidP="00082B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4384" behindDoc="1" locked="0" layoutInCell="0" allowOverlap="1" wp14:anchorId="57C69271" wp14:editId="77ECE94A">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6A38AB" id="Rectangle 1" o:spid="_x0000_s1026" style="position:absolute;margin-left:0;margin-top:0;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1EBBFBE" w14:textId="1CE2C9BB" w:rsidR="00082B48" w:rsidRDefault="009E3C85">
        <w:pPr>
          <w:pStyle w:val="Header"/>
          <w:jc w:val="center"/>
        </w:pPr>
      </w:p>
    </w:sdtContent>
  </w:sdt>
  <w:p w14:paraId="1F9C97EF" w14:textId="7A6C259C" w:rsidR="00D25FB5" w:rsidRDefault="00D25FB5" w:rsidP="00810B6F">
    <w:pPr>
      <w:pStyle w:val="Header"/>
      <w:rPr>
        <w:b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5AA7" w14:textId="44F73093" w:rsidR="00DD156F" w:rsidRDefault="00DD156F" w:rsidP="00810B6F">
    <w:pPr>
      <w:pStyle w:val="Header"/>
      <w:rPr>
        <w:b w:val="0"/>
      </w:rPr>
    </w:pPr>
    <w:r>
      <w:tab/>
      <w:t>Federal Communications Commission</w:t>
    </w:r>
    <w:r>
      <w:tab/>
    </w:r>
    <w:r w:rsidR="00D16C6A">
      <w:t>FCC 15-84</w:t>
    </w:r>
  </w:p>
  <w:p w14:paraId="2E389940" w14:textId="77777777" w:rsidR="00DD156F" w:rsidRDefault="00DD156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2336" behindDoc="1" locked="0" layoutInCell="0" allowOverlap="1" wp14:anchorId="74ECFAEF" wp14:editId="42639CCF">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FCDF7" id="Rectangle 1"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C5C0B42" w14:textId="77777777" w:rsidR="00DD156F" w:rsidRDefault="00DD156F">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FD24" w14:textId="295CFF7D" w:rsidR="00DD156F" w:rsidRDefault="00DD156F" w:rsidP="00810B6F">
    <w:pPr>
      <w:pStyle w:val="Header"/>
      <w:rPr>
        <w:b w:val="0"/>
      </w:rPr>
    </w:pPr>
    <w:r>
      <w:rPr>
        <w:noProof/>
        <w:snapToGrid/>
      </w:rPr>
      <mc:AlternateContent>
        <mc:Choice Requires="wps">
          <w:drawing>
            <wp:anchor distT="0" distB="0" distL="114300" distR="114300" simplePos="0" relativeHeight="251660288" behindDoc="1" locked="0" layoutInCell="0" allowOverlap="1" wp14:anchorId="02837FF4" wp14:editId="09D06373">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BA9E2D"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D16C6A">
      <w:rPr>
        <w:spacing w:val="-2"/>
      </w:rPr>
      <w:t>FCC 15-84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E600E7"/>
    <w:multiLevelType w:val="hybridMultilevel"/>
    <w:tmpl w:val="8690BAB4"/>
    <w:lvl w:ilvl="0" w:tplc="2ECEDAEE">
      <w:start w:val="1"/>
      <w:numFmt w:val="decimal"/>
      <w:lvlText w:val="%1."/>
      <w:lvlJc w:val="left"/>
      <w:pPr>
        <w:tabs>
          <w:tab w:val="num" w:pos="1620"/>
        </w:tabs>
        <w:ind w:left="1620" w:hanging="72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B71214"/>
    <w:multiLevelType w:val="hybridMultilevel"/>
    <w:tmpl w:val="77C409B8"/>
    <w:lvl w:ilvl="0" w:tplc="13424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C3A2D00"/>
    <w:multiLevelType w:val="singleLevel"/>
    <w:tmpl w:val="04090019"/>
    <w:lvl w:ilvl="0">
      <w:start w:val="1"/>
      <w:numFmt w:val="lowerLetter"/>
      <w:lvlText w:val="%1."/>
      <w:lvlJc w:val="left"/>
      <w:pPr>
        <w:ind w:left="12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0409000F"/>
    <w:lvl w:ilvl="0">
      <w:start w:val="1"/>
      <w:numFmt w:val="decimal"/>
      <w:lvlText w:val="%1."/>
      <w:lvlJc w:val="left"/>
      <w:pPr>
        <w:ind w:left="12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nsid w:val="6D2B48D2"/>
    <w:multiLevelType w:val="singleLevel"/>
    <w:tmpl w:val="462A4EC8"/>
    <w:lvl w:ilvl="0">
      <w:start w:val="1"/>
      <w:numFmt w:val="decimal"/>
      <w:pStyle w:val="par1"/>
      <w:lvlText w:val="%1."/>
      <w:lvlJc w:val="left"/>
      <w:pPr>
        <w:tabs>
          <w:tab w:val="num" w:pos="1800"/>
        </w:tabs>
        <w:ind w:left="720" w:firstLine="720"/>
      </w:pPr>
      <w:rPr>
        <w:b w:val="0"/>
        <w:color w:val="auto"/>
      </w:rPr>
    </w:lvl>
  </w:abstractNum>
  <w:abstractNum w:abstractNumId="11">
    <w:nsid w:val="707B6D66"/>
    <w:multiLevelType w:val="hybridMultilevel"/>
    <w:tmpl w:val="AC408056"/>
    <w:lvl w:ilvl="0" w:tplc="292CCE7E">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9"/>
  </w:num>
  <w:num w:numId="8">
    <w:abstractNumId w:val="5"/>
    <w:lvlOverride w:ilvl="0">
      <w:startOverride w:val="1"/>
    </w:lvlOverride>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8"/>
    <w:lvlOverride w:ilvl="0">
      <w:startOverride w:val="2"/>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BE"/>
    <w:rsid w:val="00011C7A"/>
    <w:rsid w:val="00036039"/>
    <w:rsid w:val="00037F90"/>
    <w:rsid w:val="0006779E"/>
    <w:rsid w:val="00082B48"/>
    <w:rsid w:val="000875BF"/>
    <w:rsid w:val="00096D8C"/>
    <w:rsid w:val="000C0B65"/>
    <w:rsid w:val="000E05FE"/>
    <w:rsid w:val="000E3D42"/>
    <w:rsid w:val="00122BD5"/>
    <w:rsid w:val="00133F79"/>
    <w:rsid w:val="00194A66"/>
    <w:rsid w:val="001B654A"/>
    <w:rsid w:val="001D6BCF"/>
    <w:rsid w:val="001E01CA"/>
    <w:rsid w:val="001F34C8"/>
    <w:rsid w:val="00275CF5"/>
    <w:rsid w:val="0028301F"/>
    <w:rsid w:val="00285017"/>
    <w:rsid w:val="002A2D2E"/>
    <w:rsid w:val="002A76D0"/>
    <w:rsid w:val="002C00E8"/>
    <w:rsid w:val="002F1648"/>
    <w:rsid w:val="002F2785"/>
    <w:rsid w:val="00307C7A"/>
    <w:rsid w:val="00343749"/>
    <w:rsid w:val="003660ED"/>
    <w:rsid w:val="003939BE"/>
    <w:rsid w:val="003A1925"/>
    <w:rsid w:val="003B0550"/>
    <w:rsid w:val="003B694F"/>
    <w:rsid w:val="003C0E37"/>
    <w:rsid w:val="003C442B"/>
    <w:rsid w:val="003F171C"/>
    <w:rsid w:val="00403DA0"/>
    <w:rsid w:val="00412FC5"/>
    <w:rsid w:val="00422276"/>
    <w:rsid w:val="004242F1"/>
    <w:rsid w:val="00445A00"/>
    <w:rsid w:val="00451B0F"/>
    <w:rsid w:val="004C2EE3"/>
    <w:rsid w:val="004C3737"/>
    <w:rsid w:val="004E4A22"/>
    <w:rsid w:val="00504C2C"/>
    <w:rsid w:val="00511968"/>
    <w:rsid w:val="00514C23"/>
    <w:rsid w:val="0055614C"/>
    <w:rsid w:val="005D3652"/>
    <w:rsid w:val="005E14C2"/>
    <w:rsid w:val="00607BA5"/>
    <w:rsid w:val="0061180A"/>
    <w:rsid w:val="00626EB6"/>
    <w:rsid w:val="0063167E"/>
    <w:rsid w:val="00655D03"/>
    <w:rsid w:val="0068280D"/>
    <w:rsid w:val="00683388"/>
    <w:rsid w:val="00683F84"/>
    <w:rsid w:val="006A6A81"/>
    <w:rsid w:val="006C64F9"/>
    <w:rsid w:val="006E5AED"/>
    <w:rsid w:val="006F7393"/>
    <w:rsid w:val="0070224F"/>
    <w:rsid w:val="007043B1"/>
    <w:rsid w:val="007115F7"/>
    <w:rsid w:val="00724C77"/>
    <w:rsid w:val="00785689"/>
    <w:rsid w:val="00793E95"/>
    <w:rsid w:val="0079754B"/>
    <w:rsid w:val="007A1E6D"/>
    <w:rsid w:val="007B0EB2"/>
    <w:rsid w:val="00810B6F"/>
    <w:rsid w:val="00822CE0"/>
    <w:rsid w:val="00841A56"/>
    <w:rsid w:val="00841AB1"/>
    <w:rsid w:val="00853D64"/>
    <w:rsid w:val="00856E10"/>
    <w:rsid w:val="00891F96"/>
    <w:rsid w:val="008937D7"/>
    <w:rsid w:val="008A463E"/>
    <w:rsid w:val="008C68F1"/>
    <w:rsid w:val="008D6DB1"/>
    <w:rsid w:val="00921803"/>
    <w:rsid w:val="00926503"/>
    <w:rsid w:val="0096533C"/>
    <w:rsid w:val="009726D8"/>
    <w:rsid w:val="009D4ABE"/>
    <w:rsid w:val="009E3C85"/>
    <w:rsid w:val="009F3BF3"/>
    <w:rsid w:val="009F76DB"/>
    <w:rsid w:val="00A32C3B"/>
    <w:rsid w:val="00A37EF5"/>
    <w:rsid w:val="00A45F4F"/>
    <w:rsid w:val="00A600A9"/>
    <w:rsid w:val="00AA55B7"/>
    <w:rsid w:val="00AA5B9E"/>
    <w:rsid w:val="00AB2407"/>
    <w:rsid w:val="00AB53DF"/>
    <w:rsid w:val="00AC2989"/>
    <w:rsid w:val="00AE617B"/>
    <w:rsid w:val="00B07E5C"/>
    <w:rsid w:val="00B45591"/>
    <w:rsid w:val="00B637CE"/>
    <w:rsid w:val="00B811F7"/>
    <w:rsid w:val="00BA5DC6"/>
    <w:rsid w:val="00BA6196"/>
    <w:rsid w:val="00BC6D8C"/>
    <w:rsid w:val="00C34006"/>
    <w:rsid w:val="00C426B1"/>
    <w:rsid w:val="00C66160"/>
    <w:rsid w:val="00C721AC"/>
    <w:rsid w:val="00C817DD"/>
    <w:rsid w:val="00C90D6A"/>
    <w:rsid w:val="00CA247E"/>
    <w:rsid w:val="00CC72B6"/>
    <w:rsid w:val="00CF14C8"/>
    <w:rsid w:val="00CF6733"/>
    <w:rsid w:val="00D0218D"/>
    <w:rsid w:val="00D1140C"/>
    <w:rsid w:val="00D16C6A"/>
    <w:rsid w:val="00D25FB5"/>
    <w:rsid w:val="00D35B38"/>
    <w:rsid w:val="00D44223"/>
    <w:rsid w:val="00D57D7A"/>
    <w:rsid w:val="00D72D42"/>
    <w:rsid w:val="00DA2529"/>
    <w:rsid w:val="00DB130A"/>
    <w:rsid w:val="00DB2EBB"/>
    <w:rsid w:val="00DC10A1"/>
    <w:rsid w:val="00DC3FDA"/>
    <w:rsid w:val="00DC655F"/>
    <w:rsid w:val="00DD0B59"/>
    <w:rsid w:val="00DD156F"/>
    <w:rsid w:val="00DD7EBD"/>
    <w:rsid w:val="00DF62B6"/>
    <w:rsid w:val="00E07225"/>
    <w:rsid w:val="00E5409F"/>
    <w:rsid w:val="00EE0330"/>
    <w:rsid w:val="00EE6488"/>
    <w:rsid w:val="00F021FA"/>
    <w:rsid w:val="00F1074C"/>
    <w:rsid w:val="00F40221"/>
    <w:rsid w:val="00F53727"/>
    <w:rsid w:val="00F62E97"/>
    <w:rsid w:val="00F64209"/>
    <w:rsid w:val="00F93BF5"/>
    <w:rsid w:val="00FA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1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85"/>
    <w:pPr>
      <w:widowControl w:val="0"/>
    </w:pPr>
    <w:rPr>
      <w:snapToGrid w:val="0"/>
      <w:kern w:val="28"/>
      <w:sz w:val="22"/>
    </w:rPr>
  </w:style>
  <w:style w:type="paragraph" w:styleId="Heading1">
    <w:name w:val="heading 1"/>
    <w:basedOn w:val="Normal"/>
    <w:next w:val="ParaNum"/>
    <w:qFormat/>
    <w:rsid w:val="009E3C8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3C85"/>
    <w:pPr>
      <w:keepNext/>
      <w:numPr>
        <w:ilvl w:val="1"/>
        <w:numId w:val="3"/>
      </w:numPr>
      <w:spacing w:after="120"/>
      <w:outlineLvl w:val="1"/>
    </w:pPr>
    <w:rPr>
      <w:b/>
    </w:rPr>
  </w:style>
  <w:style w:type="paragraph" w:styleId="Heading3">
    <w:name w:val="heading 3"/>
    <w:basedOn w:val="Normal"/>
    <w:next w:val="ParaNum"/>
    <w:qFormat/>
    <w:rsid w:val="009E3C85"/>
    <w:pPr>
      <w:keepNext/>
      <w:numPr>
        <w:ilvl w:val="2"/>
        <w:numId w:val="3"/>
      </w:numPr>
      <w:tabs>
        <w:tab w:val="left" w:pos="2160"/>
      </w:tabs>
      <w:spacing w:after="120"/>
      <w:outlineLvl w:val="2"/>
    </w:pPr>
    <w:rPr>
      <w:b/>
    </w:rPr>
  </w:style>
  <w:style w:type="paragraph" w:styleId="Heading4">
    <w:name w:val="heading 4"/>
    <w:basedOn w:val="Normal"/>
    <w:next w:val="ParaNum"/>
    <w:qFormat/>
    <w:rsid w:val="009E3C85"/>
    <w:pPr>
      <w:keepNext/>
      <w:numPr>
        <w:ilvl w:val="3"/>
        <w:numId w:val="3"/>
      </w:numPr>
      <w:tabs>
        <w:tab w:val="left" w:pos="2880"/>
      </w:tabs>
      <w:spacing w:after="120"/>
      <w:outlineLvl w:val="3"/>
    </w:pPr>
    <w:rPr>
      <w:b/>
    </w:rPr>
  </w:style>
  <w:style w:type="paragraph" w:styleId="Heading5">
    <w:name w:val="heading 5"/>
    <w:basedOn w:val="Normal"/>
    <w:next w:val="ParaNum"/>
    <w:qFormat/>
    <w:rsid w:val="009E3C8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E3C85"/>
    <w:pPr>
      <w:numPr>
        <w:ilvl w:val="5"/>
        <w:numId w:val="3"/>
      </w:numPr>
      <w:tabs>
        <w:tab w:val="left" w:pos="4320"/>
      </w:tabs>
      <w:spacing w:after="120"/>
      <w:outlineLvl w:val="5"/>
    </w:pPr>
    <w:rPr>
      <w:b/>
    </w:rPr>
  </w:style>
  <w:style w:type="paragraph" w:styleId="Heading7">
    <w:name w:val="heading 7"/>
    <w:basedOn w:val="Normal"/>
    <w:next w:val="ParaNum"/>
    <w:qFormat/>
    <w:rsid w:val="009E3C8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3C8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E3C8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3C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3C85"/>
  </w:style>
  <w:style w:type="paragraph" w:customStyle="1" w:styleId="ParaNum">
    <w:name w:val="ParaNum"/>
    <w:basedOn w:val="Normal"/>
    <w:rsid w:val="009E3C85"/>
    <w:pPr>
      <w:numPr>
        <w:numId w:val="2"/>
      </w:numPr>
      <w:tabs>
        <w:tab w:val="clear" w:pos="1080"/>
        <w:tab w:val="num" w:pos="1440"/>
      </w:tabs>
      <w:spacing w:after="120"/>
    </w:pPr>
  </w:style>
  <w:style w:type="paragraph" w:styleId="EndnoteText">
    <w:name w:val="endnote text"/>
    <w:basedOn w:val="Normal"/>
    <w:semiHidden/>
    <w:rsid w:val="009E3C85"/>
    <w:rPr>
      <w:sz w:val="20"/>
    </w:rPr>
  </w:style>
  <w:style w:type="character" w:styleId="EndnoteReference">
    <w:name w:val="endnote reference"/>
    <w:semiHidden/>
    <w:rsid w:val="009E3C85"/>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9E3C85"/>
    <w:pPr>
      <w:spacing w:after="120"/>
    </w:pPr>
  </w:style>
  <w:style w:type="character" w:styleId="FootnoteReference">
    <w:name w:val="footnote reference"/>
    <w:aliases w:val="Style 4,Style 12,(NECG) Footnote Reference,Appel note de bas de p,Style 124,Style 13,o,fr,Style 3,Style 17,FR,Footnote Reference/"/>
    <w:rsid w:val="009E3C85"/>
    <w:rPr>
      <w:rFonts w:ascii="Times New Roman" w:hAnsi="Times New Roman"/>
      <w:dstrike w:val="0"/>
      <w:color w:val="auto"/>
      <w:sz w:val="20"/>
      <w:vertAlign w:val="superscript"/>
    </w:rPr>
  </w:style>
  <w:style w:type="paragraph" w:styleId="TOC1">
    <w:name w:val="toc 1"/>
    <w:basedOn w:val="Normal"/>
    <w:next w:val="Normal"/>
    <w:semiHidden/>
    <w:rsid w:val="009E3C8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3C85"/>
    <w:pPr>
      <w:tabs>
        <w:tab w:val="left" w:pos="720"/>
        <w:tab w:val="right" w:leader="dot" w:pos="9360"/>
      </w:tabs>
      <w:suppressAutoHyphens/>
      <w:ind w:left="720" w:right="720" w:hanging="360"/>
    </w:pPr>
    <w:rPr>
      <w:noProof/>
    </w:rPr>
  </w:style>
  <w:style w:type="paragraph" w:styleId="TOC3">
    <w:name w:val="toc 3"/>
    <w:basedOn w:val="Normal"/>
    <w:next w:val="Normal"/>
    <w:semiHidden/>
    <w:rsid w:val="009E3C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3C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3C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3C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3C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3C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3C8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3C85"/>
    <w:pPr>
      <w:tabs>
        <w:tab w:val="right" w:pos="9360"/>
      </w:tabs>
      <w:suppressAutoHyphens/>
    </w:pPr>
  </w:style>
  <w:style w:type="character" w:customStyle="1" w:styleId="EquationCaption">
    <w:name w:val="_Equation Caption"/>
    <w:rsid w:val="009E3C85"/>
  </w:style>
  <w:style w:type="paragraph" w:styleId="Header">
    <w:name w:val="header"/>
    <w:basedOn w:val="Normal"/>
    <w:link w:val="HeaderChar"/>
    <w:autoRedefine/>
    <w:rsid w:val="009E3C85"/>
    <w:pPr>
      <w:tabs>
        <w:tab w:val="center" w:pos="4680"/>
        <w:tab w:val="right" w:pos="9360"/>
      </w:tabs>
    </w:pPr>
    <w:rPr>
      <w:b/>
    </w:rPr>
  </w:style>
  <w:style w:type="paragraph" w:styleId="Footer">
    <w:name w:val="footer"/>
    <w:basedOn w:val="Normal"/>
    <w:link w:val="FooterChar"/>
    <w:rsid w:val="009E3C85"/>
    <w:pPr>
      <w:tabs>
        <w:tab w:val="center" w:pos="4320"/>
        <w:tab w:val="right" w:pos="8640"/>
      </w:tabs>
    </w:pPr>
  </w:style>
  <w:style w:type="character" w:styleId="PageNumber">
    <w:name w:val="page number"/>
    <w:basedOn w:val="DefaultParagraphFont"/>
    <w:rsid w:val="009E3C85"/>
  </w:style>
  <w:style w:type="paragraph" w:styleId="BlockText">
    <w:name w:val="Block Text"/>
    <w:basedOn w:val="Normal"/>
    <w:rsid w:val="009E3C85"/>
    <w:pPr>
      <w:spacing w:after="240"/>
      <w:ind w:left="1440" w:right="1440"/>
    </w:pPr>
  </w:style>
  <w:style w:type="paragraph" w:customStyle="1" w:styleId="Paratitle">
    <w:name w:val="Para title"/>
    <w:basedOn w:val="Normal"/>
    <w:rsid w:val="009E3C85"/>
    <w:pPr>
      <w:tabs>
        <w:tab w:val="center" w:pos="9270"/>
      </w:tabs>
      <w:spacing w:after="240"/>
    </w:pPr>
    <w:rPr>
      <w:spacing w:val="-2"/>
    </w:rPr>
  </w:style>
  <w:style w:type="paragraph" w:customStyle="1" w:styleId="Bullet">
    <w:name w:val="Bullet"/>
    <w:basedOn w:val="Normal"/>
    <w:rsid w:val="009E3C85"/>
    <w:pPr>
      <w:tabs>
        <w:tab w:val="left" w:pos="2160"/>
      </w:tabs>
      <w:spacing w:after="220"/>
      <w:ind w:left="2160" w:hanging="720"/>
    </w:pPr>
  </w:style>
  <w:style w:type="paragraph" w:customStyle="1" w:styleId="TableFormat">
    <w:name w:val="TableFormat"/>
    <w:basedOn w:val="Bullet"/>
    <w:rsid w:val="009E3C85"/>
    <w:pPr>
      <w:tabs>
        <w:tab w:val="clear" w:pos="2160"/>
        <w:tab w:val="left" w:pos="5040"/>
      </w:tabs>
      <w:ind w:left="5040" w:hanging="3600"/>
    </w:pPr>
  </w:style>
  <w:style w:type="paragraph" w:customStyle="1" w:styleId="TOCTitle">
    <w:name w:val="TOC Title"/>
    <w:basedOn w:val="Normal"/>
    <w:rsid w:val="009E3C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3C85"/>
    <w:pPr>
      <w:jc w:val="center"/>
    </w:pPr>
    <w:rPr>
      <w:rFonts w:ascii="Times New Roman Bold" w:hAnsi="Times New Roman Bold"/>
      <w:b/>
      <w:bCs/>
      <w:caps/>
      <w:szCs w:val="22"/>
    </w:rPr>
  </w:style>
  <w:style w:type="character" w:styleId="Hyperlink">
    <w:name w:val="Hyperlink"/>
    <w:rsid w:val="009E3C85"/>
    <w:rPr>
      <w:color w:val="0000FF"/>
      <w:u w:val="single"/>
    </w:rPr>
  </w:style>
  <w:style w:type="paragraph" w:customStyle="1" w:styleId="Paranum0">
    <w:name w:val="Paranum"/>
    <w:rsid w:val="00FA19BE"/>
    <w:pPr>
      <w:tabs>
        <w:tab w:val="left" w:pos="1440"/>
        <w:tab w:val="num" w:pos="1800"/>
      </w:tabs>
      <w:spacing w:after="240"/>
      <w:ind w:left="720" w:firstLine="72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FA19BE"/>
  </w:style>
  <w:style w:type="paragraph" w:customStyle="1" w:styleId="par1">
    <w:name w:val="par1"/>
    <w:basedOn w:val="Normal"/>
    <w:link w:val="par1Char"/>
    <w:rsid w:val="008937D7"/>
    <w:pPr>
      <w:widowControl/>
      <w:numPr>
        <w:numId w:val="12"/>
      </w:numPr>
    </w:pPr>
    <w:rPr>
      <w:snapToGrid/>
      <w:kern w:val="0"/>
    </w:rPr>
  </w:style>
  <w:style w:type="character" w:customStyle="1" w:styleId="ParanumChar">
    <w:name w:val="Paranum Char"/>
    <w:rsid w:val="008937D7"/>
    <w:rPr>
      <w:noProof w:val="0"/>
      <w:sz w:val="22"/>
      <w:lang w:val="en-US" w:eastAsia="en-US" w:bidi="ar-SA"/>
    </w:rPr>
  </w:style>
  <w:style w:type="character" w:customStyle="1" w:styleId="par1Char">
    <w:name w:val="par1 Char"/>
    <w:link w:val="par1"/>
    <w:locked/>
    <w:rsid w:val="008937D7"/>
    <w:rPr>
      <w:sz w:val="22"/>
    </w:rPr>
  </w:style>
  <w:style w:type="paragraph" w:styleId="BodyText">
    <w:name w:val="Body Text"/>
    <w:basedOn w:val="Normal"/>
    <w:link w:val="BodyTextChar"/>
    <w:rsid w:val="00DD156F"/>
    <w:pPr>
      <w:widowControl/>
    </w:pPr>
    <w:rPr>
      <w:b/>
      <w:snapToGrid/>
      <w:kern w:val="0"/>
      <w:sz w:val="24"/>
      <w:u w:val="single"/>
      <w:lang w:val="x-none" w:eastAsia="x-none"/>
    </w:rPr>
  </w:style>
  <w:style w:type="character" w:customStyle="1" w:styleId="BodyTextChar">
    <w:name w:val="Body Text Char"/>
    <w:basedOn w:val="DefaultParagraphFont"/>
    <w:link w:val="BodyText"/>
    <w:rsid w:val="00DD156F"/>
    <w:rPr>
      <w:b/>
      <w:sz w:val="24"/>
      <w:u w:val="single"/>
      <w:lang w:val="x-none" w:eastAsia="x-none"/>
    </w:rPr>
  </w:style>
  <w:style w:type="character" w:customStyle="1" w:styleId="FooterChar">
    <w:name w:val="Footer Char"/>
    <w:basedOn w:val="DefaultParagraphFont"/>
    <w:link w:val="Footer"/>
    <w:rsid w:val="00DD156F"/>
    <w:rPr>
      <w:snapToGrid w:val="0"/>
      <w:kern w:val="28"/>
      <w:sz w:val="22"/>
    </w:rPr>
  </w:style>
  <w:style w:type="paragraph" w:styleId="BalloonText">
    <w:name w:val="Balloon Text"/>
    <w:basedOn w:val="Normal"/>
    <w:link w:val="BalloonTextChar"/>
    <w:rsid w:val="008A463E"/>
    <w:rPr>
      <w:rFonts w:ascii="Tahoma" w:hAnsi="Tahoma" w:cs="Tahoma"/>
      <w:sz w:val="16"/>
      <w:szCs w:val="16"/>
    </w:rPr>
  </w:style>
  <w:style w:type="character" w:customStyle="1" w:styleId="BalloonTextChar">
    <w:name w:val="Balloon Text Char"/>
    <w:basedOn w:val="DefaultParagraphFont"/>
    <w:link w:val="BalloonText"/>
    <w:rsid w:val="008A463E"/>
    <w:rPr>
      <w:rFonts w:ascii="Tahoma" w:hAnsi="Tahoma" w:cs="Tahoma"/>
      <w:snapToGrid w:val="0"/>
      <w:kern w:val="28"/>
      <w:sz w:val="16"/>
      <w:szCs w:val="16"/>
    </w:rPr>
  </w:style>
  <w:style w:type="character" w:styleId="CommentReference">
    <w:name w:val="annotation reference"/>
    <w:basedOn w:val="DefaultParagraphFont"/>
    <w:rsid w:val="008A463E"/>
    <w:rPr>
      <w:sz w:val="16"/>
      <w:szCs w:val="16"/>
    </w:rPr>
  </w:style>
  <w:style w:type="paragraph" w:styleId="CommentText">
    <w:name w:val="annotation text"/>
    <w:basedOn w:val="Normal"/>
    <w:link w:val="CommentTextChar"/>
    <w:rsid w:val="008A463E"/>
    <w:rPr>
      <w:sz w:val="20"/>
    </w:rPr>
  </w:style>
  <w:style w:type="character" w:customStyle="1" w:styleId="CommentTextChar">
    <w:name w:val="Comment Text Char"/>
    <w:basedOn w:val="DefaultParagraphFont"/>
    <w:link w:val="CommentText"/>
    <w:rsid w:val="008A463E"/>
    <w:rPr>
      <w:snapToGrid w:val="0"/>
      <w:kern w:val="28"/>
    </w:rPr>
  </w:style>
  <w:style w:type="paragraph" w:styleId="CommentSubject">
    <w:name w:val="annotation subject"/>
    <w:basedOn w:val="CommentText"/>
    <w:next w:val="CommentText"/>
    <w:link w:val="CommentSubjectChar"/>
    <w:rsid w:val="008A463E"/>
    <w:rPr>
      <w:b/>
      <w:bCs/>
    </w:rPr>
  </w:style>
  <w:style w:type="character" w:customStyle="1" w:styleId="CommentSubjectChar">
    <w:name w:val="Comment Subject Char"/>
    <w:basedOn w:val="CommentTextChar"/>
    <w:link w:val="CommentSubject"/>
    <w:rsid w:val="008A463E"/>
    <w:rPr>
      <w:b/>
      <w:bCs/>
      <w:snapToGrid w:val="0"/>
      <w:kern w:val="28"/>
    </w:rPr>
  </w:style>
  <w:style w:type="character" w:customStyle="1" w:styleId="HeaderChar">
    <w:name w:val="Header Char"/>
    <w:basedOn w:val="DefaultParagraphFont"/>
    <w:link w:val="Header"/>
    <w:rsid w:val="00082B48"/>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85"/>
    <w:pPr>
      <w:widowControl w:val="0"/>
    </w:pPr>
    <w:rPr>
      <w:snapToGrid w:val="0"/>
      <w:kern w:val="28"/>
      <w:sz w:val="22"/>
    </w:rPr>
  </w:style>
  <w:style w:type="paragraph" w:styleId="Heading1">
    <w:name w:val="heading 1"/>
    <w:basedOn w:val="Normal"/>
    <w:next w:val="ParaNum"/>
    <w:qFormat/>
    <w:rsid w:val="009E3C8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3C85"/>
    <w:pPr>
      <w:keepNext/>
      <w:numPr>
        <w:ilvl w:val="1"/>
        <w:numId w:val="3"/>
      </w:numPr>
      <w:spacing w:after="120"/>
      <w:outlineLvl w:val="1"/>
    </w:pPr>
    <w:rPr>
      <w:b/>
    </w:rPr>
  </w:style>
  <w:style w:type="paragraph" w:styleId="Heading3">
    <w:name w:val="heading 3"/>
    <w:basedOn w:val="Normal"/>
    <w:next w:val="ParaNum"/>
    <w:qFormat/>
    <w:rsid w:val="009E3C85"/>
    <w:pPr>
      <w:keepNext/>
      <w:numPr>
        <w:ilvl w:val="2"/>
        <w:numId w:val="3"/>
      </w:numPr>
      <w:tabs>
        <w:tab w:val="left" w:pos="2160"/>
      </w:tabs>
      <w:spacing w:after="120"/>
      <w:outlineLvl w:val="2"/>
    </w:pPr>
    <w:rPr>
      <w:b/>
    </w:rPr>
  </w:style>
  <w:style w:type="paragraph" w:styleId="Heading4">
    <w:name w:val="heading 4"/>
    <w:basedOn w:val="Normal"/>
    <w:next w:val="ParaNum"/>
    <w:qFormat/>
    <w:rsid w:val="009E3C85"/>
    <w:pPr>
      <w:keepNext/>
      <w:numPr>
        <w:ilvl w:val="3"/>
        <w:numId w:val="3"/>
      </w:numPr>
      <w:tabs>
        <w:tab w:val="left" w:pos="2880"/>
      </w:tabs>
      <w:spacing w:after="120"/>
      <w:outlineLvl w:val="3"/>
    </w:pPr>
    <w:rPr>
      <w:b/>
    </w:rPr>
  </w:style>
  <w:style w:type="paragraph" w:styleId="Heading5">
    <w:name w:val="heading 5"/>
    <w:basedOn w:val="Normal"/>
    <w:next w:val="ParaNum"/>
    <w:qFormat/>
    <w:rsid w:val="009E3C8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E3C85"/>
    <w:pPr>
      <w:numPr>
        <w:ilvl w:val="5"/>
        <w:numId w:val="3"/>
      </w:numPr>
      <w:tabs>
        <w:tab w:val="left" w:pos="4320"/>
      </w:tabs>
      <w:spacing w:after="120"/>
      <w:outlineLvl w:val="5"/>
    </w:pPr>
    <w:rPr>
      <w:b/>
    </w:rPr>
  </w:style>
  <w:style w:type="paragraph" w:styleId="Heading7">
    <w:name w:val="heading 7"/>
    <w:basedOn w:val="Normal"/>
    <w:next w:val="ParaNum"/>
    <w:qFormat/>
    <w:rsid w:val="009E3C8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3C8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E3C8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3C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3C85"/>
  </w:style>
  <w:style w:type="paragraph" w:customStyle="1" w:styleId="ParaNum">
    <w:name w:val="ParaNum"/>
    <w:basedOn w:val="Normal"/>
    <w:rsid w:val="009E3C85"/>
    <w:pPr>
      <w:numPr>
        <w:numId w:val="2"/>
      </w:numPr>
      <w:tabs>
        <w:tab w:val="clear" w:pos="1080"/>
        <w:tab w:val="num" w:pos="1440"/>
      </w:tabs>
      <w:spacing w:after="120"/>
    </w:pPr>
  </w:style>
  <w:style w:type="paragraph" w:styleId="EndnoteText">
    <w:name w:val="endnote text"/>
    <w:basedOn w:val="Normal"/>
    <w:semiHidden/>
    <w:rsid w:val="009E3C85"/>
    <w:rPr>
      <w:sz w:val="20"/>
    </w:rPr>
  </w:style>
  <w:style w:type="character" w:styleId="EndnoteReference">
    <w:name w:val="endnote reference"/>
    <w:semiHidden/>
    <w:rsid w:val="009E3C85"/>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9E3C85"/>
    <w:pPr>
      <w:spacing w:after="120"/>
    </w:pPr>
  </w:style>
  <w:style w:type="character" w:styleId="FootnoteReference">
    <w:name w:val="footnote reference"/>
    <w:aliases w:val="Style 4,Style 12,(NECG) Footnote Reference,Appel note de bas de p,Style 124,Style 13,o,fr,Style 3,Style 17,FR,Footnote Reference/"/>
    <w:rsid w:val="009E3C85"/>
    <w:rPr>
      <w:rFonts w:ascii="Times New Roman" w:hAnsi="Times New Roman"/>
      <w:dstrike w:val="0"/>
      <w:color w:val="auto"/>
      <w:sz w:val="20"/>
      <w:vertAlign w:val="superscript"/>
    </w:rPr>
  </w:style>
  <w:style w:type="paragraph" w:styleId="TOC1">
    <w:name w:val="toc 1"/>
    <w:basedOn w:val="Normal"/>
    <w:next w:val="Normal"/>
    <w:semiHidden/>
    <w:rsid w:val="009E3C8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3C85"/>
    <w:pPr>
      <w:tabs>
        <w:tab w:val="left" w:pos="720"/>
        <w:tab w:val="right" w:leader="dot" w:pos="9360"/>
      </w:tabs>
      <w:suppressAutoHyphens/>
      <w:ind w:left="720" w:right="720" w:hanging="360"/>
    </w:pPr>
    <w:rPr>
      <w:noProof/>
    </w:rPr>
  </w:style>
  <w:style w:type="paragraph" w:styleId="TOC3">
    <w:name w:val="toc 3"/>
    <w:basedOn w:val="Normal"/>
    <w:next w:val="Normal"/>
    <w:semiHidden/>
    <w:rsid w:val="009E3C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3C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3C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3C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3C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3C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3C8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3C85"/>
    <w:pPr>
      <w:tabs>
        <w:tab w:val="right" w:pos="9360"/>
      </w:tabs>
      <w:suppressAutoHyphens/>
    </w:pPr>
  </w:style>
  <w:style w:type="character" w:customStyle="1" w:styleId="EquationCaption">
    <w:name w:val="_Equation Caption"/>
    <w:rsid w:val="009E3C85"/>
  </w:style>
  <w:style w:type="paragraph" w:styleId="Header">
    <w:name w:val="header"/>
    <w:basedOn w:val="Normal"/>
    <w:link w:val="HeaderChar"/>
    <w:autoRedefine/>
    <w:rsid w:val="009E3C85"/>
    <w:pPr>
      <w:tabs>
        <w:tab w:val="center" w:pos="4680"/>
        <w:tab w:val="right" w:pos="9360"/>
      </w:tabs>
    </w:pPr>
    <w:rPr>
      <w:b/>
    </w:rPr>
  </w:style>
  <w:style w:type="paragraph" w:styleId="Footer">
    <w:name w:val="footer"/>
    <w:basedOn w:val="Normal"/>
    <w:link w:val="FooterChar"/>
    <w:rsid w:val="009E3C85"/>
    <w:pPr>
      <w:tabs>
        <w:tab w:val="center" w:pos="4320"/>
        <w:tab w:val="right" w:pos="8640"/>
      </w:tabs>
    </w:pPr>
  </w:style>
  <w:style w:type="character" w:styleId="PageNumber">
    <w:name w:val="page number"/>
    <w:basedOn w:val="DefaultParagraphFont"/>
    <w:rsid w:val="009E3C85"/>
  </w:style>
  <w:style w:type="paragraph" w:styleId="BlockText">
    <w:name w:val="Block Text"/>
    <w:basedOn w:val="Normal"/>
    <w:rsid w:val="009E3C85"/>
    <w:pPr>
      <w:spacing w:after="240"/>
      <w:ind w:left="1440" w:right="1440"/>
    </w:pPr>
  </w:style>
  <w:style w:type="paragraph" w:customStyle="1" w:styleId="Paratitle">
    <w:name w:val="Para title"/>
    <w:basedOn w:val="Normal"/>
    <w:rsid w:val="009E3C85"/>
    <w:pPr>
      <w:tabs>
        <w:tab w:val="center" w:pos="9270"/>
      </w:tabs>
      <w:spacing w:after="240"/>
    </w:pPr>
    <w:rPr>
      <w:spacing w:val="-2"/>
    </w:rPr>
  </w:style>
  <w:style w:type="paragraph" w:customStyle="1" w:styleId="Bullet">
    <w:name w:val="Bullet"/>
    <w:basedOn w:val="Normal"/>
    <w:rsid w:val="009E3C85"/>
    <w:pPr>
      <w:tabs>
        <w:tab w:val="left" w:pos="2160"/>
      </w:tabs>
      <w:spacing w:after="220"/>
      <w:ind w:left="2160" w:hanging="720"/>
    </w:pPr>
  </w:style>
  <w:style w:type="paragraph" w:customStyle="1" w:styleId="TableFormat">
    <w:name w:val="TableFormat"/>
    <w:basedOn w:val="Bullet"/>
    <w:rsid w:val="009E3C85"/>
    <w:pPr>
      <w:tabs>
        <w:tab w:val="clear" w:pos="2160"/>
        <w:tab w:val="left" w:pos="5040"/>
      </w:tabs>
      <w:ind w:left="5040" w:hanging="3600"/>
    </w:pPr>
  </w:style>
  <w:style w:type="paragraph" w:customStyle="1" w:styleId="TOCTitle">
    <w:name w:val="TOC Title"/>
    <w:basedOn w:val="Normal"/>
    <w:rsid w:val="009E3C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3C85"/>
    <w:pPr>
      <w:jc w:val="center"/>
    </w:pPr>
    <w:rPr>
      <w:rFonts w:ascii="Times New Roman Bold" w:hAnsi="Times New Roman Bold"/>
      <w:b/>
      <w:bCs/>
      <w:caps/>
      <w:szCs w:val="22"/>
    </w:rPr>
  </w:style>
  <w:style w:type="character" w:styleId="Hyperlink">
    <w:name w:val="Hyperlink"/>
    <w:rsid w:val="009E3C85"/>
    <w:rPr>
      <w:color w:val="0000FF"/>
      <w:u w:val="single"/>
    </w:rPr>
  </w:style>
  <w:style w:type="paragraph" w:customStyle="1" w:styleId="Paranum0">
    <w:name w:val="Paranum"/>
    <w:rsid w:val="00FA19BE"/>
    <w:pPr>
      <w:tabs>
        <w:tab w:val="left" w:pos="1440"/>
        <w:tab w:val="num" w:pos="1800"/>
      </w:tabs>
      <w:spacing w:after="240"/>
      <w:ind w:left="720" w:firstLine="72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FA19BE"/>
  </w:style>
  <w:style w:type="paragraph" w:customStyle="1" w:styleId="par1">
    <w:name w:val="par1"/>
    <w:basedOn w:val="Normal"/>
    <w:link w:val="par1Char"/>
    <w:rsid w:val="008937D7"/>
    <w:pPr>
      <w:widowControl/>
      <w:numPr>
        <w:numId w:val="12"/>
      </w:numPr>
    </w:pPr>
    <w:rPr>
      <w:snapToGrid/>
      <w:kern w:val="0"/>
    </w:rPr>
  </w:style>
  <w:style w:type="character" w:customStyle="1" w:styleId="ParanumChar">
    <w:name w:val="Paranum Char"/>
    <w:rsid w:val="008937D7"/>
    <w:rPr>
      <w:noProof w:val="0"/>
      <w:sz w:val="22"/>
      <w:lang w:val="en-US" w:eastAsia="en-US" w:bidi="ar-SA"/>
    </w:rPr>
  </w:style>
  <w:style w:type="character" w:customStyle="1" w:styleId="par1Char">
    <w:name w:val="par1 Char"/>
    <w:link w:val="par1"/>
    <w:locked/>
    <w:rsid w:val="008937D7"/>
    <w:rPr>
      <w:sz w:val="22"/>
    </w:rPr>
  </w:style>
  <w:style w:type="paragraph" w:styleId="BodyText">
    <w:name w:val="Body Text"/>
    <w:basedOn w:val="Normal"/>
    <w:link w:val="BodyTextChar"/>
    <w:rsid w:val="00DD156F"/>
    <w:pPr>
      <w:widowControl/>
    </w:pPr>
    <w:rPr>
      <w:b/>
      <w:snapToGrid/>
      <w:kern w:val="0"/>
      <w:sz w:val="24"/>
      <w:u w:val="single"/>
      <w:lang w:val="x-none" w:eastAsia="x-none"/>
    </w:rPr>
  </w:style>
  <w:style w:type="character" w:customStyle="1" w:styleId="BodyTextChar">
    <w:name w:val="Body Text Char"/>
    <w:basedOn w:val="DefaultParagraphFont"/>
    <w:link w:val="BodyText"/>
    <w:rsid w:val="00DD156F"/>
    <w:rPr>
      <w:b/>
      <w:sz w:val="24"/>
      <w:u w:val="single"/>
      <w:lang w:val="x-none" w:eastAsia="x-none"/>
    </w:rPr>
  </w:style>
  <w:style w:type="character" w:customStyle="1" w:styleId="FooterChar">
    <w:name w:val="Footer Char"/>
    <w:basedOn w:val="DefaultParagraphFont"/>
    <w:link w:val="Footer"/>
    <w:rsid w:val="00DD156F"/>
    <w:rPr>
      <w:snapToGrid w:val="0"/>
      <w:kern w:val="28"/>
      <w:sz w:val="22"/>
    </w:rPr>
  </w:style>
  <w:style w:type="paragraph" w:styleId="BalloonText">
    <w:name w:val="Balloon Text"/>
    <w:basedOn w:val="Normal"/>
    <w:link w:val="BalloonTextChar"/>
    <w:rsid w:val="008A463E"/>
    <w:rPr>
      <w:rFonts w:ascii="Tahoma" w:hAnsi="Tahoma" w:cs="Tahoma"/>
      <w:sz w:val="16"/>
      <w:szCs w:val="16"/>
    </w:rPr>
  </w:style>
  <w:style w:type="character" w:customStyle="1" w:styleId="BalloonTextChar">
    <w:name w:val="Balloon Text Char"/>
    <w:basedOn w:val="DefaultParagraphFont"/>
    <w:link w:val="BalloonText"/>
    <w:rsid w:val="008A463E"/>
    <w:rPr>
      <w:rFonts w:ascii="Tahoma" w:hAnsi="Tahoma" w:cs="Tahoma"/>
      <w:snapToGrid w:val="0"/>
      <w:kern w:val="28"/>
      <w:sz w:val="16"/>
      <w:szCs w:val="16"/>
    </w:rPr>
  </w:style>
  <w:style w:type="character" w:styleId="CommentReference">
    <w:name w:val="annotation reference"/>
    <w:basedOn w:val="DefaultParagraphFont"/>
    <w:rsid w:val="008A463E"/>
    <w:rPr>
      <w:sz w:val="16"/>
      <w:szCs w:val="16"/>
    </w:rPr>
  </w:style>
  <w:style w:type="paragraph" w:styleId="CommentText">
    <w:name w:val="annotation text"/>
    <w:basedOn w:val="Normal"/>
    <w:link w:val="CommentTextChar"/>
    <w:rsid w:val="008A463E"/>
    <w:rPr>
      <w:sz w:val="20"/>
    </w:rPr>
  </w:style>
  <w:style w:type="character" w:customStyle="1" w:styleId="CommentTextChar">
    <w:name w:val="Comment Text Char"/>
    <w:basedOn w:val="DefaultParagraphFont"/>
    <w:link w:val="CommentText"/>
    <w:rsid w:val="008A463E"/>
    <w:rPr>
      <w:snapToGrid w:val="0"/>
      <w:kern w:val="28"/>
    </w:rPr>
  </w:style>
  <w:style w:type="paragraph" w:styleId="CommentSubject">
    <w:name w:val="annotation subject"/>
    <w:basedOn w:val="CommentText"/>
    <w:next w:val="CommentText"/>
    <w:link w:val="CommentSubjectChar"/>
    <w:rsid w:val="008A463E"/>
    <w:rPr>
      <w:b/>
      <w:bCs/>
    </w:rPr>
  </w:style>
  <w:style w:type="character" w:customStyle="1" w:styleId="CommentSubjectChar">
    <w:name w:val="Comment Subject Char"/>
    <w:basedOn w:val="CommentTextChar"/>
    <w:link w:val="CommentSubject"/>
    <w:rsid w:val="008A463E"/>
    <w:rPr>
      <w:b/>
      <w:bCs/>
      <w:snapToGrid w:val="0"/>
      <w:kern w:val="28"/>
    </w:rPr>
  </w:style>
  <w:style w:type="character" w:customStyle="1" w:styleId="HeaderChar">
    <w:name w:val="Header Char"/>
    <w:basedOn w:val="DefaultParagraphFont"/>
    <w:link w:val="Header"/>
    <w:rsid w:val="00082B4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fcc.gov/mediabureau/v01/tv/application/KidVid_1249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4402</Words>
  <Characters>23470</Characters>
  <Application>Microsoft Office Word</Application>
  <DocSecurity>0</DocSecurity>
  <Lines>496</Lines>
  <Paragraphs>179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27822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2015-07-17T19:37:00Z</dcterms:created>
  <dcterms:modified xsi:type="dcterms:W3CDTF">2015-07-17T19:37:00Z</dcterms:modified>
  <cp:category> </cp:category>
  <cp:contentStatus> </cp:contentStatus>
</cp:coreProperties>
</file>