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161257">
            <w:pPr>
              <w:tabs>
                <w:tab w:val="center" w:pos="4680"/>
              </w:tabs>
              <w:suppressAutoHyphens/>
              <w:ind w:left="-108"/>
              <w:rPr>
                <w:spacing w:val="-2"/>
              </w:rPr>
            </w:pPr>
            <w:r>
              <w:rPr>
                <w:spacing w:val="-2"/>
              </w:rPr>
              <w:t>In the Matter of</w:t>
            </w:r>
          </w:p>
          <w:p w:rsidR="004C2EE3" w:rsidRDefault="004C2EE3" w:rsidP="00161257">
            <w:pPr>
              <w:tabs>
                <w:tab w:val="center" w:pos="4680"/>
              </w:tabs>
              <w:suppressAutoHyphens/>
              <w:ind w:left="-108"/>
              <w:rPr>
                <w:spacing w:val="-2"/>
              </w:rPr>
            </w:pPr>
          </w:p>
          <w:p w:rsidR="004C2EE3" w:rsidRPr="006A7046" w:rsidRDefault="00754AE1" w:rsidP="00161257">
            <w:pPr>
              <w:tabs>
                <w:tab w:val="center" w:pos="4680"/>
              </w:tabs>
              <w:suppressAutoHyphens/>
              <w:ind w:left="-108"/>
              <w:rPr>
                <w:spacing w:val="-2"/>
              </w:rPr>
            </w:pPr>
            <w:r w:rsidRPr="006A7046">
              <w:rPr>
                <w:spacing w:val="-2"/>
              </w:rPr>
              <w:t>L</w:t>
            </w:r>
            <w:r w:rsidR="00CD1113">
              <w:rPr>
                <w:spacing w:val="-2"/>
              </w:rPr>
              <w:t>arlen</w:t>
            </w:r>
            <w:r w:rsidRPr="006A7046">
              <w:rPr>
                <w:spacing w:val="-2"/>
              </w:rPr>
              <w:t xml:space="preserve"> C</w:t>
            </w:r>
            <w:r w:rsidR="00CD1113">
              <w:rPr>
                <w:spacing w:val="-2"/>
              </w:rPr>
              <w:t>ommunications</w:t>
            </w:r>
            <w:r w:rsidRPr="006A7046">
              <w:rPr>
                <w:spacing w:val="-2"/>
              </w:rPr>
              <w:t>, I</w:t>
            </w:r>
            <w:r w:rsidR="00CD1113">
              <w:rPr>
                <w:spacing w:val="-2"/>
              </w:rPr>
              <w:t>nc</w:t>
            </w:r>
            <w:r w:rsidRPr="006A7046">
              <w:rPr>
                <w:spacing w:val="-2"/>
              </w:rPr>
              <w:t>.</w:t>
            </w:r>
          </w:p>
          <w:p w:rsidR="00F66499" w:rsidRDefault="00F66499" w:rsidP="00161257">
            <w:pPr>
              <w:tabs>
                <w:tab w:val="center" w:pos="4680"/>
              </w:tabs>
              <w:suppressAutoHyphens/>
              <w:ind w:left="-108"/>
              <w:rPr>
                <w:spacing w:val="-2"/>
              </w:rPr>
            </w:pPr>
          </w:p>
          <w:p w:rsidR="00F66499" w:rsidRDefault="00AF015C" w:rsidP="00161257">
            <w:pPr>
              <w:tabs>
                <w:tab w:val="center" w:pos="4680"/>
              </w:tabs>
              <w:suppressAutoHyphens/>
              <w:ind w:left="-108"/>
              <w:rPr>
                <w:spacing w:val="-2"/>
              </w:rPr>
            </w:pPr>
            <w:r>
              <w:rPr>
                <w:spacing w:val="-2"/>
              </w:rPr>
              <w:t xml:space="preserve">Application for </w:t>
            </w:r>
            <w:r w:rsidR="00F66499">
              <w:rPr>
                <w:spacing w:val="-2"/>
              </w:rPr>
              <w:t xml:space="preserve">New </w:t>
            </w:r>
            <w:r w:rsidR="0025445F">
              <w:rPr>
                <w:spacing w:val="-2"/>
              </w:rPr>
              <w:t xml:space="preserve">Noncommercial Educational </w:t>
            </w:r>
            <w:r w:rsidR="00F66499">
              <w:rPr>
                <w:spacing w:val="-2"/>
              </w:rPr>
              <w:t>FM Station</w:t>
            </w:r>
            <w:r>
              <w:rPr>
                <w:spacing w:val="-2"/>
              </w:rPr>
              <w:t>,</w:t>
            </w:r>
            <w:r w:rsidR="0025445F">
              <w:rPr>
                <w:spacing w:val="-2"/>
              </w:rPr>
              <w:t xml:space="preserve"> </w:t>
            </w:r>
            <w:r w:rsidR="00F66499">
              <w:rPr>
                <w:spacing w:val="-2"/>
              </w:rPr>
              <w:t>Weare, Michigan</w:t>
            </w:r>
          </w:p>
          <w:p w:rsidR="00F66499" w:rsidRPr="007115F7" w:rsidRDefault="00F66499" w:rsidP="00161257">
            <w:pPr>
              <w:tabs>
                <w:tab w:val="center" w:pos="4680"/>
              </w:tabs>
              <w:suppressAutoHyphens/>
              <w:ind w:left="-108"/>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66499" w:rsidRDefault="00F66499">
            <w:pPr>
              <w:tabs>
                <w:tab w:val="center" w:pos="4680"/>
              </w:tabs>
              <w:suppressAutoHyphens/>
              <w:rPr>
                <w:spacing w:val="-2"/>
              </w:rPr>
            </w:pPr>
            <w:r>
              <w:rPr>
                <w:spacing w:val="-2"/>
              </w:rPr>
              <w:t>File No. BNPED-20071022AQ</w:t>
            </w:r>
            <w:r w:rsidR="00BC36B6">
              <w:rPr>
                <w:spacing w:val="-2"/>
              </w:rPr>
              <w:t>G</w:t>
            </w:r>
          </w:p>
          <w:p w:rsidR="00F66499" w:rsidRDefault="00F66499">
            <w:pPr>
              <w:tabs>
                <w:tab w:val="center" w:pos="4680"/>
              </w:tabs>
              <w:suppressAutoHyphens/>
              <w:rPr>
                <w:spacing w:val="-2"/>
              </w:rPr>
            </w:pPr>
            <w:r>
              <w:rPr>
                <w:spacing w:val="-2"/>
              </w:rPr>
              <w:t>Facility ID No. 175718</w:t>
            </w:r>
          </w:p>
        </w:tc>
      </w:tr>
    </w:tbl>
    <w:p w:rsidR="004C2EE3" w:rsidRDefault="004C2EE3" w:rsidP="0070224F"/>
    <w:p w:rsidR="00841AB1" w:rsidRDefault="00F66499"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D3453">
        <w:rPr>
          <w:b/>
          <w:spacing w:val="-2"/>
        </w:rPr>
        <w:t>July16,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D3453">
        <w:rPr>
          <w:b/>
          <w:spacing w:val="-2"/>
        </w:rPr>
        <w:t>July 16, 2015</w:t>
      </w:r>
    </w:p>
    <w:p w:rsidR="00822CE0" w:rsidRDefault="00822CE0"/>
    <w:p w:rsidR="004C2EE3" w:rsidRDefault="004C2EE3">
      <w:pPr>
        <w:rPr>
          <w:spacing w:val="-2"/>
        </w:rPr>
      </w:pPr>
      <w:r>
        <w:t xml:space="preserve">By </w:t>
      </w:r>
      <w:r w:rsidR="004E4A22">
        <w:t>the</w:t>
      </w:r>
      <w:r w:rsidR="00F66499">
        <w:t xml:space="preserve"> Commission</w:t>
      </w:r>
      <w:r>
        <w:rPr>
          <w:spacing w:val="-2"/>
        </w:rPr>
        <w:t>:</w:t>
      </w:r>
    </w:p>
    <w:p w:rsidR="00822CE0" w:rsidRDefault="00822CE0">
      <w:pPr>
        <w:rPr>
          <w:spacing w:val="-2"/>
        </w:rPr>
      </w:pPr>
    </w:p>
    <w:p w:rsidR="002D5D11" w:rsidRDefault="00F66499" w:rsidP="002D5D11">
      <w:pPr>
        <w:pStyle w:val="ParaNum"/>
      </w:pPr>
      <w:r>
        <w:t xml:space="preserve">The Commission has before it a July 25, 2011, Application for Review (“AFR”) filed by Larlen Communications, Inc. (“Larlen”).  Larlen seeks review of </w:t>
      </w:r>
      <w:r w:rsidR="00880BCA">
        <w:t>a June 23, 2011,</w:t>
      </w:r>
      <w:r>
        <w:t xml:space="preserve"> Media Bureau (“Bureau”) decision</w:t>
      </w:r>
      <w:r w:rsidR="00BC24C5">
        <w:t xml:space="preserve"> </w:t>
      </w:r>
      <w:r w:rsidR="00864081">
        <w:t>which denied Larlen’s</w:t>
      </w:r>
      <w:r w:rsidR="007A36A4">
        <w:t xml:space="preserve"> </w:t>
      </w:r>
      <w:r w:rsidR="00BD55D5">
        <w:t>second petition</w:t>
      </w:r>
      <w:r w:rsidR="00880BCA">
        <w:t xml:space="preserve"> for reconsideration </w:t>
      </w:r>
      <w:r w:rsidR="00864081">
        <w:t xml:space="preserve">and dismissed </w:t>
      </w:r>
      <w:r w:rsidR="00AE163E">
        <w:t>an amendment to</w:t>
      </w:r>
      <w:r w:rsidR="00864081">
        <w:t xml:space="preserve"> </w:t>
      </w:r>
      <w:r>
        <w:t xml:space="preserve">the captioned application for a construction permit for a new noncommercial educational (“NCE”) FM Station </w:t>
      </w:r>
      <w:r w:rsidR="00701D1E">
        <w:t xml:space="preserve">on Channel 220 (91.9 MHz) </w:t>
      </w:r>
      <w:r>
        <w:t>at Weare, Michigan (“Application”)</w:t>
      </w:r>
      <w:r w:rsidR="007A36A4">
        <w:t xml:space="preserve"> due to a prohibited contour overlap</w:t>
      </w:r>
      <w:r>
        <w:t>.</w:t>
      </w:r>
      <w:r w:rsidR="0025445F">
        <w:rPr>
          <w:rStyle w:val="FootnoteReference"/>
        </w:rPr>
        <w:footnoteReference w:id="2"/>
      </w:r>
      <w:r w:rsidR="008E463B">
        <w:t xml:space="preserve">  </w:t>
      </w:r>
      <w:r>
        <w:t>For the reasons set forth below, we dismiss in part and deny in part the Application for Review.</w:t>
      </w:r>
    </w:p>
    <w:p w:rsidR="009D19BF" w:rsidRDefault="00443FCE" w:rsidP="00414CB9">
      <w:pPr>
        <w:pStyle w:val="ParaNum"/>
      </w:pPr>
      <w:r>
        <w:t>On review</w:t>
      </w:r>
      <w:r w:rsidR="00044F5E">
        <w:t xml:space="preserve">, </w:t>
      </w:r>
      <w:r w:rsidR="007A36A4">
        <w:t>Larlen does not dispute that its a</w:t>
      </w:r>
      <w:r w:rsidR="00864081">
        <w:t xml:space="preserve">pplication </w:t>
      </w:r>
      <w:r w:rsidR="009873D8">
        <w:t>proposes</w:t>
      </w:r>
      <w:r w:rsidR="00121F48">
        <w:t xml:space="preserve"> a </w:t>
      </w:r>
      <w:r w:rsidR="009873D8">
        <w:t xml:space="preserve">prohibited </w:t>
      </w:r>
      <w:r w:rsidR="00121F48">
        <w:t>contour overlap</w:t>
      </w:r>
      <w:r w:rsidR="00864081">
        <w:t>.  Rather</w:t>
      </w:r>
      <w:r w:rsidR="00FE45F8">
        <w:t>,</w:t>
      </w:r>
      <w:r w:rsidR="00864081">
        <w:t xml:space="preserve"> </w:t>
      </w:r>
      <w:r>
        <w:t xml:space="preserve">Larlen reiterates </w:t>
      </w:r>
      <w:r w:rsidR="000A5D15">
        <w:t xml:space="preserve">its </w:t>
      </w:r>
      <w:r w:rsidR="00044F5E">
        <w:t xml:space="preserve">arguments </w:t>
      </w:r>
      <w:r w:rsidR="008B1E72">
        <w:t xml:space="preserve">that due to the minimal nature of the prohibited overlap and the imprecision that can occur when extracting and calculating distances from the FCC propagation curves, consistent with prior </w:t>
      </w:r>
      <w:r w:rsidR="00BB72A9">
        <w:t xml:space="preserve">staff </w:t>
      </w:r>
      <w:r w:rsidR="008B1E72">
        <w:t>practices</w:t>
      </w:r>
      <w:r w:rsidR="00A032D5">
        <w:t>,</w:t>
      </w:r>
      <w:r w:rsidR="008B1E72">
        <w:t xml:space="preserve"> it should have been afforded a further opportunity to submi</w:t>
      </w:r>
      <w:r w:rsidR="00751C94">
        <w:t xml:space="preserve">t a </w:t>
      </w:r>
      <w:r w:rsidR="00BB72A9">
        <w:t xml:space="preserve">further </w:t>
      </w:r>
      <w:r w:rsidR="00751C94">
        <w:t>corrective amendment</w:t>
      </w:r>
      <w:r w:rsidR="008B1E72">
        <w:t>.</w:t>
      </w:r>
      <w:r w:rsidR="00DB4444">
        <w:rPr>
          <w:rStyle w:val="FootnoteReference"/>
        </w:rPr>
        <w:footnoteReference w:id="3"/>
      </w:r>
      <w:r w:rsidR="00DB3A3C">
        <w:t xml:space="preserve">  Larlen requests that its Application be reinstated and granted or</w:t>
      </w:r>
      <w:r w:rsidR="00FC6E42">
        <w:t>,</w:t>
      </w:r>
      <w:r w:rsidR="00DB3A3C">
        <w:t xml:space="preserve"> alternatively, that </w:t>
      </w:r>
      <w:r w:rsidR="00FA78F1">
        <w:t xml:space="preserve">the staff issue </w:t>
      </w:r>
      <w:r w:rsidR="00DB3A3C">
        <w:t xml:space="preserve">a deficiency letter so that </w:t>
      </w:r>
      <w:r w:rsidR="00031996">
        <w:t xml:space="preserve">it </w:t>
      </w:r>
      <w:r w:rsidR="00DB3A3C">
        <w:t>can submit a further amendment</w:t>
      </w:r>
      <w:r w:rsidR="00FA78F1">
        <w:t>.</w:t>
      </w:r>
      <w:r w:rsidR="00DB4444">
        <w:rPr>
          <w:rStyle w:val="FootnoteReference"/>
        </w:rPr>
        <w:footnoteReference w:id="4"/>
      </w:r>
      <w:r w:rsidR="00FA78F1">
        <w:t xml:space="preserve">  It also reiterates its claim that the Bureau violated Section 1.106(f) by not issuing a </w:t>
      </w:r>
      <w:r w:rsidR="00121F48">
        <w:t>P</w:t>
      </w:r>
      <w:r w:rsidR="00FA78F1">
        <w:t xml:space="preserve">ublic </w:t>
      </w:r>
      <w:r w:rsidR="00121F48">
        <w:t>N</w:t>
      </w:r>
      <w:r w:rsidR="00FA78F1">
        <w:t xml:space="preserve">otice of the </w:t>
      </w:r>
      <w:r w:rsidR="00DF24FF">
        <w:t xml:space="preserve">mailing to Larlen </w:t>
      </w:r>
      <w:r w:rsidR="00FA78F1">
        <w:t xml:space="preserve">of the </w:t>
      </w:r>
      <w:r w:rsidR="00516A91">
        <w:t xml:space="preserve">dismissal of its </w:t>
      </w:r>
      <w:r w:rsidR="009873D8">
        <w:t xml:space="preserve">second attempt to amend its </w:t>
      </w:r>
      <w:r w:rsidR="00516A91">
        <w:t>application.</w:t>
      </w:r>
      <w:r w:rsidR="00516A91">
        <w:rPr>
          <w:rStyle w:val="FootnoteReference"/>
        </w:rPr>
        <w:footnoteReference w:id="5"/>
      </w:r>
      <w:r w:rsidR="00516A91">
        <w:t xml:space="preserve">  </w:t>
      </w:r>
      <w:r w:rsidR="00FA78F1">
        <w:t xml:space="preserve">  </w:t>
      </w:r>
    </w:p>
    <w:p w:rsidR="00646F2D" w:rsidRDefault="009D19BF" w:rsidP="00BD55D5">
      <w:pPr>
        <w:pStyle w:val="ParaNum"/>
        <w:widowControl/>
      </w:pPr>
      <w:r>
        <w:t xml:space="preserve">Upon review of the AFR and the entire record, we conclude that the Bureau properly decided the matters considered in the </w:t>
      </w:r>
      <w:r w:rsidR="002755EE">
        <w:rPr>
          <w:i/>
        </w:rPr>
        <w:t xml:space="preserve">Second Reconsideration Decision </w:t>
      </w:r>
      <w:r>
        <w:t>and we uphold the Bureau’s findings for the reasons stated therein.</w:t>
      </w:r>
      <w:r w:rsidR="00594B54">
        <w:t xml:space="preserve">  We find unpersuasive Larlen’s arguments </w:t>
      </w:r>
      <w:r w:rsidR="0022559C">
        <w:t xml:space="preserve">that it should be permitted </w:t>
      </w:r>
      <w:r w:rsidR="00594B54">
        <w:t>to file a third corrective amendment to the Application.</w:t>
      </w:r>
      <w:r w:rsidR="005901D9">
        <w:rPr>
          <w:rStyle w:val="FootnoteReference"/>
        </w:rPr>
        <w:footnoteReference w:id="6"/>
      </w:r>
      <w:r w:rsidR="00594B54">
        <w:t xml:space="preserve">  To allow repeated amendments here </w:t>
      </w:r>
      <w:r w:rsidR="00594B54">
        <w:lastRenderedPageBreak/>
        <w:t>would not only conflict with long-standing Commission policy, but would also undermine the Commission’s goals of expeditiously processing applications</w:t>
      </w:r>
      <w:r w:rsidR="00646F2D">
        <w:t>.</w:t>
      </w:r>
      <w:r w:rsidR="00646F2D">
        <w:rPr>
          <w:rStyle w:val="FootnoteReference"/>
        </w:rPr>
        <w:footnoteReference w:id="7"/>
      </w:r>
    </w:p>
    <w:p w:rsidR="009D19BF" w:rsidRDefault="00646F2D" w:rsidP="00BD55D5">
      <w:pPr>
        <w:pStyle w:val="ParaNum"/>
        <w:widowControl/>
      </w:pPr>
      <w:r>
        <w:t>Finally, Larlen also raises new arguments and submits new engineering data and analysis in the AFR that it did not submit in any of its earlier pleadings.</w:t>
      </w:r>
      <w:r w:rsidR="00A30853">
        <w:rPr>
          <w:rStyle w:val="FootnoteReference"/>
        </w:rPr>
        <w:footnoteReference w:id="8"/>
      </w:r>
      <w:r>
        <w:t xml:space="preserve">  Accordingly, w</w:t>
      </w:r>
      <w:r w:rsidRPr="006A238B">
        <w:rPr>
          <w:szCs w:val="22"/>
        </w:rPr>
        <w:t xml:space="preserve">e dismiss </w:t>
      </w:r>
      <w:r>
        <w:rPr>
          <w:szCs w:val="22"/>
        </w:rPr>
        <w:t>these</w:t>
      </w:r>
      <w:r w:rsidRPr="006A238B">
        <w:rPr>
          <w:szCs w:val="22"/>
        </w:rPr>
        <w:t xml:space="preserve"> portion</w:t>
      </w:r>
      <w:r>
        <w:rPr>
          <w:szCs w:val="22"/>
        </w:rPr>
        <w:t>s</w:t>
      </w:r>
      <w:r w:rsidRPr="006A238B">
        <w:rPr>
          <w:szCs w:val="22"/>
        </w:rPr>
        <w:t xml:space="preserve"> of the AFR as procedurally </w:t>
      </w:r>
      <w:r>
        <w:rPr>
          <w:szCs w:val="22"/>
        </w:rPr>
        <w:t>barred</w:t>
      </w:r>
      <w:r w:rsidRPr="006A238B">
        <w:rPr>
          <w:szCs w:val="22"/>
        </w:rPr>
        <w:t>.</w:t>
      </w:r>
      <w:r>
        <w:rPr>
          <w:rStyle w:val="FootnoteReference"/>
          <w:szCs w:val="22"/>
        </w:rPr>
        <w:footnoteReference w:id="9"/>
      </w:r>
      <w:r>
        <w:t xml:space="preserve">      </w:t>
      </w:r>
      <w:r w:rsidRPr="00EA5F47">
        <w:rPr>
          <w:i/>
        </w:rPr>
        <w:t xml:space="preserve"> </w:t>
      </w:r>
      <w:r>
        <w:t xml:space="preserve">        </w:t>
      </w:r>
      <w:r>
        <w:rPr>
          <w:i/>
        </w:rPr>
        <w:t xml:space="preserve"> </w:t>
      </w:r>
      <w:r>
        <w:t xml:space="preserve">         </w:t>
      </w:r>
      <w:r>
        <w:rPr>
          <w:i/>
        </w:rPr>
        <w:t xml:space="preserve"> </w:t>
      </w:r>
    </w:p>
    <w:p w:rsidR="005901D9" w:rsidRDefault="005901D9" w:rsidP="005901D9">
      <w:pPr>
        <w:pStyle w:val="ParaNum"/>
      </w:pPr>
      <w:r w:rsidRPr="007B7840">
        <w:t>A</w:t>
      </w:r>
      <w:r>
        <w:t>ccordingly</w:t>
      </w:r>
      <w:r w:rsidRPr="007B7840">
        <w:t xml:space="preserve">, IT IS ORDERED that: (1) the </w:t>
      </w:r>
      <w:r>
        <w:t xml:space="preserve">July 25, 2011, </w:t>
      </w:r>
      <w:r w:rsidRPr="007B7840">
        <w:t xml:space="preserve">Application for Review </w:t>
      </w:r>
      <w:r>
        <w:t>filed by Larlen Communications, Inc.</w:t>
      </w:r>
      <w:r w:rsidRPr="007B7840">
        <w:t xml:space="preserve"> IS DISMISSED, pursuant to 47 C.F.R. § 1.115(c), to the extent that it relies on </w:t>
      </w:r>
      <w:r>
        <w:t xml:space="preserve">evidence or </w:t>
      </w:r>
      <w:r w:rsidRPr="007B7840">
        <w:t>questions of fact or law not previously presented to the Bureau; and (2) the Application for Review otherwise IS DENIED, pursuant to section 5(c)(5) of the Communications Act of 1934, as amended, 47 U.S.C. § 155(c)(5), and section 1.115(g) of the Commission’s rules, 47 C.F.R. § 1.115(g).</w:t>
      </w:r>
    </w:p>
    <w:p w:rsidR="009D19BF" w:rsidRDefault="009D19BF" w:rsidP="0017296B">
      <w:r>
        <w:tab/>
      </w:r>
      <w:r>
        <w:tab/>
      </w:r>
      <w:r>
        <w:tab/>
      </w:r>
      <w:r>
        <w:tab/>
      </w:r>
      <w:r>
        <w:tab/>
      </w:r>
      <w:r>
        <w:tab/>
        <w:t>FEDERAL COMMUNICATIONS COMMISSION</w:t>
      </w:r>
    </w:p>
    <w:p w:rsidR="009D19BF" w:rsidRDefault="009D19BF" w:rsidP="0017296B"/>
    <w:p w:rsidR="009D19BF" w:rsidRDefault="009D19BF" w:rsidP="0017296B"/>
    <w:p w:rsidR="009D19BF" w:rsidRDefault="009D19BF" w:rsidP="0017296B"/>
    <w:p w:rsidR="009D19BF" w:rsidRDefault="009D19BF" w:rsidP="0017296B"/>
    <w:p w:rsidR="009D19BF" w:rsidRDefault="009D19BF" w:rsidP="0017296B">
      <w:r>
        <w:tab/>
      </w:r>
      <w:r>
        <w:tab/>
      </w:r>
      <w:r>
        <w:tab/>
      </w:r>
      <w:r>
        <w:tab/>
      </w:r>
      <w:r>
        <w:tab/>
      </w:r>
      <w:r>
        <w:tab/>
        <w:t>Marlene H. Dortch</w:t>
      </w:r>
    </w:p>
    <w:p w:rsidR="009D19BF" w:rsidRDefault="009D19BF" w:rsidP="0017296B">
      <w:r>
        <w:tab/>
      </w:r>
      <w:r>
        <w:tab/>
      </w:r>
      <w:r>
        <w:tab/>
      </w:r>
      <w:r>
        <w:tab/>
      </w:r>
      <w:r>
        <w:tab/>
      </w:r>
      <w:r>
        <w:tab/>
        <w:t>Secretary</w:t>
      </w:r>
    </w:p>
    <w:p w:rsidR="00F66499" w:rsidRDefault="00F66499" w:rsidP="009D19BF">
      <w:pPr>
        <w:pStyle w:val="ParaNum"/>
        <w:numPr>
          <w:ilvl w:val="0"/>
          <w:numId w:val="0"/>
        </w:numPr>
        <w:ind w:left="720"/>
      </w:pPr>
    </w:p>
    <w:p w:rsidR="002C00E8" w:rsidRPr="002B393A" w:rsidRDefault="002C00E8" w:rsidP="00106CA5">
      <w:pPr>
        <w:widowControl/>
      </w:pPr>
    </w:p>
    <w:sectPr w:rsidR="002C00E8" w:rsidRPr="002B393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BE" w:rsidRDefault="004511BE">
      <w:pPr>
        <w:spacing w:line="20" w:lineRule="exact"/>
      </w:pPr>
    </w:p>
  </w:endnote>
  <w:endnote w:type="continuationSeparator" w:id="0">
    <w:p w:rsidR="004511BE" w:rsidRDefault="004511BE">
      <w:r>
        <w:t xml:space="preserve"> </w:t>
      </w:r>
    </w:p>
  </w:endnote>
  <w:endnote w:type="continuationNotice" w:id="1">
    <w:p w:rsidR="004511BE" w:rsidRDefault="004511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73BA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BE" w:rsidRDefault="004511BE">
      <w:r>
        <w:separator/>
      </w:r>
    </w:p>
  </w:footnote>
  <w:footnote w:type="continuationSeparator" w:id="0">
    <w:p w:rsidR="004511BE" w:rsidRDefault="004511BE" w:rsidP="00C721AC">
      <w:pPr>
        <w:spacing w:before="120"/>
        <w:rPr>
          <w:sz w:val="20"/>
        </w:rPr>
      </w:pPr>
      <w:r>
        <w:rPr>
          <w:sz w:val="20"/>
        </w:rPr>
        <w:t xml:space="preserve">(Continued from previous page)  </w:t>
      </w:r>
      <w:r>
        <w:rPr>
          <w:sz w:val="20"/>
        </w:rPr>
        <w:separator/>
      </w:r>
    </w:p>
  </w:footnote>
  <w:footnote w:type="continuationNotice" w:id="1">
    <w:p w:rsidR="004511BE" w:rsidRDefault="004511BE" w:rsidP="00C721AC">
      <w:pPr>
        <w:jc w:val="right"/>
        <w:rPr>
          <w:sz w:val="20"/>
        </w:rPr>
      </w:pPr>
      <w:r>
        <w:rPr>
          <w:sz w:val="20"/>
        </w:rPr>
        <w:t>(continued….)</w:t>
      </w:r>
    </w:p>
  </w:footnote>
  <w:footnote w:id="2">
    <w:p w:rsidR="0025445F" w:rsidRPr="0025445F" w:rsidRDefault="0025445F">
      <w:pPr>
        <w:pStyle w:val="FootnoteText"/>
        <w:rPr>
          <w:i/>
        </w:rPr>
      </w:pPr>
      <w:r>
        <w:rPr>
          <w:rStyle w:val="FootnoteReference"/>
        </w:rPr>
        <w:footnoteRef/>
      </w:r>
      <w:r>
        <w:t xml:space="preserve"> </w:t>
      </w:r>
      <w:r w:rsidR="00864081">
        <w:rPr>
          <w:i/>
        </w:rPr>
        <w:t xml:space="preserve">Letter to Mrs. Helen Harp, </w:t>
      </w:r>
      <w:r w:rsidR="00864081">
        <w:t>(MB Jun. 23, 2011) (“</w:t>
      </w:r>
      <w:r w:rsidR="00864081">
        <w:rPr>
          <w:i/>
        </w:rPr>
        <w:t>Second Reconsideration Decision</w:t>
      </w:r>
      <w:r w:rsidR="00864081">
        <w:t>”)</w:t>
      </w:r>
      <w:r w:rsidR="00BD55D5">
        <w:t>.</w:t>
      </w:r>
      <w:r w:rsidR="00864081">
        <w:t xml:space="preserve">  </w:t>
      </w:r>
    </w:p>
  </w:footnote>
  <w:footnote w:id="3">
    <w:p w:rsidR="00DB4444" w:rsidRPr="00DB4444" w:rsidRDefault="00DB4444">
      <w:pPr>
        <w:pStyle w:val="FootnoteText"/>
      </w:pPr>
      <w:r>
        <w:rPr>
          <w:rStyle w:val="FootnoteReference"/>
        </w:rPr>
        <w:footnoteRef/>
      </w:r>
      <w:r>
        <w:t xml:space="preserve"> </w:t>
      </w:r>
      <w:r>
        <w:rPr>
          <w:i/>
        </w:rPr>
        <w:t xml:space="preserve">See </w:t>
      </w:r>
      <w:r>
        <w:t>A</w:t>
      </w:r>
      <w:r w:rsidR="00BA3FFA">
        <w:t>FR</w:t>
      </w:r>
      <w:r>
        <w:t>, at 3-5.</w:t>
      </w:r>
    </w:p>
  </w:footnote>
  <w:footnote w:id="4">
    <w:p w:rsidR="00DB4444" w:rsidRPr="00DB4444" w:rsidRDefault="00DB4444">
      <w:pPr>
        <w:pStyle w:val="FootnoteText"/>
      </w:pPr>
      <w:r>
        <w:rPr>
          <w:rStyle w:val="FootnoteReference"/>
        </w:rPr>
        <w:footnoteRef/>
      </w:r>
      <w:r>
        <w:t xml:space="preserve"> </w:t>
      </w:r>
      <w:r>
        <w:rPr>
          <w:i/>
        </w:rPr>
        <w:t>See</w:t>
      </w:r>
      <w:r>
        <w:t xml:space="preserve"> </w:t>
      </w:r>
      <w:r w:rsidR="00BA3FFA">
        <w:rPr>
          <w:i/>
        </w:rPr>
        <w:t>Id.</w:t>
      </w:r>
      <w:r>
        <w:t>, at 8.</w:t>
      </w:r>
    </w:p>
  </w:footnote>
  <w:footnote w:id="5">
    <w:p w:rsidR="00516A91" w:rsidRDefault="00516A91">
      <w:pPr>
        <w:pStyle w:val="FootnoteText"/>
      </w:pPr>
      <w:r>
        <w:rPr>
          <w:rStyle w:val="FootnoteReference"/>
        </w:rPr>
        <w:footnoteRef/>
      </w:r>
      <w:r>
        <w:t xml:space="preserve"> </w:t>
      </w:r>
      <w:r w:rsidR="00DB4444">
        <w:rPr>
          <w:i/>
        </w:rPr>
        <w:t xml:space="preserve">See </w:t>
      </w:r>
      <w:r w:rsidR="00BA3FFA">
        <w:rPr>
          <w:i/>
        </w:rPr>
        <w:t>Id.</w:t>
      </w:r>
      <w:r w:rsidR="00DB4444">
        <w:t xml:space="preserve">, at 6-7.  </w:t>
      </w:r>
      <w:r w:rsidR="00DB4444">
        <w:rPr>
          <w:i/>
        </w:rPr>
        <w:t xml:space="preserve">See also </w:t>
      </w:r>
      <w:r>
        <w:rPr>
          <w:i/>
        </w:rPr>
        <w:t>Letter to Mrs. Helen Harp</w:t>
      </w:r>
      <w:r w:rsidR="00BA3FFA">
        <w:t>.</w:t>
      </w:r>
      <w:r>
        <w:rPr>
          <w:i/>
        </w:rPr>
        <w:t xml:space="preserve"> </w:t>
      </w:r>
    </w:p>
  </w:footnote>
  <w:footnote w:id="6">
    <w:p w:rsidR="005901D9" w:rsidRDefault="005901D9">
      <w:pPr>
        <w:pStyle w:val="FootnoteText"/>
      </w:pPr>
      <w:r>
        <w:rPr>
          <w:rStyle w:val="FootnoteReference"/>
        </w:rPr>
        <w:footnoteRef/>
      </w:r>
      <w:r>
        <w:t xml:space="preserve"> </w:t>
      </w:r>
      <w:r w:rsidRPr="00EA5F47">
        <w:rPr>
          <w:i/>
          <w:snapToGrid w:val="0"/>
          <w:kern w:val="28"/>
        </w:rPr>
        <w:t>See Public Notice</w:t>
      </w:r>
      <w:r w:rsidRPr="00EA5F47">
        <w:rPr>
          <w:snapToGrid w:val="0"/>
          <w:kern w:val="28"/>
        </w:rPr>
        <w:t xml:space="preserve">, 49 Fed. Reg. at 47332 (applicants are expected </w:t>
      </w:r>
      <w:r w:rsidR="00FC6E42">
        <w:rPr>
          <w:snapToGrid w:val="0"/>
          <w:kern w:val="28"/>
        </w:rPr>
        <w:t>“</w:t>
      </w:r>
      <w:r w:rsidRPr="00EA5F47">
        <w:rPr>
          <w:snapToGrid w:val="0"/>
          <w:kern w:val="28"/>
        </w:rPr>
        <w:t xml:space="preserve">to completely review all portions of a returned or dismissed application.  Thereafter, if the same application is returned or dismissed a second time, it will not be afforded </w:t>
      </w:r>
      <w:r w:rsidRPr="00EA5F47">
        <w:rPr>
          <w:i/>
          <w:snapToGrid w:val="0"/>
          <w:kern w:val="28"/>
        </w:rPr>
        <w:t>nunc pro tunc</w:t>
      </w:r>
      <w:r w:rsidRPr="00EA5F47">
        <w:rPr>
          <w:snapToGrid w:val="0"/>
          <w:kern w:val="28"/>
        </w:rPr>
        <w:t xml:space="preserve"> reconsideration rights.”).  </w:t>
      </w:r>
      <w:r w:rsidRPr="002A403A">
        <w:rPr>
          <w:i/>
          <w:snapToGrid w:val="0"/>
          <w:kern w:val="28"/>
        </w:rPr>
        <w:t xml:space="preserve">See </w:t>
      </w:r>
      <w:r>
        <w:rPr>
          <w:i/>
          <w:snapToGrid w:val="0"/>
          <w:kern w:val="28"/>
        </w:rPr>
        <w:t xml:space="preserve">also </w:t>
      </w:r>
      <w:r w:rsidRPr="00264CBB">
        <w:rPr>
          <w:i/>
          <w:snapToGrid w:val="0"/>
          <w:kern w:val="28"/>
        </w:rPr>
        <w:t>Co</w:t>
      </w:r>
      <w:r w:rsidRPr="002A403A">
        <w:rPr>
          <w:i/>
          <w:snapToGrid w:val="0"/>
          <w:kern w:val="28"/>
        </w:rPr>
        <w:t>mparative Consideration of 32 Groups of Mutually Exclusive Applications for Permits to Construct New or Modified Noncommercial Educational FM Stations filed in the October 2007 Filing Window</w:t>
      </w:r>
      <w:r>
        <w:rPr>
          <w:i/>
          <w:snapToGrid w:val="0"/>
          <w:kern w:val="28"/>
        </w:rPr>
        <w:t>,</w:t>
      </w:r>
      <w:r>
        <w:rPr>
          <w:snapToGrid w:val="0"/>
          <w:kern w:val="28"/>
        </w:rPr>
        <w:t xml:space="preserve"> Memorandum Opinion and Order, 25 FCC Rcd 5015, 5022 (2010) (“</w:t>
      </w:r>
      <w:r w:rsidRPr="00EA5F47">
        <w:rPr>
          <w:iCs/>
          <w:snapToGrid w:val="0"/>
          <w:color w:val="000000"/>
          <w:kern w:val="28"/>
          <w:shd w:val="clear" w:color="auto" w:fill="FFFFFF"/>
        </w:rPr>
        <w:t>The staff’s rejection of an additional attempt to correct acceptance defects was fully consistent with the Commission’s longstanding policy placing ultimate responsibility on the applicant to perfect its application and disallowing a piecemeal approach to correcting patently defective applications</w:t>
      </w:r>
      <w:r w:rsidR="008A0DA6">
        <w:rPr>
          <w:iCs/>
          <w:snapToGrid w:val="0"/>
          <w:color w:val="000000"/>
          <w:kern w:val="28"/>
          <w:shd w:val="clear" w:color="auto" w:fill="FFFFFF"/>
        </w:rPr>
        <w:t>.</w:t>
      </w:r>
      <w:r w:rsidR="00C371C6">
        <w:rPr>
          <w:iCs/>
          <w:snapToGrid w:val="0"/>
          <w:color w:val="000000"/>
          <w:kern w:val="28"/>
          <w:shd w:val="clear" w:color="auto" w:fill="FFFFFF"/>
        </w:rPr>
        <w:t>”</w:t>
      </w:r>
      <w:r w:rsidRPr="00EA5F47">
        <w:rPr>
          <w:iCs/>
          <w:snapToGrid w:val="0"/>
          <w:color w:val="000000"/>
          <w:kern w:val="28"/>
          <w:shd w:val="clear" w:color="auto" w:fill="FFFFFF"/>
        </w:rPr>
        <w:t>).</w:t>
      </w:r>
      <w:r w:rsidRPr="00EA5F47">
        <w:rPr>
          <w:snapToGrid w:val="0"/>
          <w:kern w:val="28"/>
        </w:rPr>
        <w:t xml:space="preserve"> </w:t>
      </w:r>
      <w:r>
        <w:t xml:space="preserve">  </w:t>
      </w:r>
    </w:p>
  </w:footnote>
  <w:footnote w:id="7">
    <w:p w:rsidR="00646F2D" w:rsidRDefault="00646F2D" w:rsidP="00594B54">
      <w:pPr>
        <w:pStyle w:val="FootnoteText"/>
      </w:pPr>
      <w:r>
        <w:rPr>
          <w:rStyle w:val="FootnoteReference"/>
        </w:rPr>
        <w:footnoteRef/>
      </w:r>
      <w:r>
        <w:t xml:space="preserve"> </w:t>
      </w:r>
      <w:r>
        <w:rPr>
          <w:i/>
        </w:rPr>
        <w:t xml:space="preserve">See, e.g., Canyon Area Residents for the Environment, </w:t>
      </w:r>
      <w:r>
        <w:t>Memorandum Opinion and Order, 14 FCC Rcd 8152, 8154 (1999) (“We cannot allow a party to sit back and hope that a decision will be in its favor and, when it isn’t, to parry with an offer of more evidence</w:t>
      </w:r>
      <w:r w:rsidRPr="007E6026">
        <w:t xml:space="preserve">.  </w:t>
      </w:r>
      <w:r w:rsidRPr="00B77E08">
        <w:rPr>
          <w:color w:val="000000"/>
        </w:rPr>
        <w:t>No judging process in any branch of government could operate efficiently or accurately if such a procedure were allowed</w:t>
      </w:r>
      <w:r>
        <w:rPr>
          <w:color w:val="000000"/>
        </w:rPr>
        <w:t>.</w:t>
      </w:r>
      <w:r>
        <w:t xml:space="preserve">”) (quoting </w:t>
      </w:r>
      <w:r>
        <w:rPr>
          <w:i/>
        </w:rPr>
        <w:t xml:space="preserve">Colorado Radio Corp. v. FCC, </w:t>
      </w:r>
      <w:r>
        <w:t>118 F.2d 24, 26 (D.C. Cir. 1941)).</w:t>
      </w:r>
    </w:p>
  </w:footnote>
  <w:footnote w:id="8">
    <w:p w:rsidR="00A30853" w:rsidRDefault="00A30853">
      <w:pPr>
        <w:pStyle w:val="FootnoteText"/>
      </w:pPr>
      <w:r>
        <w:rPr>
          <w:rStyle w:val="FootnoteReference"/>
        </w:rPr>
        <w:footnoteRef/>
      </w:r>
      <w:r>
        <w:t xml:space="preserve"> On review</w:t>
      </w:r>
      <w:r w:rsidR="00B102E0">
        <w:t>,</w:t>
      </w:r>
      <w:r>
        <w:t xml:space="preserve"> Larlen improperly raises for the first time the following </w:t>
      </w:r>
      <w:r w:rsidR="00315981">
        <w:t xml:space="preserve">new </w:t>
      </w:r>
      <w:r>
        <w:t xml:space="preserve">arguments and attachments supplying new engineering information.  First, Larlen contends that </w:t>
      </w:r>
      <w:r w:rsidRPr="006C71A4">
        <w:t>the</w:t>
      </w:r>
      <w:r>
        <w:t xml:space="preserve"> A</w:t>
      </w:r>
      <w:r w:rsidRPr="006C71A4">
        <w:t xml:space="preserve">pplication </w:t>
      </w:r>
      <w:r>
        <w:t xml:space="preserve">as originally filed “was improperly dismissed, because none of the technical reasons [cited in the </w:t>
      </w:r>
      <w:r w:rsidR="00DE7C5D">
        <w:t>staff’s February 25, 2008, dismissal letter</w:t>
      </w:r>
      <w:r>
        <w:t xml:space="preserve">] for its dismissal were valid.” AFR at </w:t>
      </w:r>
      <w:r w:rsidR="002B2AD5">
        <w:t>3</w:t>
      </w:r>
      <w:r>
        <w:t>.</w:t>
      </w:r>
      <w:r w:rsidR="009B6A29">
        <w:t xml:space="preserve">  </w:t>
      </w:r>
      <w:r>
        <w:t xml:space="preserve">Next, Larlen asserts that the AFA Petition should have been dismissed as prematurely filed, because at the time of the AFA Petition’s filing, Larlen’s application was not a singleton, but rather was mutually exclusive with another applicant and had not been chosen as a tentative selectee.  </w:t>
      </w:r>
      <w:r>
        <w:rPr>
          <w:i/>
        </w:rPr>
        <w:t xml:space="preserve">Id. </w:t>
      </w:r>
      <w:r>
        <w:t xml:space="preserve">at 4.  Additionally, Larlen submits as </w:t>
      </w:r>
      <w:r w:rsidR="00B102E0">
        <w:t xml:space="preserve">an </w:t>
      </w:r>
      <w:r>
        <w:t xml:space="preserve">attachment to the AFR, engineering data demonstrating its calculations of “the 110-190 radials for the proposed facility and the matching 331.15 to 321.38 degree radials for WMCQ, in approximately 1-degree increments.”  </w:t>
      </w:r>
      <w:r w:rsidRPr="00044F5E">
        <w:rPr>
          <w:i/>
        </w:rPr>
        <w:t>Id</w:t>
      </w:r>
      <w:r>
        <w:t xml:space="preserve">. at 6.  Larlen also submits as an attachment to the AFR a staff letter concerning another station “to demonstrate past staff practices . . . in which the staff engineer afforded the applicant a 30-day corrective period for 0.96 km of overlap with another contour-protected facility.”  </w:t>
      </w:r>
      <w:r>
        <w:rPr>
          <w:i/>
        </w:rPr>
        <w:t>Id</w:t>
      </w:r>
      <w:r>
        <w:t xml:space="preserve">. at 5.  Larlen does not provide any explanation as to why it did not raise these arguments or submit the engineering supplements previously to the Bureau.  </w:t>
      </w:r>
      <w:r w:rsidR="00BC0BA4">
        <w:t xml:space="preserve">In particular with regard to the claim that the Application was improperly dismissed, Larlen has not shown that it raised this argument </w:t>
      </w:r>
      <w:r w:rsidR="003048A1">
        <w:t>until the application for review stage</w:t>
      </w:r>
      <w:r w:rsidR="00BC0BA4">
        <w:t xml:space="preserve">.  </w:t>
      </w:r>
      <w:r w:rsidR="003048A1">
        <w:t xml:space="preserve">Rather, Larlen submitted a </w:t>
      </w:r>
      <w:r w:rsidR="00BC0BA4">
        <w:t xml:space="preserve">post-dismissal March 26, 2008, amendment </w:t>
      </w:r>
      <w:r w:rsidR="003048A1">
        <w:t xml:space="preserve">attempting to cure these specific defects.  This attempt to cure its defective Application undercuts </w:t>
      </w:r>
      <w:r w:rsidR="00CA0777">
        <w:t xml:space="preserve">its </w:t>
      </w:r>
      <w:r w:rsidR="003048A1">
        <w:t>claim that the dismissal of its Application was improper</w:t>
      </w:r>
      <w:r w:rsidR="00BC0BA4">
        <w:t>.</w:t>
      </w:r>
    </w:p>
  </w:footnote>
  <w:footnote w:id="9">
    <w:p w:rsidR="00646F2D" w:rsidRPr="00C26695" w:rsidRDefault="00646F2D" w:rsidP="00646F2D">
      <w:pPr>
        <w:pStyle w:val="FootnoteText"/>
      </w:pPr>
      <w:r w:rsidRPr="004B3AC5">
        <w:rPr>
          <w:rStyle w:val="FootnoteReference"/>
        </w:rPr>
        <w:footnoteRef/>
      </w:r>
      <w:r w:rsidRPr="004B3AC5">
        <w:t xml:space="preserve"> </w:t>
      </w:r>
      <w:r w:rsidRPr="004B3AC5">
        <w:rPr>
          <w:i/>
        </w:rPr>
        <w:t xml:space="preserve">See </w:t>
      </w:r>
      <w:r w:rsidRPr="004B3AC5">
        <w:t xml:space="preserve">47 U.S.C. § 155(c)(5); 47 C.F.R. § </w:t>
      </w:r>
      <w:r w:rsidRPr="00BD55D5">
        <w:rPr>
          <w:rStyle w:val="term1"/>
          <w:b w:val="0"/>
        </w:rPr>
        <w:t>1.115(c)</w:t>
      </w:r>
      <w:r w:rsidRPr="00BD55D5">
        <w:t>.</w:t>
      </w:r>
      <w:r w:rsidRPr="004B3AC5">
        <w:t xml:space="preserve">  Section 5(c)(5) of the Communications Act of 1934, as amended, and Section 1.115(c) of the Rules bar applications for review that rely “on questions of fact or law upon which the [designated authority issuing the decision] has been afforded no opportunity to pass.”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E4" w:rsidRDefault="000F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C5E64">
      <w:t>FCC 15-88</w:t>
    </w:r>
  </w:p>
  <w:p w:rsidR="00D25FB5" w:rsidRDefault="0040539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DC0AB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0539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0B06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C5E64">
      <w:rPr>
        <w:spacing w:val="-2"/>
      </w:rPr>
      <w:t>FCC 15-88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9"/>
    <w:rsid w:val="000076D6"/>
    <w:rsid w:val="0001689E"/>
    <w:rsid w:val="00031996"/>
    <w:rsid w:val="00036039"/>
    <w:rsid w:val="00037F90"/>
    <w:rsid w:val="00044F5E"/>
    <w:rsid w:val="0004721B"/>
    <w:rsid w:val="00065690"/>
    <w:rsid w:val="0006699E"/>
    <w:rsid w:val="00073BAE"/>
    <w:rsid w:val="000875BF"/>
    <w:rsid w:val="00096D8C"/>
    <w:rsid w:val="000A4429"/>
    <w:rsid w:val="000A5D15"/>
    <w:rsid w:val="000C0B65"/>
    <w:rsid w:val="000E05FE"/>
    <w:rsid w:val="000E3D42"/>
    <w:rsid w:val="000F64E4"/>
    <w:rsid w:val="0010227C"/>
    <w:rsid w:val="00106897"/>
    <w:rsid w:val="00106CA5"/>
    <w:rsid w:val="001126A0"/>
    <w:rsid w:val="00117E09"/>
    <w:rsid w:val="00121F48"/>
    <w:rsid w:val="00122BD5"/>
    <w:rsid w:val="00124799"/>
    <w:rsid w:val="00133F79"/>
    <w:rsid w:val="001374B0"/>
    <w:rsid w:val="001604B7"/>
    <w:rsid w:val="00161257"/>
    <w:rsid w:val="001621C2"/>
    <w:rsid w:val="00163CD2"/>
    <w:rsid w:val="00190FDE"/>
    <w:rsid w:val="00194A66"/>
    <w:rsid w:val="001C23B2"/>
    <w:rsid w:val="001D0EBB"/>
    <w:rsid w:val="001D5C1D"/>
    <w:rsid w:val="001D6BCF"/>
    <w:rsid w:val="001E01CA"/>
    <w:rsid w:val="001E22B6"/>
    <w:rsid w:val="001E3329"/>
    <w:rsid w:val="001E6ACC"/>
    <w:rsid w:val="002102D9"/>
    <w:rsid w:val="002131BD"/>
    <w:rsid w:val="00213495"/>
    <w:rsid w:val="00214755"/>
    <w:rsid w:val="0022559C"/>
    <w:rsid w:val="00244801"/>
    <w:rsid w:val="0025445F"/>
    <w:rsid w:val="00254908"/>
    <w:rsid w:val="00264CBB"/>
    <w:rsid w:val="00272702"/>
    <w:rsid w:val="00274A3D"/>
    <w:rsid w:val="002755EE"/>
    <w:rsid w:val="00275CF5"/>
    <w:rsid w:val="002769DC"/>
    <w:rsid w:val="00277892"/>
    <w:rsid w:val="0028085D"/>
    <w:rsid w:val="0028301F"/>
    <w:rsid w:val="00285017"/>
    <w:rsid w:val="002868FC"/>
    <w:rsid w:val="0029226C"/>
    <w:rsid w:val="0029691C"/>
    <w:rsid w:val="002A2D2E"/>
    <w:rsid w:val="002A403A"/>
    <w:rsid w:val="002B16F8"/>
    <w:rsid w:val="002B2AD5"/>
    <w:rsid w:val="002B393A"/>
    <w:rsid w:val="002B3A90"/>
    <w:rsid w:val="002C00E8"/>
    <w:rsid w:val="002C14D3"/>
    <w:rsid w:val="002C2227"/>
    <w:rsid w:val="002C29E2"/>
    <w:rsid w:val="002C3696"/>
    <w:rsid w:val="002C7F5E"/>
    <w:rsid w:val="002D5D11"/>
    <w:rsid w:val="003048A1"/>
    <w:rsid w:val="00305C25"/>
    <w:rsid w:val="003140B8"/>
    <w:rsid w:val="00315981"/>
    <w:rsid w:val="00316887"/>
    <w:rsid w:val="00343749"/>
    <w:rsid w:val="00355B2C"/>
    <w:rsid w:val="003650B8"/>
    <w:rsid w:val="003660ED"/>
    <w:rsid w:val="00375631"/>
    <w:rsid w:val="003901FF"/>
    <w:rsid w:val="003B0550"/>
    <w:rsid w:val="003B694F"/>
    <w:rsid w:val="003D605E"/>
    <w:rsid w:val="003D65F6"/>
    <w:rsid w:val="003E1A96"/>
    <w:rsid w:val="003F171C"/>
    <w:rsid w:val="003F25C9"/>
    <w:rsid w:val="00402A2B"/>
    <w:rsid w:val="0040539B"/>
    <w:rsid w:val="00412FC5"/>
    <w:rsid w:val="004135B8"/>
    <w:rsid w:val="00414CB9"/>
    <w:rsid w:val="00416010"/>
    <w:rsid w:val="00422276"/>
    <w:rsid w:val="004242F1"/>
    <w:rsid w:val="00433A8B"/>
    <w:rsid w:val="00443FCE"/>
    <w:rsid w:val="00445A00"/>
    <w:rsid w:val="004511BE"/>
    <w:rsid w:val="00451B0F"/>
    <w:rsid w:val="0047112E"/>
    <w:rsid w:val="00473235"/>
    <w:rsid w:val="00482ED3"/>
    <w:rsid w:val="00493342"/>
    <w:rsid w:val="0049541E"/>
    <w:rsid w:val="00497650"/>
    <w:rsid w:val="004A3D01"/>
    <w:rsid w:val="004C2E83"/>
    <w:rsid w:val="004C2EE3"/>
    <w:rsid w:val="004C4F2B"/>
    <w:rsid w:val="004C5705"/>
    <w:rsid w:val="004E4A22"/>
    <w:rsid w:val="004F4A10"/>
    <w:rsid w:val="00507046"/>
    <w:rsid w:val="00511968"/>
    <w:rsid w:val="00513232"/>
    <w:rsid w:val="00516A91"/>
    <w:rsid w:val="00521A3A"/>
    <w:rsid w:val="0055614C"/>
    <w:rsid w:val="00556AEA"/>
    <w:rsid w:val="00564383"/>
    <w:rsid w:val="0057787F"/>
    <w:rsid w:val="005830D1"/>
    <w:rsid w:val="005901D9"/>
    <w:rsid w:val="00594B54"/>
    <w:rsid w:val="0059514E"/>
    <w:rsid w:val="005A338B"/>
    <w:rsid w:val="005C6F7A"/>
    <w:rsid w:val="005D04E3"/>
    <w:rsid w:val="005E14C2"/>
    <w:rsid w:val="005E5393"/>
    <w:rsid w:val="005E6874"/>
    <w:rsid w:val="005E76F0"/>
    <w:rsid w:val="00607B50"/>
    <w:rsid w:val="00607BA5"/>
    <w:rsid w:val="0061180A"/>
    <w:rsid w:val="00625F09"/>
    <w:rsid w:val="00626EB6"/>
    <w:rsid w:val="00627093"/>
    <w:rsid w:val="00627953"/>
    <w:rsid w:val="0063177E"/>
    <w:rsid w:val="00645786"/>
    <w:rsid w:val="00646F2D"/>
    <w:rsid w:val="00652E16"/>
    <w:rsid w:val="00655D03"/>
    <w:rsid w:val="00665D7D"/>
    <w:rsid w:val="00681C77"/>
    <w:rsid w:val="00683388"/>
    <w:rsid w:val="00683F84"/>
    <w:rsid w:val="006A6A81"/>
    <w:rsid w:val="006A7046"/>
    <w:rsid w:val="006F7393"/>
    <w:rsid w:val="006F7A65"/>
    <w:rsid w:val="00701D1E"/>
    <w:rsid w:val="0070224F"/>
    <w:rsid w:val="007115F7"/>
    <w:rsid w:val="007152F3"/>
    <w:rsid w:val="007247CA"/>
    <w:rsid w:val="00747B48"/>
    <w:rsid w:val="00751C94"/>
    <w:rsid w:val="00754AE1"/>
    <w:rsid w:val="0076131F"/>
    <w:rsid w:val="0077152A"/>
    <w:rsid w:val="00774DDE"/>
    <w:rsid w:val="0077663A"/>
    <w:rsid w:val="007803DB"/>
    <w:rsid w:val="00785689"/>
    <w:rsid w:val="007912B4"/>
    <w:rsid w:val="0079754B"/>
    <w:rsid w:val="007A1E6D"/>
    <w:rsid w:val="007A36A4"/>
    <w:rsid w:val="007B0EB2"/>
    <w:rsid w:val="007C5E64"/>
    <w:rsid w:val="007C6B98"/>
    <w:rsid w:val="007D562A"/>
    <w:rsid w:val="007F4805"/>
    <w:rsid w:val="00810B6F"/>
    <w:rsid w:val="00822CE0"/>
    <w:rsid w:val="00841AB1"/>
    <w:rsid w:val="0084474B"/>
    <w:rsid w:val="00850F96"/>
    <w:rsid w:val="00863621"/>
    <w:rsid w:val="00864081"/>
    <w:rsid w:val="00880BCA"/>
    <w:rsid w:val="008A0DA6"/>
    <w:rsid w:val="008A7972"/>
    <w:rsid w:val="008B1E72"/>
    <w:rsid w:val="008C68F1"/>
    <w:rsid w:val="008D4853"/>
    <w:rsid w:val="008E463B"/>
    <w:rsid w:val="008F0A0A"/>
    <w:rsid w:val="008F7B8E"/>
    <w:rsid w:val="008F7C10"/>
    <w:rsid w:val="00911B35"/>
    <w:rsid w:val="00914173"/>
    <w:rsid w:val="00916763"/>
    <w:rsid w:val="00921803"/>
    <w:rsid w:val="00926503"/>
    <w:rsid w:val="009340B6"/>
    <w:rsid w:val="00936CE8"/>
    <w:rsid w:val="009641F8"/>
    <w:rsid w:val="009726D8"/>
    <w:rsid w:val="009873D8"/>
    <w:rsid w:val="009926B8"/>
    <w:rsid w:val="009962A4"/>
    <w:rsid w:val="009A06AE"/>
    <w:rsid w:val="009A50D8"/>
    <w:rsid w:val="009B6A29"/>
    <w:rsid w:val="009D07B7"/>
    <w:rsid w:val="009D19BF"/>
    <w:rsid w:val="009E0639"/>
    <w:rsid w:val="009E4422"/>
    <w:rsid w:val="009E55F4"/>
    <w:rsid w:val="009E6A7E"/>
    <w:rsid w:val="009F76DB"/>
    <w:rsid w:val="00A01A56"/>
    <w:rsid w:val="00A032D5"/>
    <w:rsid w:val="00A11D6F"/>
    <w:rsid w:val="00A22730"/>
    <w:rsid w:val="00A30853"/>
    <w:rsid w:val="00A32C3B"/>
    <w:rsid w:val="00A45F4F"/>
    <w:rsid w:val="00A51411"/>
    <w:rsid w:val="00A54D33"/>
    <w:rsid w:val="00A600A9"/>
    <w:rsid w:val="00A632A4"/>
    <w:rsid w:val="00A65C2E"/>
    <w:rsid w:val="00A67E74"/>
    <w:rsid w:val="00A729CF"/>
    <w:rsid w:val="00A74A02"/>
    <w:rsid w:val="00AA2DA5"/>
    <w:rsid w:val="00AA4A35"/>
    <w:rsid w:val="00AA55B7"/>
    <w:rsid w:val="00AA5B9E"/>
    <w:rsid w:val="00AB23BC"/>
    <w:rsid w:val="00AB2407"/>
    <w:rsid w:val="00AB53DF"/>
    <w:rsid w:val="00AB5D6F"/>
    <w:rsid w:val="00AC221E"/>
    <w:rsid w:val="00AC3170"/>
    <w:rsid w:val="00AC59BF"/>
    <w:rsid w:val="00AD75D0"/>
    <w:rsid w:val="00AE163E"/>
    <w:rsid w:val="00AE52C8"/>
    <w:rsid w:val="00AF015C"/>
    <w:rsid w:val="00B00603"/>
    <w:rsid w:val="00B07E5C"/>
    <w:rsid w:val="00B102E0"/>
    <w:rsid w:val="00B27B31"/>
    <w:rsid w:val="00B42BB2"/>
    <w:rsid w:val="00B46D44"/>
    <w:rsid w:val="00B53ECC"/>
    <w:rsid w:val="00B70638"/>
    <w:rsid w:val="00B7175B"/>
    <w:rsid w:val="00B811F7"/>
    <w:rsid w:val="00B94DE2"/>
    <w:rsid w:val="00BA3FFA"/>
    <w:rsid w:val="00BA5DC6"/>
    <w:rsid w:val="00BA6196"/>
    <w:rsid w:val="00BB2E7E"/>
    <w:rsid w:val="00BB6686"/>
    <w:rsid w:val="00BB72A9"/>
    <w:rsid w:val="00BB7856"/>
    <w:rsid w:val="00BC0BA4"/>
    <w:rsid w:val="00BC24C5"/>
    <w:rsid w:val="00BC36B6"/>
    <w:rsid w:val="00BC6D8C"/>
    <w:rsid w:val="00BD3453"/>
    <w:rsid w:val="00BD55D5"/>
    <w:rsid w:val="00BD5DA6"/>
    <w:rsid w:val="00BE09DA"/>
    <w:rsid w:val="00BE57D8"/>
    <w:rsid w:val="00C0245D"/>
    <w:rsid w:val="00C03C13"/>
    <w:rsid w:val="00C11475"/>
    <w:rsid w:val="00C26695"/>
    <w:rsid w:val="00C34006"/>
    <w:rsid w:val="00C36C26"/>
    <w:rsid w:val="00C371C6"/>
    <w:rsid w:val="00C426B1"/>
    <w:rsid w:val="00C433F1"/>
    <w:rsid w:val="00C53A74"/>
    <w:rsid w:val="00C54C84"/>
    <w:rsid w:val="00C66160"/>
    <w:rsid w:val="00C721AC"/>
    <w:rsid w:val="00C84FCA"/>
    <w:rsid w:val="00C90D6A"/>
    <w:rsid w:val="00CA0777"/>
    <w:rsid w:val="00CA247E"/>
    <w:rsid w:val="00CC5BFE"/>
    <w:rsid w:val="00CC67B1"/>
    <w:rsid w:val="00CC72B6"/>
    <w:rsid w:val="00CD1113"/>
    <w:rsid w:val="00CE244B"/>
    <w:rsid w:val="00CE5A8C"/>
    <w:rsid w:val="00D018A7"/>
    <w:rsid w:val="00D0218D"/>
    <w:rsid w:val="00D14564"/>
    <w:rsid w:val="00D25FB5"/>
    <w:rsid w:val="00D31002"/>
    <w:rsid w:val="00D37A61"/>
    <w:rsid w:val="00D44223"/>
    <w:rsid w:val="00D44514"/>
    <w:rsid w:val="00D60B4E"/>
    <w:rsid w:val="00D81B8F"/>
    <w:rsid w:val="00D94A49"/>
    <w:rsid w:val="00D94AA5"/>
    <w:rsid w:val="00D9780C"/>
    <w:rsid w:val="00DA2529"/>
    <w:rsid w:val="00DA327C"/>
    <w:rsid w:val="00DB130A"/>
    <w:rsid w:val="00DB1CD9"/>
    <w:rsid w:val="00DB2EBB"/>
    <w:rsid w:val="00DB3A3C"/>
    <w:rsid w:val="00DB4444"/>
    <w:rsid w:val="00DC10A1"/>
    <w:rsid w:val="00DC655F"/>
    <w:rsid w:val="00DD0B59"/>
    <w:rsid w:val="00DD1370"/>
    <w:rsid w:val="00DD7EBD"/>
    <w:rsid w:val="00DE7C5D"/>
    <w:rsid w:val="00DF24FF"/>
    <w:rsid w:val="00DF62B6"/>
    <w:rsid w:val="00E01590"/>
    <w:rsid w:val="00E07225"/>
    <w:rsid w:val="00E30026"/>
    <w:rsid w:val="00E32798"/>
    <w:rsid w:val="00E51F2A"/>
    <w:rsid w:val="00E5409F"/>
    <w:rsid w:val="00E61B16"/>
    <w:rsid w:val="00E67BB0"/>
    <w:rsid w:val="00E759B4"/>
    <w:rsid w:val="00E912DB"/>
    <w:rsid w:val="00EB591B"/>
    <w:rsid w:val="00EC0ED2"/>
    <w:rsid w:val="00EE2A65"/>
    <w:rsid w:val="00EE6488"/>
    <w:rsid w:val="00F021FA"/>
    <w:rsid w:val="00F12200"/>
    <w:rsid w:val="00F164ED"/>
    <w:rsid w:val="00F20066"/>
    <w:rsid w:val="00F357BC"/>
    <w:rsid w:val="00F45835"/>
    <w:rsid w:val="00F47326"/>
    <w:rsid w:val="00F53B34"/>
    <w:rsid w:val="00F62E97"/>
    <w:rsid w:val="00F64209"/>
    <w:rsid w:val="00F66499"/>
    <w:rsid w:val="00F66D19"/>
    <w:rsid w:val="00F7214F"/>
    <w:rsid w:val="00F93BF5"/>
    <w:rsid w:val="00FA78F1"/>
    <w:rsid w:val="00FC0AF5"/>
    <w:rsid w:val="00FC6E42"/>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AE"/>
    <w:pPr>
      <w:widowControl w:val="0"/>
    </w:pPr>
    <w:rPr>
      <w:snapToGrid w:val="0"/>
      <w:kern w:val="28"/>
      <w:sz w:val="22"/>
    </w:rPr>
  </w:style>
  <w:style w:type="paragraph" w:styleId="Heading1">
    <w:name w:val="heading 1"/>
    <w:basedOn w:val="Normal"/>
    <w:next w:val="ParaNum"/>
    <w:qFormat/>
    <w:rsid w:val="00073B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73BAE"/>
    <w:pPr>
      <w:keepNext/>
      <w:numPr>
        <w:ilvl w:val="1"/>
        <w:numId w:val="3"/>
      </w:numPr>
      <w:spacing w:after="120"/>
      <w:outlineLvl w:val="1"/>
    </w:pPr>
    <w:rPr>
      <w:b/>
    </w:rPr>
  </w:style>
  <w:style w:type="paragraph" w:styleId="Heading3">
    <w:name w:val="heading 3"/>
    <w:basedOn w:val="Normal"/>
    <w:next w:val="ParaNum"/>
    <w:qFormat/>
    <w:rsid w:val="00073BAE"/>
    <w:pPr>
      <w:keepNext/>
      <w:numPr>
        <w:ilvl w:val="2"/>
        <w:numId w:val="3"/>
      </w:numPr>
      <w:tabs>
        <w:tab w:val="left" w:pos="2160"/>
      </w:tabs>
      <w:spacing w:after="120"/>
      <w:outlineLvl w:val="2"/>
    </w:pPr>
    <w:rPr>
      <w:b/>
    </w:rPr>
  </w:style>
  <w:style w:type="paragraph" w:styleId="Heading4">
    <w:name w:val="heading 4"/>
    <w:basedOn w:val="Normal"/>
    <w:next w:val="ParaNum"/>
    <w:qFormat/>
    <w:rsid w:val="00073BAE"/>
    <w:pPr>
      <w:keepNext/>
      <w:numPr>
        <w:ilvl w:val="3"/>
        <w:numId w:val="3"/>
      </w:numPr>
      <w:tabs>
        <w:tab w:val="left" w:pos="2880"/>
      </w:tabs>
      <w:spacing w:after="120"/>
      <w:outlineLvl w:val="3"/>
    </w:pPr>
    <w:rPr>
      <w:b/>
    </w:rPr>
  </w:style>
  <w:style w:type="paragraph" w:styleId="Heading5">
    <w:name w:val="heading 5"/>
    <w:basedOn w:val="Normal"/>
    <w:next w:val="ParaNum"/>
    <w:qFormat/>
    <w:rsid w:val="00073B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73BAE"/>
    <w:pPr>
      <w:numPr>
        <w:ilvl w:val="5"/>
        <w:numId w:val="3"/>
      </w:numPr>
      <w:tabs>
        <w:tab w:val="left" w:pos="4320"/>
      </w:tabs>
      <w:spacing w:after="120"/>
      <w:outlineLvl w:val="5"/>
    </w:pPr>
    <w:rPr>
      <w:b/>
    </w:rPr>
  </w:style>
  <w:style w:type="paragraph" w:styleId="Heading7">
    <w:name w:val="heading 7"/>
    <w:basedOn w:val="Normal"/>
    <w:next w:val="ParaNum"/>
    <w:qFormat/>
    <w:rsid w:val="00073B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73B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73B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3B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BAE"/>
  </w:style>
  <w:style w:type="paragraph" w:customStyle="1" w:styleId="ParaNum">
    <w:name w:val="ParaNum"/>
    <w:basedOn w:val="Normal"/>
    <w:rsid w:val="00073BAE"/>
    <w:pPr>
      <w:numPr>
        <w:numId w:val="2"/>
      </w:numPr>
      <w:tabs>
        <w:tab w:val="clear" w:pos="1080"/>
        <w:tab w:val="num" w:pos="1440"/>
      </w:tabs>
      <w:spacing w:after="120"/>
    </w:pPr>
  </w:style>
  <w:style w:type="paragraph" w:styleId="EndnoteText">
    <w:name w:val="endnote text"/>
    <w:basedOn w:val="Normal"/>
    <w:semiHidden/>
    <w:rsid w:val="00073BAE"/>
    <w:rPr>
      <w:sz w:val="20"/>
    </w:rPr>
  </w:style>
  <w:style w:type="character" w:styleId="EndnoteReference">
    <w:name w:val="endnote reference"/>
    <w:semiHidden/>
    <w:rsid w:val="00073BAE"/>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073BAE"/>
    <w:pPr>
      <w:spacing w:after="120"/>
    </w:pPr>
  </w:style>
  <w:style w:type="character" w:styleId="FootnoteReference">
    <w:name w:val="footnote reference"/>
    <w:aliases w:val="Style 12,(NECG) Footnote Reference,o,fr,Style 3,Appel note de bas de p,Style 124,Style 13"/>
    <w:rsid w:val="00073BAE"/>
    <w:rPr>
      <w:rFonts w:ascii="Times New Roman" w:hAnsi="Times New Roman"/>
      <w:dstrike w:val="0"/>
      <w:color w:val="auto"/>
      <w:sz w:val="20"/>
      <w:vertAlign w:val="superscript"/>
    </w:rPr>
  </w:style>
  <w:style w:type="paragraph" w:styleId="TOC1">
    <w:name w:val="toc 1"/>
    <w:basedOn w:val="Normal"/>
    <w:next w:val="Normal"/>
    <w:semiHidden/>
    <w:rsid w:val="00073B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73BAE"/>
    <w:pPr>
      <w:tabs>
        <w:tab w:val="left" w:pos="720"/>
        <w:tab w:val="right" w:leader="dot" w:pos="9360"/>
      </w:tabs>
      <w:suppressAutoHyphens/>
      <w:ind w:left="720" w:right="720" w:hanging="360"/>
    </w:pPr>
    <w:rPr>
      <w:noProof/>
    </w:rPr>
  </w:style>
  <w:style w:type="paragraph" w:styleId="TOC3">
    <w:name w:val="toc 3"/>
    <w:basedOn w:val="Normal"/>
    <w:next w:val="Normal"/>
    <w:semiHidden/>
    <w:rsid w:val="00073B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3B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3B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3B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3B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3B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3B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3BAE"/>
    <w:pPr>
      <w:tabs>
        <w:tab w:val="right" w:pos="9360"/>
      </w:tabs>
      <w:suppressAutoHyphens/>
    </w:pPr>
  </w:style>
  <w:style w:type="character" w:customStyle="1" w:styleId="EquationCaption">
    <w:name w:val="_Equation Caption"/>
    <w:rsid w:val="00073BAE"/>
  </w:style>
  <w:style w:type="paragraph" w:styleId="Header">
    <w:name w:val="header"/>
    <w:basedOn w:val="Normal"/>
    <w:autoRedefine/>
    <w:rsid w:val="00073BAE"/>
    <w:pPr>
      <w:tabs>
        <w:tab w:val="center" w:pos="4680"/>
        <w:tab w:val="right" w:pos="9360"/>
      </w:tabs>
    </w:pPr>
    <w:rPr>
      <w:b/>
    </w:rPr>
  </w:style>
  <w:style w:type="paragraph" w:styleId="Footer">
    <w:name w:val="footer"/>
    <w:basedOn w:val="Normal"/>
    <w:rsid w:val="00073BAE"/>
    <w:pPr>
      <w:tabs>
        <w:tab w:val="center" w:pos="4320"/>
        <w:tab w:val="right" w:pos="8640"/>
      </w:tabs>
    </w:pPr>
  </w:style>
  <w:style w:type="character" w:styleId="PageNumber">
    <w:name w:val="page number"/>
    <w:basedOn w:val="DefaultParagraphFont"/>
    <w:rsid w:val="00073BAE"/>
  </w:style>
  <w:style w:type="paragraph" w:styleId="BlockText">
    <w:name w:val="Block Text"/>
    <w:basedOn w:val="Normal"/>
    <w:rsid w:val="00073BAE"/>
    <w:pPr>
      <w:spacing w:after="240"/>
      <w:ind w:left="1440" w:right="1440"/>
    </w:pPr>
  </w:style>
  <w:style w:type="paragraph" w:customStyle="1" w:styleId="Paratitle">
    <w:name w:val="Para title"/>
    <w:basedOn w:val="Normal"/>
    <w:rsid w:val="00073BAE"/>
    <w:pPr>
      <w:tabs>
        <w:tab w:val="center" w:pos="9270"/>
      </w:tabs>
      <w:spacing w:after="240"/>
    </w:pPr>
    <w:rPr>
      <w:spacing w:val="-2"/>
    </w:rPr>
  </w:style>
  <w:style w:type="paragraph" w:customStyle="1" w:styleId="Bullet">
    <w:name w:val="Bullet"/>
    <w:basedOn w:val="Normal"/>
    <w:rsid w:val="00073BAE"/>
    <w:pPr>
      <w:tabs>
        <w:tab w:val="left" w:pos="2160"/>
      </w:tabs>
      <w:spacing w:after="220"/>
      <w:ind w:left="2160" w:hanging="720"/>
    </w:pPr>
  </w:style>
  <w:style w:type="paragraph" w:customStyle="1" w:styleId="TableFormat">
    <w:name w:val="TableFormat"/>
    <w:basedOn w:val="Bullet"/>
    <w:rsid w:val="00073BAE"/>
    <w:pPr>
      <w:tabs>
        <w:tab w:val="clear" w:pos="2160"/>
        <w:tab w:val="left" w:pos="5040"/>
      </w:tabs>
      <w:ind w:left="5040" w:hanging="3600"/>
    </w:pPr>
  </w:style>
  <w:style w:type="paragraph" w:customStyle="1" w:styleId="TOCTitle">
    <w:name w:val="TOC Title"/>
    <w:basedOn w:val="Normal"/>
    <w:rsid w:val="00073B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3BAE"/>
    <w:pPr>
      <w:jc w:val="center"/>
    </w:pPr>
    <w:rPr>
      <w:rFonts w:ascii="Times New Roman Bold" w:hAnsi="Times New Roman Bold"/>
      <w:b/>
      <w:bCs/>
      <w:caps/>
      <w:szCs w:val="22"/>
    </w:rPr>
  </w:style>
  <w:style w:type="character" w:styleId="Hyperlink">
    <w:name w:val="Hyperlink"/>
    <w:rsid w:val="00073BAE"/>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F66499"/>
  </w:style>
  <w:style w:type="character" w:customStyle="1" w:styleId="apple-converted-space">
    <w:name w:val="apple-converted-space"/>
    <w:rsid w:val="002868FC"/>
  </w:style>
  <w:style w:type="paragraph" w:styleId="BalloonText">
    <w:name w:val="Balloon Text"/>
    <w:basedOn w:val="Normal"/>
    <w:link w:val="BalloonTextChar"/>
    <w:rsid w:val="002131BD"/>
    <w:rPr>
      <w:rFonts w:ascii="Tahoma" w:hAnsi="Tahoma" w:cs="Tahoma"/>
      <w:sz w:val="16"/>
      <w:szCs w:val="16"/>
    </w:rPr>
  </w:style>
  <w:style w:type="character" w:customStyle="1" w:styleId="BalloonTextChar">
    <w:name w:val="Balloon Text Char"/>
    <w:basedOn w:val="DefaultParagraphFont"/>
    <w:link w:val="BalloonText"/>
    <w:rsid w:val="002131BD"/>
    <w:rPr>
      <w:rFonts w:ascii="Tahoma" w:hAnsi="Tahoma" w:cs="Tahoma"/>
      <w:snapToGrid w:val="0"/>
      <w:kern w:val="28"/>
      <w:sz w:val="16"/>
      <w:szCs w:val="16"/>
    </w:rPr>
  </w:style>
  <w:style w:type="character" w:styleId="CommentReference">
    <w:name w:val="annotation reference"/>
    <w:basedOn w:val="DefaultParagraphFont"/>
    <w:rsid w:val="00880BCA"/>
    <w:rPr>
      <w:sz w:val="16"/>
      <w:szCs w:val="16"/>
    </w:rPr>
  </w:style>
  <w:style w:type="paragraph" w:styleId="CommentText">
    <w:name w:val="annotation text"/>
    <w:basedOn w:val="Normal"/>
    <w:link w:val="CommentTextChar"/>
    <w:rsid w:val="00880BCA"/>
    <w:rPr>
      <w:sz w:val="20"/>
    </w:rPr>
  </w:style>
  <w:style w:type="character" w:customStyle="1" w:styleId="CommentTextChar">
    <w:name w:val="Comment Text Char"/>
    <w:basedOn w:val="DefaultParagraphFont"/>
    <w:link w:val="CommentText"/>
    <w:rsid w:val="00880BCA"/>
    <w:rPr>
      <w:snapToGrid w:val="0"/>
      <w:kern w:val="28"/>
    </w:rPr>
  </w:style>
  <w:style w:type="paragraph" w:styleId="CommentSubject">
    <w:name w:val="annotation subject"/>
    <w:basedOn w:val="CommentText"/>
    <w:next w:val="CommentText"/>
    <w:link w:val="CommentSubjectChar"/>
    <w:rsid w:val="00880BCA"/>
    <w:rPr>
      <w:b/>
      <w:bCs/>
    </w:rPr>
  </w:style>
  <w:style w:type="character" w:customStyle="1" w:styleId="CommentSubjectChar">
    <w:name w:val="Comment Subject Char"/>
    <w:basedOn w:val="CommentTextChar"/>
    <w:link w:val="CommentSubject"/>
    <w:rsid w:val="00880BCA"/>
    <w:rPr>
      <w:b/>
      <w:bCs/>
      <w:snapToGrid w:val="0"/>
      <w:kern w:val="28"/>
    </w:rPr>
  </w:style>
  <w:style w:type="character" w:customStyle="1" w:styleId="term1">
    <w:name w:val="term1"/>
    <w:basedOn w:val="DefaultParagraphFont"/>
    <w:rsid w:val="00646F2D"/>
    <w:rPr>
      <w:b/>
      <w:bCs/>
    </w:rPr>
  </w:style>
  <w:style w:type="paragraph" w:styleId="Revision">
    <w:name w:val="Revision"/>
    <w:hidden/>
    <w:uiPriority w:val="99"/>
    <w:semiHidden/>
    <w:rsid w:val="00FE45F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AE"/>
    <w:pPr>
      <w:widowControl w:val="0"/>
    </w:pPr>
    <w:rPr>
      <w:snapToGrid w:val="0"/>
      <w:kern w:val="28"/>
      <w:sz w:val="22"/>
    </w:rPr>
  </w:style>
  <w:style w:type="paragraph" w:styleId="Heading1">
    <w:name w:val="heading 1"/>
    <w:basedOn w:val="Normal"/>
    <w:next w:val="ParaNum"/>
    <w:qFormat/>
    <w:rsid w:val="00073B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73BAE"/>
    <w:pPr>
      <w:keepNext/>
      <w:numPr>
        <w:ilvl w:val="1"/>
        <w:numId w:val="3"/>
      </w:numPr>
      <w:spacing w:after="120"/>
      <w:outlineLvl w:val="1"/>
    </w:pPr>
    <w:rPr>
      <w:b/>
    </w:rPr>
  </w:style>
  <w:style w:type="paragraph" w:styleId="Heading3">
    <w:name w:val="heading 3"/>
    <w:basedOn w:val="Normal"/>
    <w:next w:val="ParaNum"/>
    <w:qFormat/>
    <w:rsid w:val="00073BAE"/>
    <w:pPr>
      <w:keepNext/>
      <w:numPr>
        <w:ilvl w:val="2"/>
        <w:numId w:val="3"/>
      </w:numPr>
      <w:tabs>
        <w:tab w:val="left" w:pos="2160"/>
      </w:tabs>
      <w:spacing w:after="120"/>
      <w:outlineLvl w:val="2"/>
    </w:pPr>
    <w:rPr>
      <w:b/>
    </w:rPr>
  </w:style>
  <w:style w:type="paragraph" w:styleId="Heading4">
    <w:name w:val="heading 4"/>
    <w:basedOn w:val="Normal"/>
    <w:next w:val="ParaNum"/>
    <w:qFormat/>
    <w:rsid w:val="00073BAE"/>
    <w:pPr>
      <w:keepNext/>
      <w:numPr>
        <w:ilvl w:val="3"/>
        <w:numId w:val="3"/>
      </w:numPr>
      <w:tabs>
        <w:tab w:val="left" w:pos="2880"/>
      </w:tabs>
      <w:spacing w:after="120"/>
      <w:outlineLvl w:val="3"/>
    </w:pPr>
    <w:rPr>
      <w:b/>
    </w:rPr>
  </w:style>
  <w:style w:type="paragraph" w:styleId="Heading5">
    <w:name w:val="heading 5"/>
    <w:basedOn w:val="Normal"/>
    <w:next w:val="ParaNum"/>
    <w:qFormat/>
    <w:rsid w:val="00073B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73BAE"/>
    <w:pPr>
      <w:numPr>
        <w:ilvl w:val="5"/>
        <w:numId w:val="3"/>
      </w:numPr>
      <w:tabs>
        <w:tab w:val="left" w:pos="4320"/>
      </w:tabs>
      <w:spacing w:after="120"/>
      <w:outlineLvl w:val="5"/>
    </w:pPr>
    <w:rPr>
      <w:b/>
    </w:rPr>
  </w:style>
  <w:style w:type="paragraph" w:styleId="Heading7">
    <w:name w:val="heading 7"/>
    <w:basedOn w:val="Normal"/>
    <w:next w:val="ParaNum"/>
    <w:qFormat/>
    <w:rsid w:val="00073B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73B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73B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3B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3BAE"/>
  </w:style>
  <w:style w:type="paragraph" w:customStyle="1" w:styleId="ParaNum">
    <w:name w:val="ParaNum"/>
    <w:basedOn w:val="Normal"/>
    <w:rsid w:val="00073BAE"/>
    <w:pPr>
      <w:numPr>
        <w:numId w:val="2"/>
      </w:numPr>
      <w:tabs>
        <w:tab w:val="clear" w:pos="1080"/>
        <w:tab w:val="num" w:pos="1440"/>
      </w:tabs>
      <w:spacing w:after="120"/>
    </w:pPr>
  </w:style>
  <w:style w:type="paragraph" w:styleId="EndnoteText">
    <w:name w:val="endnote text"/>
    <w:basedOn w:val="Normal"/>
    <w:semiHidden/>
    <w:rsid w:val="00073BAE"/>
    <w:rPr>
      <w:sz w:val="20"/>
    </w:rPr>
  </w:style>
  <w:style w:type="character" w:styleId="EndnoteReference">
    <w:name w:val="endnote reference"/>
    <w:semiHidden/>
    <w:rsid w:val="00073BAE"/>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073BAE"/>
    <w:pPr>
      <w:spacing w:after="120"/>
    </w:pPr>
  </w:style>
  <w:style w:type="character" w:styleId="FootnoteReference">
    <w:name w:val="footnote reference"/>
    <w:aliases w:val="Style 12,(NECG) Footnote Reference,o,fr,Style 3,Appel note de bas de p,Style 124,Style 13"/>
    <w:rsid w:val="00073BAE"/>
    <w:rPr>
      <w:rFonts w:ascii="Times New Roman" w:hAnsi="Times New Roman"/>
      <w:dstrike w:val="0"/>
      <w:color w:val="auto"/>
      <w:sz w:val="20"/>
      <w:vertAlign w:val="superscript"/>
    </w:rPr>
  </w:style>
  <w:style w:type="paragraph" w:styleId="TOC1">
    <w:name w:val="toc 1"/>
    <w:basedOn w:val="Normal"/>
    <w:next w:val="Normal"/>
    <w:semiHidden/>
    <w:rsid w:val="00073B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73BAE"/>
    <w:pPr>
      <w:tabs>
        <w:tab w:val="left" w:pos="720"/>
        <w:tab w:val="right" w:leader="dot" w:pos="9360"/>
      </w:tabs>
      <w:suppressAutoHyphens/>
      <w:ind w:left="720" w:right="720" w:hanging="360"/>
    </w:pPr>
    <w:rPr>
      <w:noProof/>
    </w:rPr>
  </w:style>
  <w:style w:type="paragraph" w:styleId="TOC3">
    <w:name w:val="toc 3"/>
    <w:basedOn w:val="Normal"/>
    <w:next w:val="Normal"/>
    <w:semiHidden/>
    <w:rsid w:val="00073B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3B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3B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3B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3B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3B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3B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3BAE"/>
    <w:pPr>
      <w:tabs>
        <w:tab w:val="right" w:pos="9360"/>
      </w:tabs>
      <w:suppressAutoHyphens/>
    </w:pPr>
  </w:style>
  <w:style w:type="character" w:customStyle="1" w:styleId="EquationCaption">
    <w:name w:val="_Equation Caption"/>
    <w:rsid w:val="00073BAE"/>
  </w:style>
  <w:style w:type="paragraph" w:styleId="Header">
    <w:name w:val="header"/>
    <w:basedOn w:val="Normal"/>
    <w:autoRedefine/>
    <w:rsid w:val="00073BAE"/>
    <w:pPr>
      <w:tabs>
        <w:tab w:val="center" w:pos="4680"/>
        <w:tab w:val="right" w:pos="9360"/>
      </w:tabs>
    </w:pPr>
    <w:rPr>
      <w:b/>
    </w:rPr>
  </w:style>
  <w:style w:type="paragraph" w:styleId="Footer">
    <w:name w:val="footer"/>
    <w:basedOn w:val="Normal"/>
    <w:rsid w:val="00073BAE"/>
    <w:pPr>
      <w:tabs>
        <w:tab w:val="center" w:pos="4320"/>
        <w:tab w:val="right" w:pos="8640"/>
      </w:tabs>
    </w:pPr>
  </w:style>
  <w:style w:type="character" w:styleId="PageNumber">
    <w:name w:val="page number"/>
    <w:basedOn w:val="DefaultParagraphFont"/>
    <w:rsid w:val="00073BAE"/>
  </w:style>
  <w:style w:type="paragraph" w:styleId="BlockText">
    <w:name w:val="Block Text"/>
    <w:basedOn w:val="Normal"/>
    <w:rsid w:val="00073BAE"/>
    <w:pPr>
      <w:spacing w:after="240"/>
      <w:ind w:left="1440" w:right="1440"/>
    </w:pPr>
  </w:style>
  <w:style w:type="paragraph" w:customStyle="1" w:styleId="Paratitle">
    <w:name w:val="Para title"/>
    <w:basedOn w:val="Normal"/>
    <w:rsid w:val="00073BAE"/>
    <w:pPr>
      <w:tabs>
        <w:tab w:val="center" w:pos="9270"/>
      </w:tabs>
      <w:spacing w:after="240"/>
    </w:pPr>
    <w:rPr>
      <w:spacing w:val="-2"/>
    </w:rPr>
  </w:style>
  <w:style w:type="paragraph" w:customStyle="1" w:styleId="Bullet">
    <w:name w:val="Bullet"/>
    <w:basedOn w:val="Normal"/>
    <w:rsid w:val="00073BAE"/>
    <w:pPr>
      <w:tabs>
        <w:tab w:val="left" w:pos="2160"/>
      </w:tabs>
      <w:spacing w:after="220"/>
      <w:ind w:left="2160" w:hanging="720"/>
    </w:pPr>
  </w:style>
  <w:style w:type="paragraph" w:customStyle="1" w:styleId="TableFormat">
    <w:name w:val="TableFormat"/>
    <w:basedOn w:val="Bullet"/>
    <w:rsid w:val="00073BAE"/>
    <w:pPr>
      <w:tabs>
        <w:tab w:val="clear" w:pos="2160"/>
        <w:tab w:val="left" w:pos="5040"/>
      </w:tabs>
      <w:ind w:left="5040" w:hanging="3600"/>
    </w:pPr>
  </w:style>
  <w:style w:type="paragraph" w:customStyle="1" w:styleId="TOCTitle">
    <w:name w:val="TOC Title"/>
    <w:basedOn w:val="Normal"/>
    <w:rsid w:val="00073B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3BAE"/>
    <w:pPr>
      <w:jc w:val="center"/>
    </w:pPr>
    <w:rPr>
      <w:rFonts w:ascii="Times New Roman Bold" w:hAnsi="Times New Roman Bold"/>
      <w:b/>
      <w:bCs/>
      <w:caps/>
      <w:szCs w:val="22"/>
    </w:rPr>
  </w:style>
  <w:style w:type="character" w:styleId="Hyperlink">
    <w:name w:val="Hyperlink"/>
    <w:rsid w:val="00073BAE"/>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F66499"/>
  </w:style>
  <w:style w:type="character" w:customStyle="1" w:styleId="apple-converted-space">
    <w:name w:val="apple-converted-space"/>
    <w:rsid w:val="002868FC"/>
  </w:style>
  <w:style w:type="paragraph" w:styleId="BalloonText">
    <w:name w:val="Balloon Text"/>
    <w:basedOn w:val="Normal"/>
    <w:link w:val="BalloonTextChar"/>
    <w:rsid w:val="002131BD"/>
    <w:rPr>
      <w:rFonts w:ascii="Tahoma" w:hAnsi="Tahoma" w:cs="Tahoma"/>
      <w:sz w:val="16"/>
      <w:szCs w:val="16"/>
    </w:rPr>
  </w:style>
  <w:style w:type="character" w:customStyle="1" w:styleId="BalloonTextChar">
    <w:name w:val="Balloon Text Char"/>
    <w:basedOn w:val="DefaultParagraphFont"/>
    <w:link w:val="BalloonText"/>
    <w:rsid w:val="002131BD"/>
    <w:rPr>
      <w:rFonts w:ascii="Tahoma" w:hAnsi="Tahoma" w:cs="Tahoma"/>
      <w:snapToGrid w:val="0"/>
      <w:kern w:val="28"/>
      <w:sz w:val="16"/>
      <w:szCs w:val="16"/>
    </w:rPr>
  </w:style>
  <w:style w:type="character" w:styleId="CommentReference">
    <w:name w:val="annotation reference"/>
    <w:basedOn w:val="DefaultParagraphFont"/>
    <w:rsid w:val="00880BCA"/>
    <w:rPr>
      <w:sz w:val="16"/>
      <w:szCs w:val="16"/>
    </w:rPr>
  </w:style>
  <w:style w:type="paragraph" w:styleId="CommentText">
    <w:name w:val="annotation text"/>
    <w:basedOn w:val="Normal"/>
    <w:link w:val="CommentTextChar"/>
    <w:rsid w:val="00880BCA"/>
    <w:rPr>
      <w:sz w:val="20"/>
    </w:rPr>
  </w:style>
  <w:style w:type="character" w:customStyle="1" w:styleId="CommentTextChar">
    <w:name w:val="Comment Text Char"/>
    <w:basedOn w:val="DefaultParagraphFont"/>
    <w:link w:val="CommentText"/>
    <w:rsid w:val="00880BCA"/>
    <w:rPr>
      <w:snapToGrid w:val="0"/>
      <w:kern w:val="28"/>
    </w:rPr>
  </w:style>
  <w:style w:type="paragraph" w:styleId="CommentSubject">
    <w:name w:val="annotation subject"/>
    <w:basedOn w:val="CommentText"/>
    <w:next w:val="CommentText"/>
    <w:link w:val="CommentSubjectChar"/>
    <w:rsid w:val="00880BCA"/>
    <w:rPr>
      <w:b/>
      <w:bCs/>
    </w:rPr>
  </w:style>
  <w:style w:type="character" w:customStyle="1" w:styleId="CommentSubjectChar">
    <w:name w:val="Comment Subject Char"/>
    <w:basedOn w:val="CommentTextChar"/>
    <w:link w:val="CommentSubject"/>
    <w:rsid w:val="00880BCA"/>
    <w:rPr>
      <w:b/>
      <w:bCs/>
      <w:snapToGrid w:val="0"/>
      <w:kern w:val="28"/>
    </w:rPr>
  </w:style>
  <w:style w:type="character" w:customStyle="1" w:styleId="term1">
    <w:name w:val="term1"/>
    <w:basedOn w:val="DefaultParagraphFont"/>
    <w:rsid w:val="00646F2D"/>
    <w:rPr>
      <w:b/>
      <w:bCs/>
    </w:rPr>
  </w:style>
  <w:style w:type="paragraph" w:styleId="Revision">
    <w:name w:val="Revision"/>
    <w:hidden/>
    <w:uiPriority w:val="99"/>
    <w:semiHidden/>
    <w:rsid w:val="00FE45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475</Words>
  <Characters>2592</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2015-02-06T12:45:00Z</cp:lastPrinted>
  <dcterms:created xsi:type="dcterms:W3CDTF">2015-07-16T18:49:00Z</dcterms:created>
  <dcterms:modified xsi:type="dcterms:W3CDTF">2015-07-16T18:49:00Z</dcterms:modified>
  <cp:category> </cp:category>
  <cp:contentStatus> </cp:contentStatus>
</cp:coreProperties>
</file>