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E3DC1" w14:textId="77777777" w:rsidR="0024081A" w:rsidRPr="00BF77D6" w:rsidRDefault="0024081A" w:rsidP="0024081A">
      <w:pPr>
        <w:spacing w:after="0" w:line="240" w:lineRule="auto"/>
        <w:jc w:val="center"/>
        <w:rPr>
          <w:rFonts w:ascii="Times New Roman" w:hAnsi="Times New Roman" w:cs="Times New Roman"/>
          <w:b/>
        </w:rPr>
      </w:pPr>
      <w:bookmarkStart w:id="0" w:name="_GoBack"/>
      <w:bookmarkEnd w:id="0"/>
      <w:r w:rsidRPr="00BF77D6">
        <w:rPr>
          <w:rFonts w:ascii="Times New Roman" w:hAnsi="Times New Roman" w:cs="Times New Roman"/>
          <w:b/>
        </w:rPr>
        <w:t>STATEMENT OF</w:t>
      </w:r>
    </w:p>
    <w:p w14:paraId="3023C272" w14:textId="77777777" w:rsidR="0024081A" w:rsidRPr="00BF77D6" w:rsidRDefault="0024081A" w:rsidP="0024081A">
      <w:pPr>
        <w:spacing w:after="0" w:line="240" w:lineRule="auto"/>
        <w:jc w:val="center"/>
        <w:rPr>
          <w:rFonts w:ascii="Times New Roman" w:hAnsi="Times New Roman" w:cs="Times New Roman"/>
        </w:rPr>
      </w:pPr>
      <w:r w:rsidRPr="00BF77D6">
        <w:rPr>
          <w:rFonts w:ascii="Times New Roman" w:hAnsi="Times New Roman" w:cs="Times New Roman"/>
          <w:b/>
        </w:rPr>
        <w:t>CHAIRMAN TOM WHEELER</w:t>
      </w:r>
    </w:p>
    <w:p w14:paraId="44FB8D55" w14:textId="77777777" w:rsidR="0077259D" w:rsidRPr="0024081A" w:rsidRDefault="0077259D" w:rsidP="00827817">
      <w:pPr>
        <w:spacing w:after="0" w:line="240" w:lineRule="auto"/>
        <w:rPr>
          <w:rFonts w:ascii="Times New Roman" w:hAnsi="Times New Roman" w:cs="Times New Roman"/>
        </w:rPr>
      </w:pPr>
    </w:p>
    <w:p w14:paraId="08620A51" w14:textId="77777777" w:rsidR="0073649D" w:rsidRPr="00CC56F6" w:rsidRDefault="0073649D" w:rsidP="0073649D">
      <w:pPr>
        <w:ind w:left="720" w:hanging="720"/>
        <w:rPr>
          <w:rFonts w:ascii="Times New Roman" w:hAnsi="Times New Roman" w:cs="Times New Roman"/>
        </w:rPr>
      </w:pPr>
      <w:r w:rsidRPr="00CC56F6">
        <w:rPr>
          <w:rFonts w:ascii="Times New Roman" w:hAnsi="Times New Roman" w:cs="Times New Roman"/>
          <w:i/>
        </w:rPr>
        <w:t xml:space="preserve">Re:  </w:t>
      </w:r>
      <w:r w:rsidRPr="00CC56F6">
        <w:rPr>
          <w:rFonts w:ascii="Times New Roman" w:hAnsi="Times New Roman" w:cs="Times New Roman"/>
          <w:i/>
        </w:rPr>
        <w:tab/>
        <w:t>Promoting Spectrum Access for Wireless Microphone Operations, GN Docket No. 14-166, Expanding the Economic and Innovation Opportunities of Spectrum Through Incentive Auctions, GN Docket No. 12-268, Report and Order.</w:t>
      </w:r>
    </w:p>
    <w:p w14:paraId="4A22CF23"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As the Commission continues its preparations for next year’s Incentive Auction, we are committed to laying the foundation for an efficient, effective and timely auction that serves the public interest. This week, we adopt two companion items important for achieving these objectives: the Part 15 Report and Order and the Wireless Microphones Report and Order.</w:t>
      </w:r>
    </w:p>
    <w:p w14:paraId="34715226" w14:textId="77777777" w:rsidR="00BF77D6" w:rsidRPr="0024081A" w:rsidRDefault="00BF77D6" w:rsidP="00BF77D6">
      <w:pPr>
        <w:spacing w:after="0" w:line="240" w:lineRule="auto"/>
        <w:ind w:firstLine="720"/>
        <w:rPr>
          <w:rFonts w:ascii="Times New Roman" w:hAnsi="Times New Roman" w:cs="Times New Roman"/>
        </w:rPr>
      </w:pPr>
    </w:p>
    <w:p w14:paraId="7A694CE0"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These items contain important components that must be in place before the Incentive Auction. We establish clear rules for unlicensed devices and wireless microphones in the 600 MHz band, including the duplex gap and guard bands, that also protect and create certainty and protections for the licensed users – including broadcasters and future 600 MHz band licensees.</w:t>
      </w:r>
    </w:p>
    <w:p w14:paraId="34B71BBF"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 xml:space="preserve">We provide for continued operation of the various stakeholders following the incentive auction in the 600 MHz band, Channel 37, and the television band.  Wireless medical telemetry devices and radio astronomy services will continue to have interference protection on Channel 37, while unlicensed users gain access to the channel in areas where WMTS and RAS are not using it.  Wireless microphones, both licensed and unlicensed, will be able to operate in the 600 MHz band duplex gap and guard bands, and continue to operate in  the 600 MHz wireless band during the post-auction transition period.    </w:t>
      </w:r>
    </w:p>
    <w:p w14:paraId="6FB0374A"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We fulfill our commitment to ensure unlicensed use of the 600 MHz and TV bands nationwide.  Unlicensed spectrum has been a powerful platform for driving innovation, investment, and economic growth. Breakthroughs like Wi-Fi, which relies on unlicensed spectrum, have generated hundreds of billions of dollars of value for our economy and consumers.  This item will benefit consumers in the form of increased investment and innovation in unlicensed products and services.</w:t>
      </w:r>
    </w:p>
    <w:p w14:paraId="564607F8" w14:textId="77777777" w:rsidR="00BF77D6" w:rsidRPr="0024081A" w:rsidRDefault="00BF77D6" w:rsidP="00BF77D6">
      <w:pPr>
        <w:spacing w:after="0" w:line="240" w:lineRule="auto"/>
        <w:ind w:firstLine="720"/>
        <w:rPr>
          <w:rFonts w:ascii="Times New Roman" w:hAnsi="Times New Roman" w:cs="Times New Roman"/>
        </w:rPr>
      </w:pPr>
    </w:p>
    <w:p w14:paraId="57AC991F" w14:textId="77777777" w:rsidR="00BF77D6" w:rsidRPr="0024081A" w:rsidRDefault="00BF77D6" w:rsidP="00BF77D6">
      <w:pPr>
        <w:spacing w:after="120" w:line="240" w:lineRule="auto"/>
        <w:ind w:firstLine="720"/>
        <w:rPr>
          <w:rFonts w:ascii="Times New Roman" w:hAnsi="Times New Roman" w:cs="Times New Roman"/>
        </w:rPr>
      </w:pPr>
      <w:r w:rsidRPr="0024081A">
        <w:rPr>
          <w:rFonts w:ascii="Times New Roman" w:hAnsi="Times New Roman" w:cs="Times New Roman"/>
        </w:rPr>
        <w:t xml:space="preserve">We continue our work to accommodate the long term needs of licensed microphone users by increasing the utility of bands where they already have access and expanding access to other spectrum bands.  Added to the steps we took last year to allow more microphone users to become licensed, today’s item solidifies our commitment to address the important needs of microphone users.  </w:t>
      </w:r>
    </w:p>
    <w:p w14:paraId="137B26E9"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 xml:space="preserve">No party gets everything it wants in these items.  The results of auctioning 600 MHz spectrum means the 600 MHz band operating parameters will be new to everyone after the auction.  For this reason, today’s Part 15 item lays out a number of steps that must be taken before unlicensed operations may begin.  It also provides common sense procedures that stop harmful interference if it were to occur.  </w:t>
      </w:r>
    </w:p>
    <w:p w14:paraId="76907AA7" w14:textId="77777777" w:rsidR="00BF77D6" w:rsidRPr="0024081A" w:rsidRDefault="00BF77D6" w:rsidP="00BF77D6">
      <w:pPr>
        <w:spacing w:after="0" w:line="240" w:lineRule="auto"/>
        <w:ind w:firstLine="720"/>
        <w:rPr>
          <w:rFonts w:ascii="Times New Roman" w:hAnsi="Times New Roman" w:cs="Times New Roman"/>
        </w:rPr>
      </w:pPr>
    </w:p>
    <w:p w14:paraId="1FBE59D9" w14:textId="77777777" w:rsidR="00BF77D6" w:rsidRPr="0024081A" w:rsidRDefault="00BF77D6" w:rsidP="00BF77D6">
      <w:pPr>
        <w:spacing w:after="0" w:line="240" w:lineRule="auto"/>
        <w:ind w:firstLine="720"/>
        <w:rPr>
          <w:rFonts w:ascii="Times New Roman" w:hAnsi="Times New Roman" w:cs="Times New Roman"/>
        </w:rPr>
      </w:pPr>
      <w:r w:rsidRPr="0024081A">
        <w:rPr>
          <w:rFonts w:ascii="Times New Roman" w:hAnsi="Times New Roman" w:cs="Times New Roman"/>
        </w:rPr>
        <w:t xml:space="preserve">Collectively, the actions we take in these two Orders promote efficient use of our nation’s spectrum resources, address the important needs of the unlicensed and wireless microphone communities, and protect other licensed users in these bands – all of which are critical as we move toward the Incentive Auction next year.  </w:t>
      </w:r>
    </w:p>
    <w:p w14:paraId="6DB60194" w14:textId="4BC7C6CF" w:rsidR="00827817" w:rsidRPr="0024081A" w:rsidRDefault="00827817" w:rsidP="00BF77D6">
      <w:pPr>
        <w:spacing w:after="0" w:line="240" w:lineRule="auto"/>
        <w:ind w:firstLine="720"/>
        <w:rPr>
          <w:rFonts w:ascii="Times New Roman" w:hAnsi="Times New Roman" w:cs="Times New Roman"/>
        </w:rPr>
      </w:pPr>
    </w:p>
    <w:sectPr w:rsidR="00827817" w:rsidRPr="0024081A" w:rsidSect="0024081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E9198" w14:textId="77777777" w:rsidR="00D80F3E" w:rsidRDefault="00D80F3E" w:rsidP="00EA4AD3">
      <w:pPr>
        <w:spacing w:after="0" w:line="240" w:lineRule="auto"/>
      </w:pPr>
      <w:r>
        <w:separator/>
      </w:r>
    </w:p>
  </w:endnote>
  <w:endnote w:type="continuationSeparator" w:id="0">
    <w:p w14:paraId="48BDB7EF" w14:textId="77777777" w:rsidR="00D80F3E" w:rsidRDefault="00D80F3E" w:rsidP="00EA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60258911"/>
      <w:docPartObj>
        <w:docPartGallery w:val="Page Numbers (Bottom of Page)"/>
        <w:docPartUnique/>
      </w:docPartObj>
    </w:sdtPr>
    <w:sdtEndPr>
      <w:rPr>
        <w:noProof/>
      </w:rPr>
    </w:sdtEndPr>
    <w:sdtContent>
      <w:p w14:paraId="76039F32" w14:textId="2D680E2A" w:rsidR="00F02A66" w:rsidRPr="00F02A66" w:rsidRDefault="00F02A66" w:rsidP="00F02A66">
        <w:pPr>
          <w:pStyle w:val="Footer"/>
          <w:jc w:val="center"/>
          <w:rPr>
            <w:rFonts w:ascii="Times New Roman" w:hAnsi="Times New Roman" w:cs="Times New Roman"/>
            <w:sz w:val="24"/>
            <w:szCs w:val="24"/>
          </w:rPr>
        </w:pPr>
        <w:r w:rsidRPr="00F02A66">
          <w:rPr>
            <w:rFonts w:ascii="Times New Roman" w:hAnsi="Times New Roman" w:cs="Times New Roman"/>
            <w:sz w:val="24"/>
            <w:szCs w:val="24"/>
          </w:rPr>
          <w:fldChar w:fldCharType="begin"/>
        </w:r>
        <w:r w:rsidRPr="00F02A66">
          <w:rPr>
            <w:rFonts w:ascii="Times New Roman" w:hAnsi="Times New Roman" w:cs="Times New Roman"/>
            <w:sz w:val="24"/>
            <w:szCs w:val="24"/>
          </w:rPr>
          <w:instrText xml:space="preserve"> PAGE   \* MERGEFORMAT </w:instrText>
        </w:r>
        <w:r w:rsidRPr="00F02A66">
          <w:rPr>
            <w:rFonts w:ascii="Times New Roman" w:hAnsi="Times New Roman" w:cs="Times New Roman"/>
            <w:sz w:val="24"/>
            <w:szCs w:val="24"/>
          </w:rPr>
          <w:fldChar w:fldCharType="separate"/>
        </w:r>
        <w:r w:rsidR="0024081A">
          <w:rPr>
            <w:rFonts w:ascii="Times New Roman" w:hAnsi="Times New Roman" w:cs="Times New Roman"/>
            <w:noProof/>
            <w:sz w:val="24"/>
            <w:szCs w:val="24"/>
          </w:rPr>
          <w:t>2</w:t>
        </w:r>
        <w:r w:rsidRPr="00F02A66">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1D80D" w14:textId="77777777" w:rsidR="00E11FFC" w:rsidRDefault="00E11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CE5B" w14:textId="77777777" w:rsidR="00E11FFC" w:rsidRDefault="00E11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37046" w14:textId="77777777" w:rsidR="00D80F3E" w:rsidRDefault="00D80F3E" w:rsidP="00EA4AD3">
      <w:pPr>
        <w:spacing w:after="0" w:line="240" w:lineRule="auto"/>
      </w:pPr>
      <w:r>
        <w:separator/>
      </w:r>
    </w:p>
  </w:footnote>
  <w:footnote w:type="continuationSeparator" w:id="0">
    <w:p w14:paraId="005492D7" w14:textId="77777777" w:rsidR="00D80F3E" w:rsidRDefault="00D80F3E" w:rsidP="00EA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9D9F" w14:textId="77777777" w:rsidR="00E11FFC" w:rsidRDefault="00E11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1192C" w14:textId="7F1A1E35" w:rsidR="0024081A" w:rsidRPr="00431344" w:rsidRDefault="0024081A" w:rsidP="0024081A">
    <w:pPr>
      <w:widowControl w:val="0"/>
      <w:pBdr>
        <w:bottom w:val="single" w:sz="12" w:space="1" w:color="auto"/>
      </w:pBdr>
      <w:tabs>
        <w:tab w:val="center" w:pos="4680"/>
        <w:tab w:val="right" w:pos="9360"/>
      </w:tabs>
      <w:jc w:val="center"/>
      <w:rPr>
        <w:rFonts w:ascii="Times New Roman" w:hAnsi="Times New Roman" w:cs="Times New Roman"/>
        <w:b/>
        <w:snapToGrid w:val="0"/>
        <w:kern w:val="28"/>
      </w:rPr>
    </w:pPr>
    <w:r>
      <w:rPr>
        <w:b/>
        <w:snapToGrid w:val="0"/>
        <w:kern w:val="28"/>
      </w:rPr>
      <w:tab/>
    </w:r>
    <w:r w:rsidRPr="00431344">
      <w:rPr>
        <w:rFonts w:ascii="Times New Roman" w:hAnsi="Times New Roman" w:cs="Times New Roman"/>
        <w:b/>
        <w:snapToGrid w:val="0"/>
        <w:kern w:val="28"/>
      </w:rPr>
      <w:t>Federal Communications Commission</w:t>
    </w:r>
    <w:r w:rsidRPr="00431344">
      <w:rPr>
        <w:rFonts w:ascii="Times New Roman" w:hAnsi="Times New Roman" w:cs="Times New Roman"/>
        <w:b/>
        <w:snapToGrid w:val="0"/>
        <w:kern w:val="28"/>
      </w:rPr>
      <w:tab/>
      <w:t>FCC 15-</w:t>
    </w:r>
    <w:r w:rsidR="006534FB">
      <w:rPr>
        <w:rFonts w:ascii="Times New Roman" w:hAnsi="Times New Roman" w:cs="Times New Roman"/>
        <w:b/>
        <w:snapToGrid w:val="0"/>
        <w:kern w:val="28"/>
      </w:rPr>
      <w:t>99</w:t>
    </w:r>
  </w:p>
  <w:p w14:paraId="1AE2599B" w14:textId="21066F6D" w:rsidR="00697A4A" w:rsidRPr="0024081A" w:rsidRDefault="00697A4A" w:rsidP="00240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9C93" w14:textId="77777777" w:rsidR="00E11FFC" w:rsidRDefault="00E1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6CC"/>
    <w:multiLevelType w:val="hybridMultilevel"/>
    <w:tmpl w:val="8A5A2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573334"/>
    <w:multiLevelType w:val="multilevel"/>
    <w:tmpl w:val="07F833BC"/>
    <w:lvl w:ilvl="0">
      <w:start w:val="7"/>
      <w:numFmt w:val="decimal"/>
      <w:lvlText w:val="%1"/>
      <w:lvlJc w:val="left"/>
      <w:pPr>
        <w:ind w:left="645" w:hanging="645"/>
      </w:pPr>
      <w:rPr>
        <w:rFonts w:hint="default"/>
        <w:u w:val="single"/>
      </w:rPr>
    </w:lvl>
    <w:lvl w:ilvl="1">
      <w:start w:val="28"/>
      <w:numFmt w:val="decimal"/>
      <w:lvlText w:val="%1.%2"/>
      <w:lvlJc w:val="left"/>
      <w:pPr>
        <w:ind w:left="645" w:hanging="645"/>
      </w:pPr>
      <w:rPr>
        <w:rFonts w:hint="default"/>
        <w:u w:val="single"/>
      </w:rPr>
    </w:lvl>
    <w:lvl w:ilvl="2">
      <w:start w:val="15"/>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nsid w:val="45C14B0D"/>
    <w:multiLevelType w:val="hybridMultilevel"/>
    <w:tmpl w:val="D916D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AC"/>
    <w:rsid w:val="00006115"/>
    <w:rsid w:val="00013C7C"/>
    <w:rsid w:val="000A7D40"/>
    <w:rsid w:val="000B31B5"/>
    <w:rsid w:val="000E32E1"/>
    <w:rsid w:val="000F1FDD"/>
    <w:rsid w:val="0012377A"/>
    <w:rsid w:val="0016067A"/>
    <w:rsid w:val="00186ECA"/>
    <w:rsid w:val="0019619C"/>
    <w:rsid w:val="001B10CF"/>
    <w:rsid w:val="001C0426"/>
    <w:rsid w:val="001C5DDE"/>
    <w:rsid w:val="001C692F"/>
    <w:rsid w:val="001D2290"/>
    <w:rsid w:val="001F6343"/>
    <w:rsid w:val="00230814"/>
    <w:rsid w:val="00237158"/>
    <w:rsid w:val="0024081A"/>
    <w:rsid w:val="002566B1"/>
    <w:rsid w:val="0029108C"/>
    <w:rsid w:val="002C30BE"/>
    <w:rsid w:val="002F2F6A"/>
    <w:rsid w:val="002F5870"/>
    <w:rsid w:val="00306225"/>
    <w:rsid w:val="003114D0"/>
    <w:rsid w:val="003701ED"/>
    <w:rsid w:val="00384968"/>
    <w:rsid w:val="003A4503"/>
    <w:rsid w:val="003B50CB"/>
    <w:rsid w:val="00431344"/>
    <w:rsid w:val="0043153E"/>
    <w:rsid w:val="00434315"/>
    <w:rsid w:val="004503EE"/>
    <w:rsid w:val="00472BA4"/>
    <w:rsid w:val="00477321"/>
    <w:rsid w:val="004A1B43"/>
    <w:rsid w:val="004F47BE"/>
    <w:rsid w:val="00563903"/>
    <w:rsid w:val="00574C27"/>
    <w:rsid w:val="005B2492"/>
    <w:rsid w:val="00604A51"/>
    <w:rsid w:val="00635AFE"/>
    <w:rsid w:val="00640112"/>
    <w:rsid w:val="006534FB"/>
    <w:rsid w:val="00697A4A"/>
    <w:rsid w:val="006E2585"/>
    <w:rsid w:val="0073649D"/>
    <w:rsid w:val="007471C7"/>
    <w:rsid w:val="00767487"/>
    <w:rsid w:val="0077259D"/>
    <w:rsid w:val="007A0BE8"/>
    <w:rsid w:val="007A17A9"/>
    <w:rsid w:val="007B0D8D"/>
    <w:rsid w:val="0080003D"/>
    <w:rsid w:val="00810C79"/>
    <w:rsid w:val="00823C31"/>
    <w:rsid w:val="00824596"/>
    <w:rsid w:val="00827817"/>
    <w:rsid w:val="00827830"/>
    <w:rsid w:val="00835ED3"/>
    <w:rsid w:val="00855FD8"/>
    <w:rsid w:val="008C04CC"/>
    <w:rsid w:val="008C7E1A"/>
    <w:rsid w:val="009331DF"/>
    <w:rsid w:val="00942098"/>
    <w:rsid w:val="009466C9"/>
    <w:rsid w:val="00971302"/>
    <w:rsid w:val="00973C12"/>
    <w:rsid w:val="009B1239"/>
    <w:rsid w:val="009E4BFF"/>
    <w:rsid w:val="00A073C9"/>
    <w:rsid w:val="00A25B22"/>
    <w:rsid w:val="00A441DC"/>
    <w:rsid w:val="00A6333A"/>
    <w:rsid w:val="00A654D1"/>
    <w:rsid w:val="00A82E1F"/>
    <w:rsid w:val="00AA38F6"/>
    <w:rsid w:val="00AF3C1D"/>
    <w:rsid w:val="00B01A7B"/>
    <w:rsid w:val="00B968AC"/>
    <w:rsid w:val="00BD48E6"/>
    <w:rsid w:val="00BF042C"/>
    <w:rsid w:val="00BF77D6"/>
    <w:rsid w:val="00C26F0E"/>
    <w:rsid w:val="00C4541B"/>
    <w:rsid w:val="00C81ADB"/>
    <w:rsid w:val="00C90D80"/>
    <w:rsid w:val="00C93914"/>
    <w:rsid w:val="00CA6231"/>
    <w:rsid w:val="00CB3DE1"/>
    <w:rsid w:val="00CB6CE0"/>
    <w:rsid w:val="00CE1820"/>
    <w:rsid w:val="00D14C3D"/>
    <w:rsid w:val="00D25EBD"/>
    <w:rsid w:val="00D313EF"/>
    <w:rsid w:val="00D80F3E"/>
    <w:rsid w:val="00D82995"/>
    <w:rsid w:val="00DA15D0"/>
    <w:rsid w:val="00DE4F63"/>
    <w:rsid w:val="00DF7633"/>
    <w:rsid w:val="00DF7F3A"/>
    <w:rsid w:val="00E04219"/>
    <w:rsid w:val="00E11FFC"/>
    <w:rsid w:val="00E17C6B"/>
    <w:rsid w:val="00E23734"/>
    <w:rsid w:val="00E746C8"/>
    <w:rsid w:val="00E85355"/>
    <w:rsid w:val="00EA4AD3"/>
    <w:rsid w:val="00EB4BF4"/>
    <w:rsid w:val="00EB7A07"/>
    <w:rsid w:val="00F00C69"/>
    <w:rsid w:val="00F02A66"/>
    <w:rsid w:val="00F21706"/>
    <w:rsid w:val="00F71BE8"/>
    <w:rsid w:val="00FA249C"/>
    <w:rsid w:val="00FB1AE4"/>
    <w:rsid w:val="00FD36B9"/>
    <w:rsid w:val="00FF1982"/>
    <w:rsid w:val="00FF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2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AC"/>
    <w:pPr>
      <w:ind w:left="720"/>
      <w:contextualSpacing/>
    </w:pPr>
  </w:style>
  <w:style w:type="paragraph" w:styleId="Header">
    <w:name w:val="header"/>
    <w:basedOn w:val="Normal"/>
    <w:link w:val="HeaderChar"/>
    <w:uiPriority w:val="99"/>
    <w:unhideWhenUsed/>
    <w:rsid w:val="00EA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AD3"/>
  </w:style>
  <w:style w:type="paragraph" w:styleId="Footer">
    <w:name w:val="footer"/>
    <w:basedOn w:val="Normal"/>
    <w:link w:val="FooterChar"/>
    <w:uiPriority w:val="99"/>
    <w:unhideWhenUsed/>
    <w:rsid w:val="00EA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AD3"/>
  </w:style>
  <w:style w:type="paragraph" w:styleId="BalloonText">
    <w:name w:val="Balloon Text"/>
    <w:basedOn w:val="Normal"/>
    <w:link w:val="BalloonTextChar"/>
    <w:uiPriority w:val="99"/>
    <w:semiHidden/>
    <w:unhideWhenUsed/>
    <w:rsid w:val="0045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3EE"/>
    <w:rPr>
      <w:rFonts w:ascii="Tahoma" w:hAnsi="Tahoma" w:cs="Tahoma"/>
      <w:sz w:val="16"/>
      <w:szCs w:val="16"/>
    </w:rPr>
  </w:style>
  <w:style w:type="character" w:styleId="CommentReference">
    <w:name w:val="annotation reference"/>
    <w:basedOn w:val="DefaultParagraphFont"/>
    <w:uiPriority w:val="99"/>
    <w:semiHidden/>
    <w:unhideWhenUsed/>
    <w:rsid w:val="007471C7"/>
    <w:rPr>
      <w:sz w:val="16"/>
      <w:szCs w:val="16"/>
    </w:rPr>
  </w:style>
  <w:style w:type="paragraph" w:styleId="CommentText">
    <w:name w:val="annotation text"/>
    <w:basedOn w:val="Normal"/>
    <w:link w:val="CommentTextChar"/>
    <w:uiPriority w:val="99"/>
    <w:semiHidden/>
    <w:unhideWhenUsed/>
    <w:rsid w:val="007471C7"/>
    <w:pPr>
      <w:spacing w:line="240" w:lineRule="auto"/>
    </w:pPr>
    <w:rPr>
      <w:sz w:val="20"/>
      <w:szCs w:val="20"/>
    </w:rPr>
  </w:style>
  <w:style w:type="character" w:customStyle="1" w:styleId="CommentTextChar">
    <w:name w:val="Comment Text Char"/>
    <w:basedOn w:val="DefaultParagraphFont"/>
    <w:link w:val="CommentText"/>
    <w:uiPriority w:val="99"/>
    <w:semiHidden/>
    <w:rsid w:val="007471C7"/>
    <w:rPr>
      <w:sz w:val="20"/>
      <w:szCs w:val="20"/>
    </w:rPr>
  </w:style>
  <w:style w:type="paragraph" w:styleId="CommentSubject">
    <w:name w:val="annotation subject"/>
    <w:basedOn w:val="CommentText"/>
    <w:next w:val="CommentText"/>
    <w:link w:val="CommentSubjectChar"/>
    <w:uiPriority w:val="99"/>
    <w:semiHidden/>
    <w:unhideWhenUsed/>
    <w:rsid w:val="007471C7"/>
    <w:rPr>
      <w:b/>
      <w:bCs/>
    </w:rPr>
  </w:style>
  <w:style w:type="character" w:customStyle="1" w:styleId="CommentSubjectChar">
    <w:name w:val="Comment Subject Char"/>
    <w:basedOn w:val="CommentTextChar"/>
    <w:link w:val="CommentSubject"/>
    <w:uiPriority w:val="99"/>
    <w:semiHidden/>
    <w:rsid w:val="00747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280">
      <w:bodyDiv w:val="1"/>
      <w:marLeft w:val="0"/>
      <w:marRight w:val="0"/>
      <w:marTop w:val="0"/>
      <w:marBottom w:val="0"/>
      <w:divBdr>
        <w:top w:val="none" w:sz="0" w:space="0" w:color="auto"/>
        <w:left w:val="none" w:sz="0" w:space="0" w:color="auto"/>
        <w:bottom w:val="none" w:sz="0" w:space="0" w:color="auto"/>
        <w:right w:val="none" w:sz="0" w:space="0" w:color="auto"/>
      </w:divBdr>
      <w:divsChild>
        <w:div w:id="1804033911">
          <w:marLeft w:val="0"/>
          <w:marRight w:val="0"/>
          <w:marTop w:val="0"/>
          <w:marBottom w:val="0"/>
          <w:divBdr>
            <w:top w:val="none" w:sz="0" w:space="0" w:color="auto"/>
            <w:left w:val="none" w:sz="0" w:space="0" w:color="auto"/>
            <w:bottom w:val="none" w:sz="0" w:space="0" w:color="auto"/>
            <w:right w:val="none" w:sz="0" w:space="0" w:color="auto"/>
          </w:divBdr>
          <w:divsChild>
            <w:div w:id="1544441711">
              <w:marLeft w:val="0"/>
              <w:marRight w:val="0"/>
              <w:marTop w:val="0"/>
              <w:marBottom w:val="0"/>
              <w:divBdr>
                <w:top w:val="none" w:sz="0" w:space="0" w:color="auto"/>
                <w:left w:val="none" w:sz="0" w:space="0" w:color="auto"/>
                <w:bottom w:val="none" w:sz="0" w:space="0" w:color="auto"/>
                <w:right w:val="none" w:sz="0" w:space="0" w:color="auto"/>
              </w:divBdr>
              <w:divsChild>
                <w:div w:id="324557602">
                  <w:marLeft w:val="0"/>
                  <w:marRight w:val="0"/>
                  <w:marTop w:val="0"/>
                  <w:marBottom w:val="0"/>
                  <w:divBdr>
                    <w:top w:val="none" w:sz="0" w:space="0" w:color="auto"/>
                    <w:left w:val="none" w:sz="0" w:space="0" w:color="auto"/>
                    <w:bottom w:val="none" w:sz="0" w:space="0" w:color="auto"/>
                    <w:right w:val="none" w:sz="0" w:space="0" w:color="auto"/>
                  </w:divBdr>
                  <w:divsChild>
                    <w:div w:id="2014910693">
                      <w:marLeft w:val="0"/>
                      <w:marRight w:val="0"/>
                      <w:marTop w:val="0"/>
                      <w:marBottom w:val="0"/>
                      <w:divBdr>
                        <w:top w:val="none" w:sz="0" w:space="0" w:color="auto"/>
                        <w:left w:val="none" w:sz="0" w:space="0" w:color="auto"/>
                        <w:bottom w:val="none" w:sz="0" w:space="0" w:color="auto"/>
                        <w:right w:val="none" w:sz="0" w:space="0" w:color="auto"/>
                      </w:divBdr>
                      <w:divsChild>
                        <w:div w:id="1552881388">
                          <w:marLeft w:val="0"/>
                          <w:marRight w:val="0"/>
                          <w:marTop w:val="0"/>
                          <w:marBottom w:val="0"/>
                          <w:divBdr>
                            <w:top w:val="none" w:sz="0" w:space="0" w:color="auto"/>
                            <w:left w:val="none" w:sz="0" w:space="0" w:color="auto"/>
                            <w:bottom w:val="none" w:sz="0" w:space="0" w:color="auto"/>
                            <w:right w:val="none" w:sz="0" w:space="0" w:color="auto"/>
                          </w:divBdr>
                          <w:divsChild>
                            <w:div w:id="1077172903">
                              <w:marLeft w:val="0"/>
                              <w:marRight w:val="0"/>
                              <w:marTop w:val="0"/>
                              <w:marBottom w:val="0"/>
                              <w:divBdr>
                                <w:top w:val="none" w:sz="0" w:space="0" w:color="auto"/>
                                <w:left w:val="none" w:sz="0" w:space="0" w:color="auto"/>
                                <w:bottom w:val="none" w:sz="0" w:space="0" w:color="auto"/>
                                <w:right w:val="none" w:sz="0" w:space="0" w:color="auto"/>
                              </w:divBdr>
                              <w:divsChild>
                                <w:div w:id="1744177264">
                                  <w:marLeft w:val="0"/>
                                  <w:marRight w:val="0"/>
                                  <w:marTop w:val="0"/>
                                  <w:marBottom w:val="540"/>
                                  <w:divBdr>
                                    <w:top w:val="none" w:sz="0" w:space="0" w:color="auto"/>
                                    <w:left w:val="single" w:sz="6" w:space="9" w:color="CCCCCC"/>
                                    <w:bottom w:val="single" w:sz="6" w:space="3" w:color="CCCCCC"/>
                                    <w:right w:val="single" w:sz="6" w:space="9" w:color="CCCCCC"/>
                                  </w:divBdr>
                                  <w:divsChild>
                                    <w:div w:id="623006198">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2315">
      <w:bodyDiv w:val="1"/>
      <w:marLeft w:val="0"/>
      <w:marRight w:val="0"/>
      <w:marTop w:val="0"/>
      <w:marBottom w:val="0"/>
      <w:divBdr>
        <w:top w:val="none" w:sz="0" w:space="0" w:color="auto"/>
        <w:left w:val="none" w:sz="0" w:space="0" w:color="auto"/>
        <w:bottom w:val="none" w:sz="0" w:space="0" w:color="auto"/>
        <w:right w:val="none" w:sz="0" w:space="0" w:color="auto"/>
      </w:divBdr>
    </w:div>
    <w:div w:id="483396409">
      <w:bodyDiv w:val="1"/>
      <w:marLeft w:val="0"/>
      <w:marRight w:val="0"/>
      <w:marTop w:val="0"/>
      <w:marBottom w:val="0"/>
      <w:divBdr>
        <w:top w:val="none" w:sz="0" w:space="0" w:color="auto"/>
        <w:left w:val="none" w:sz="0" w:space="0" w:color="auto"/>
        <w:bottom w:val="none" w:sz="0" w:space="0" w:color="auto"/>
        <w:right w:val="none" w:sz="0" w:space="0" w:color="auto"/>
      </w:divBdr>
    </w:div>
    <w:div w:id="1347754154">
      <w:bodyDiv w:val="1"/>
      <w:marLeft w:val="0"/>
      <w:marRight w:val="0"/>
      <w:marTop w:val="0"/>
      <w:marBottom w:val="0"/>
      <w:divBdr>
        <w:top w:val="none" w:sz="0" w:space="0" w:color="auto"/>
        <w:left w:val="none" w:sz="0" w:space="0" w:color="auto"/>
        <w:bottom w:val="none" w:sz="0" w:space="0" w:color="auto"/>
        <w:right w:val="none" w:sz="0" w:space="0" w:color="auto"/>
      </w:divBdr>
      <w:divsChild>
        <w:div w:id="1972398253">
          <w:marLeft w:val="0"/>
          <w:marRight w:val="0"/>
          <w:marTop w:val="0"/>
          <w:marBottom w:val="0"/>
          <w:divBdr>
            <w:top w:val="none" w:sz="0" w:space="0" w:color="auto"/>
            <w:left w:val="none" w:sz="0" w:space="0" w:color="auto"/>
            <w:bottom w:val="none" w:sz="0" w:space="0" w:color="auto"/>
            <w:right w:val="none" w:sz="0" w:space="0" w:color="auto"/>
          </w:divBdr>
          <w:divsChild>
            <w:div w:id="836381655">
              <w:marLeft w:val="0"/>
              <w:marRight w:val="0"/>
              <w:marTop w:val="0"/>
              <w:marBottom w:val="0"/>
              <w:divBdr>
                <w:top w:val="none" w:sz="0" w:space="0" w:color="auto"/>
                <w:left w:val="none" w:sz="0" w:space="0" w:color="auto"/>
                <w:bottom w:val="none" w:sz="0" w:space="0" w:color="auto"/>
                <w:right w:val="none" w:sz="0" w:space="0" w:color="auto"/>
              </w:divBdr>
              <w:divsChild>
                <w:div w:id="1628000189">
                  <w:marLeft w:val="0"/>
                  <w:marRight w:val="0"/>
                  <w:marTop w:val="0"/>
                  <w:marBottom w:val="0"/>
                  <w:divBdr>
                    <w:top w:val="none" w:sz="0" w:space="0" w:color="auto"/>
                    <w:left w:val="none" w:sz="0" w:space="0" w:color="auto"/>
                    <w:bottom w:val="none" w:sz="0" w:space="0" w:color="auto"/>
                    <w:right w:val="none" w:sz="0" w:space="0" w:color="auto"/>
                  </w:divBdr>
                  <w:divsChild>
                    <w:div w:id="1244338460">
                      <w:marLeft w:val="0"/>
                      <w:marRight w:val="0"/>
                      <w:marTop w:val="0"/>
                      <w:marBottom w:val="0"/>
                      <w:divBdr>
                        <w:top w:val="none" w:sz="0" w:space="0" w:color="auto"/>
                        <w:left w:val="none" w:sz="0" w:space="0" w:color="auto"/>
                        <w:bottom w:val="none" w:sz="0" w:space="0" w:color="auto"/>
                        <w:right w:val="none" w:sz="0" w:space="0" w:color="auto"/>
                      </w:divBdr>
                      <w:divsChild>
                        <w:div w:id="130024093">
                          <w:marLeft w:val="0"/>
                          <w:marRight w:val="0"/>
                          <w:marTop w:val="0"/>
                          <w:marBottom w:val="0"/>
                          <w:divBdr>
                            <w:top w:val="none" w:sz="0" w:space="0" w:color="auto"/>
                            <w:left w:val="none" w:sz="0" w:space="0" w:color="auto"/>
                            <w:bottom w:val="none" w:sz="0" w:space="0" w:color="auto"/>
                            <w:right w:val="none" w:sz="0" w:space="0" w:color="auto"/>
                          </w:divBdr>
                          <w:divsChild>
                            <w:div w:id="1159689845">
                              <w:marLeft w:val="0"/>
                              <w:marRight w:val="0"/>
                              <w:marTop w:val="0"/>
                              <w:marBottom w:val="0"/>
                              <w:divBdr>
                                <w:top w:val="none" w:sz="0" w:space="0" w:color="auto"/>
                                <w:left w:val="none" w:sz="0" w:space="0" w:color="auto"/>
                                <w:bottom w:val="none" w:sz="0" w:space="0" w:color="auto"/>
                                <w:right w:val="none" w:sz="0" w:space="0" w:color="auto"/>
                              </w:divBdr>
                              <w:divsChild>
                                <w:div w:id="1139037151">
                                  <w:marLeft w:val="0"/>
                                  <w:marRight w:val="0"/>
                                  <w:marTop w:val="0"/>
                                  <w:marBottom w:val="540"/>
                                  <w:divBdr>
                                    <w:top w:val="none" w:sz="0" w:space="0" w:color="auto"/>
                                    <w:left w:val="single" w:sz="6" w:space="9" w:color="CCCCCC"/>
                                    <w:bottom w:val="single" w:sz="6" w:space="3" w:color="CCCCCC"/>
                                    <w:right w:val="single" w:sz="6" w:space="9" w:color="CCCCCC"/>
                                  </w:divBdr>
                                  <w:divsChild>
                                    <w:div w:id="37125064">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030318">
      <w:bodyDiv w:val="1"/>
      <w:marLeft w:val="0"/>
      <w:marRight w:val="0"/>
      <w:marTop w:val="0"/>
      <w:marBottom w:val="0"/>
      <w:divBdr>
        <w:top w:val="none" w:sz="0" w:space="0" w:color="auto"/>
        <w:left w:val="none" w:sz="0" w:space="0" w:color="auto"/>
        <w:bottom w:val="none" w:sz="0" w:space="0" w:color="auto"/>
        <w:right w:val="none" w:sz="0" w:space="0" w:color="auto"/>
      </w:divBdr>
    </w:div>
    <w:div w:id="1684241388">
      <w:bodyDiv w:val="1"/>
      <w:marLeft w:val="0"/>
      <w:marRight w:val="0"/>
      <w:marTop w:val="0"/>
      <w:marBottom w:val="0"/>
      <w:divBdr>
        <w:top w:val="none" w:sz="0" w:space="0" w:color="auto"/>
        <w:left w:val="none" w:sz="0" w:space="0" w:color="auto"/>
        <w:bottom w:val="none" w:sz="0" w:space="0" w:color="auto"/>
        <w:right w:val="none" w:sz="0" w:space="0" w:color="auto"/>
      </w:divBdr>
    </w:div>
    <w:div w:id="20792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2646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2015-08-05T21:40:00Z</cp:lastPrinted>
  <dcterms:created xsi:type="dcterms:W3CDTF">2015-08-11T19:45:00Z</dcterms:created>
  <dcterms:modified xsi:type="dcterms:W3CDTF">2015-08-11T19:45:00Z</dcterms:modified>
  <cp:category> </cp:category>
  <cp:contentStatus> </cp:contentStatus>
</cp:coreProperties>
</file>