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3B" w:rsidRPr="00E75E2A" w:rsidRDefault="00C4093B" w:rsidP="00C4093B">
      <w:pPr>
        <w:jc w:val="center"/>
        <w:rPr>
          <w:b/>
          <w:szCs w:val="22"/>
        </w:rPr>
      </w:pPr>
      <w:bookmarkStart w:id="0" w:name="_GoBack"/>
      <w:bookmarkEnd w:id="0"/>
      <w:r w:rsidRPr="00E75E2A">
        <w:rPr>
          <w:b/>
          <w:szCs w:val="22"/>
        </w:rPr>
        <w:t>STATEMENT OF</w:t>
      </w:r>
    </w:p>
    <w:p w:rsidR="00C4093B" w:rsidRPr="00E75E2A" w:rsidRDefault="00C4093B" w:rsidP="00C4093B">
      <w:pPr>
        <w:jc w:val="center"/>
        <w:rPr>
          <w:b/>
          <w:szCs w:val="22"/>
        </w:rPr>
      </w:pPr>
      <w:r w:rsidRPr="00E75E2A">
        <w:rPr>
          <w:b/>
          <w:szCs w:val="22"/>
        </w:rPr>
        <w:t>COMMISSIONER MIGNON L. CLYBURN</w:t>
      </w:r>
    </w:p>
    <w:p w:rsidR="008021EF" w:rsidRPr="00E75E2A" w:rsidRDefault="008021EF" w:rsidP="00C4093B">
      <w:pPr>
        <w:jc w:val="center"/>
        <w:rPr>
          <w:b/>
          <w:szCs w:val="22"/>
        </w:rPr>
      </w:pPr>
      <w:r w:rsidRPr="00E75E2A">
        <w:rPr>
          <w:b/>
          <w:szCs w:val="22"/>
        </w:rPr>
        <w:t>APPROVING IN PART AND CONCURRING IN PART</w:t>
      </w:r>
    </w:p>
    <w:p w:rsidR="00E75E2A" w:rsidRPr="00ED58CA" w:rsidRDefault="00E75E2A" w:rsidP="00E75E2A">
      <w:pPr>
        <w:rPr>
          <w:b/>
          <w:szCs w:val="22"/>
        </w:rPr>
      </w:pPr>
      <w:bookmarkStart w:id="1" w:name="_Toc452069181"/>
      <w:bookmarkStart w:id="2" w:name="_Toc453076763"/>
      <w:bookmarkStart w:id="3" w:name="_Toc453083614"/>
    </w:p>
    <w:bookmarkEnd w:id="1"/>
    <w:bookmarkEnd w:id="2"/>
    <w:bookmarkEnd w:id="3"/>
    <w:p w:rsidR="00E75E2A" w:rsidRDefault="00E75E2A" w:rsidP="00E75E2A">
      <w:pPr>
        <w:ind w:left="720" w:hanging="720"/>
        <w:rPr>
          <w:szCs w:val="22"/>
        </w:rPr>
      </w:pPr>
      <w:r w:rsidRPr="00EE25E2">
        <w:rPr>
          <w:szCs w:val="22"/>
        </w:rPr>
        <w:t>Re:</w:t>
      </w:r>
      <w:r w:rsidRPr="00EE25E2">
        <w:rPr>
          <w:szCs w:val="22"/>
        </w:rPr>
        <w:tab/>
      </w:r>
      <w:r w:rsidRPr="00EE25E2">
        <w:rPr>
          <w:i/>
          <w:szCs w:val="22"/>
        </w:rPr>
        <w:t>Protecting the Privacy of Customers of Broadband and Other Telecommunications Services</w:t>
      </w:r>
      <w:r w:rsidRPr="00EE25E2">
        <w:rPr>
          <w:szCs w:val="22"/>
        </w:rPr>
        <w:t>, WC Dock</w:t>
      </w:r>
      <w:r>
        <w:rPr>
          <w:szCs w:val="22"/>
        </w:rPr>
        <w:t>et No. 16-106.</w:t>
      </w:r>
    </w:p>
    <w:p w:rsidR="00E75E2A" w:rsidRPr="00EE25E2" w:rsidRDefault="00E75E2A" w:rsidP="00E75E2A">
      <w:pPr>
        <w:ind w:left="720" w:hanging="720"/>
        <w:rPr>
          <w:szCs w:val="22"/>
        </w:rPr>
      </w:pPr>
    </w:p>
    <w:p w:rsidR="00927678" w:rsidRPr="00E75E2A" w:rsidRDefault="00E31211" w:rsidP="00E75E2A">
      <w:pPr>
        <w:spacing w:after="120"/>
        <w:ind w:firstLine="720"/>
        <w:rPr>
          <w:szCs w:val="22"/>
        </w:rPr>
      </w:pPr>
      <w:r w:rsidRPr="00E75E2A">
        <w:rPr>
          <w:szCs w:val="22"/>
        </w:rPr>
        <w:t>Why has this Commission</w:t>
      </w:r>
      <w:r w:rsidR="00D00AB3" w:rsidRPr="00E75E2A">
        <w:rPr>
          <w:szCs w:val="22"/>
        </w:rPr>
        <w:t>,</w:t>
      </w:r>
      <w:r w:rsidRPr="00E75E2A">
        <w:rPr>
          <w:szCs w:val="22"/>
        </w:rPr>
        <w:t xml:space="preserve"> received more than a quarter of a million filings, of which </w:t>
      </w:r>
      <w:r w:rsidR="00D00AB3" w:rsidRPr="00E75E2A">
        <w:rPr>
          <w:szCs w:val="22"/>
        </w:rPr>
        <w:t xml:space="preserve">the vast majority </w:t>
      </w:r>
      <w:r w:rsidRPr="00E75E2A">
        <w:rPr>
          <w:szCs w:val="22"/>
        </w:rPr>
        <w:t>show support</w:t>
      </w:r>
      <w:r w:rsidR="001959FF" w:rsidRPr="00E75E2A">
        <w:rPr>
          <w:szCs w:val="22"/>
        </w:rPr>
        <w:t xml:space="preserve"> for </w:t>
      </w:r>
      <w:r w:rsidRPr="00E75E2A">
        <w:rPr>
          <w:szCs w:val="22"/>
        </w:rPr>
        <w:t xml:space="preserve">the </w:t>
      </w:r>
      <w:r w:rsidR="00D00AB3" w:rsidRPr="00E75E2A">
        <w:rPr>
          <w:szCs w:val="22"/>
        </w:rPr>
        <w:t>adoptio</w:t>
      </w:r>
      <w:r w:rsidRPr="00E75E2A">
        <w:rPr>
          <w:szCs w:val="22"/>
        </w:rPr>
        <w:t>n of</w:t>
      </w:r>
      <w:r w:rsidR="001959FF" w:rsidRPr="00E75E2A">
        <w:rPr>
          <w:szCs w:val="22"/>
        </w:rPr>
        <w:t xml:space="preserve"> </w:t>
      </w:r>
      <w:r w:rsidRPr="00E75E2A">
        <w:rPr>
          <w:szCs w:val="22"/>
        </w:rPr>
        <w:t xml:space="preserve">strong privacy rules? </w:t>
      </w:r>
      <w:r w:rsidR="00C15D9E" w:rsidRPr="00E75E2A">
        <w:rPr>
          <w:szCs w:val="22"/>
        </w:rPr>
        <w:t>Because consumers care deeply about their privacy</w:t>
      </w:r>
      <w:r w:rsidR="003A3DD1" w:rsidRPr="00E75E2A">
        <w:rPr>
          <w:szCs w:val="22"/>
        </w:rPr>
        <w:t>—</w:t>
      </w:r>
      <w:r w:rsidR="00C15D9E" w:rsidRPr="00E75E2A">
        <w:rPr>
          <w:szCs w:val="22"/>
        </w:rPr>
        <w:t xml:space="preserve">and </w:t>
      </w:r>
      <w:r w:rsidRPr="00E75E2A">
        <w:rPr>
          <w:szCs w:val="22"/>
        </w:rPr>
        <w:t>so</w:t>
      </w:r>
      <w:r w:rsidR="00BB29D5" w:rsidRPr="00E75E2A">
        <w:rPr>
          <w:szCs w:val="22"/>
        </w:rPr>
        <w:t xml:space="preserve"> </w:t>
      </w:r>
      <w:r w:rsidR="00C15D9E" w:rsidRPr="00E75E2A">
        <w:rPr>
          <w:szCs w:val="22"/>
        </w:rPr>
        <w:t xml:space="preserve">should </w:t>
      </w:r>
      <w:r w:rsidRPr="00E75E2A">
        <w:rPr>
          <w:szCs w:val="22"/>
        </w:rPr>
        <w:t xml:space="preserve">we.  </w:t>
      </w:r>
    </w:p>
    <w:p w:rsidR="00B90D2A" w:rsidRPr="00E75E2A" w:rsidRDefault="009E60E3" w:rsidP="00E75E2A">
      <w:pPr>
        <w:spacing w:after="120"/>
        <w:ind w:firstLine="720"/>
        <w:rPr>
          <w:szCs w:val="22"/>
        </w:rPr>
      </w:pPr>
      <w:r w:rsidRPr="00E75E2A">
        <w:rPr>
          <w:szCs w:val="22"/>
        </w:rPr>
        <w:t>Ninety-one percent</w:t>
      </w:r>
      <w:r w:rsidR="00E05363" w:rsidRPr="00E75E2A">
        <w:rPr>
          <w:szCs w:val="22"/>
        </w:rPr>
        <w:t xml:space="preserve"> of </w:t>
      </w:r>
      <w:r w:rsidRPr="00E75E2A">
        <w:rPr>
          <w:szCs w:val="22"/>
        </w:rPr>
        <w:t xml:space="preserve">Americans </w:t>
      </w:r>
      <w:r w:rsidR="00E05363" w:rsidRPr="00E75E2A">
        <w:rPr>
          <w:szCs w:val="22"/>
        </w:rPr>
        <w:t xml:space="preserve">believe, consumers have lost control of how </w:t>
      </w:r>
      <w:r w:rsidR="00417C39" w:rsidRPr="00E75E2A">
        <w:rPr>
          <w:szCs w:val="22"/>
        </w:rPr>
        <w:t xml:space="preserve">their </w:t>
      </w:r>
      <w:r w:rsidR="00E05363" w:rsidRPr="00E75E2A">
        <w:rPr>
          <w:szCs w:val="22"/>
        </w:rPr>
        <w:t>personal information is collected</w:t>
      </w:r>
      <w:r w:rsidR="00D00AB3" w:rsidRPr="00E75E2A">
        <w:rPr>
          <w:szCs w:val="22"/>
        </w:rPr>
        <w:t>,</w:t>
      </w:r>
      <w:r w:rsidR="00E05363" w:rsidRPr="00E75E2A">
        <w:rPr>
          <w:szCs w:val="22"/>
        </w:rPr>
        <w:t xml:space="preserve"> and used by companies. </w:t>
      </w:r>
      <w:r w:rsidR="00D00AB3" w:rsidRPr="00E75E2A">
        <w:rPr>
          <w:szCs w:val="22"/>
        </w:rPr>
        <w:t>T</w:t>
      </w:r>
      <w:r w:rsidR="00C15D9E" w:rsidRPr="00E75E2A">
        <w:rPr>
          <w:szCs w:val="22"/>
        </w:rPr>
        <w:t>hat’s</w:t>
      </w:r>
      <w:r w:rsidR="00417C39" w:rsidRPr="00E75E2A">
        <w:rPr>
          <w:szCs w:val="22"/>
        </w:rPr>
        <w:t xml:space="preserve"> </w:t>
      </w:r>
      <w:r w:rsidR="00C15D9E" w:rsidRPr="00E75E2A">
        <w:rPr>
          <w:szCs w:val="22"/>
        </w:rPr>
        <w:t xml:space="preserve">ninety-one percent. </w:t>
      </w:r>
      <w:r w:rsidR="00D00AB3" w:rsidRPr="00E75E2A">
        <w:rPr>
          <w:szCs w:val="22"/>
        </w:rPr>
        <w:t>W</w:t>
      </w:r>
      <w:r w:rsidR="008472C0" w:rsidRPr="00E75E2A">
        <w:rPr>
          <w:szCs w:val="22"/>
        </w:rPr>
        <w:t xml:space="preserve">ith </w:t>
      </w:r>
      <w:r w:rsidR="00417C39" w:rsidRPr="00E75E2A">
        <w:rPr>
          <w:szCs w:val="22"/>
        </w:rPr>
        <w:t>news seemingly</w:t>
      </w:r>
      <w:r w:rsidR="000D299E" w:rsidRPr="00E75E2A">
        <w:rPr>
          <w:szCs w:val="22"/>
        </w:rPr>
        <w:t xml:space="preserve"> breaking every week</w:t>
      </w:r>
      <w:r w:rsidR="00D00AB3" w:rsidRPr="00E75E2A">
        <w:rPr>
          <w:szCs w:val="22"/>
        </w:rPr>
        <w:t>,</w:t>
      </w:r>
      <w:r w:rsidR="000D299E" w:rsidRPr="00E75E2A">
        <w:rPr>
          <w:szCs w:val="22"/>
        </w:rPr>
        <w:t xml:space="preserve"> </w:t>
      </w:r>
      <w:r w:rsidR="002E525B" w:rsidRPr="00E75E2A">
        <w:rPr>
          <w:szCs w:val="22"/>
        </w:rPr>
        <w:t xml:space="preserve">about </w:t>
      </w:r>
      <w:r w:rsidR="00417C39" w:rsidRPr="00E75E2A">
        <w:rPr>
          <w:szCs w:val="22"/>
        </w:rPr>
        <w:t xml:space="preserve">a </w:t>
      </w:r>
      <w:r w:rsidR="000D299E" w:rsidRPr="00E75E2A">
        <w:rPr>
          <w:szCs w:val="22"/>
        </w:rPr>
        <w:t xml:space="preserve">cyberattack, </w:t>
      </w:r>
      <w:r w:rsidR="002E525B" w:rsidRPr="00E75E2A">
        <w:rPr>
          <w:szCs w:val="22"/>
        </w:rPr>
        <w:t>massive data breaches</w:t>
      </w:r>
      <w:r w:rsidR="006B7E76" w:rsidRPr="00E75E2A">
        <w:rPr>
          <w:szCs w:val="22"/>
        </w:rPr>
        <w:t>,</w:t>
      </w:r>
      <w:r w:rsidR="002E525B" w:rsidRPr="00E75E2A">
        <w:rPr>
          <w:szCs w:val="22"/>
        </w:rPr>
        <w:t xml:space="preserve"> and companies </w:t>
      </w:r>
      <w:r w:rsidR="008472C0" w:rsidRPr="00E75E2A">
        <w:rPr>
          <w:szCs w:val="22"/>
        </w:rPr>
        <w:t>collecting and selling customer data to government agencies</w:t>
      </w:r>
      <w:r w:rsidR="00D00AB3" w:rsidRPr="00E75E2A">
        <w:rPr>
          <w:szCs w:val="22"/>
        </w:rPr>
        <w:t xml:space="preserve">, that number should </w:t>
      </w:r>
      <w:r w:rsidRPr="00E75E2A">
        <w:rPr>
          <w:szCs w:val="22"/>
        </w:rPr>
        <w:t>come as no</w:t>
      </w:r>
      <w:r w:rsidR="00D00AB3" w:rsidRPr="00E75E2A">
        <w:rPr>
          <w:szCs w:val="22"/>
        </w:rPr>
        <w:t xml:space="preserve"> surprise</w:t>
      </w:r>
      <w:r w:rsidR="00D4507B" w:rsidRPr="00E75E2A">
        <w:rPr>
          <w:szCs w:val="22"/>
        </w:rPr>
        <w:t xml:space="preserve"> to any</w:t>
      </w:r>
      <w:r w:rsidRPr="00E75E2A">
        <w:rPr>
          <w:szCs w:val="22"/>
        </w:rPr>
        <w:t>one</w:t>
      </w:r>
      <w:r w:rsidR="00C15D9E" w:rsidRPr="00E75E2A">
        <w:rPr>
          <w:szCs w:val="22"/>
        </w:rPr>
        <w:t>.</w:t>
      </w:r>
      <w:r w:rsidR="008472C0" w:rsidRPr="00E75E2A">
        <w:rPr>
          <w:szCs w:val="22"/>
        </w:rPr>
        <w:t xml:space="preserve">  </w:t>
      </w:r>
    </w:p>
    <w:p w:rsidR="005C5761" w:rsidRPr="00E75E2A" w:rsidRDefault="005C5761" w:rsidP="00E75E2A">
      <w:pPr>
        <w:spacing w:after="120"/>
        <w:ind w:firstLine="720"/>
        <w:rPr>
          <w:szCs w:val="22"/>
        </w:rPr>
      </w:pPr>
      <w:r w:rsidRPr="00E75E2A">
        <w:rPr>
          <w:szCs w:val="22"/>
        </w:rPr>
        <w:t>So when faced with the question</w:t>
      </w:r>
      <w:r w:rsidR="00417C39" w:rsidRPr="00E75E2A">
        <w:rPr>
          <w:szCs w:val="22"/>
        </w:rPr>
        <w:t>,</w:t>
      </w:r>
      <w:r w:rsidRPr="00E75E2A">
        <w:rPr>
          <w:szCs w:val="22"/>
        </w:rPr>
        <w:t xml:space="preserve"> of </w:t>
      </w:r>
      <w:r w:rsidR="00D4507B" w:rsidRPr="00E75E2A">
        <w:rPr>
          <w:szCs w:val="22"/>
        </w:rPr>
        <w:t xml:space="preserve">should </w:t>
      </w:r>
      <w:r w:rsidR="00D00AB3" w:rsidRPr="00E75E2A">
        <w:rPr>
          <w:szCs w:val="22"/>
        </w:rPr>
        <w:t>I</w:t>
      </w:r>
      <w:r w:rsidR="00D4507B" w:rsidRPr="00E75E2A">
        <w:rPr>
          <w:szCs w:val="22"/>
        </w:rPr>
        <w:t xml:space="preserve"> </w:t>
      </w:r>
      <w:r w:rsidR="00D00AB3" w:rsidRPr="00E75E2A">
        <w:rPr>
          <w:szCs w:val="22"/>
        </w:rPr>
        <w:t xml:space="preserve">support requiring </w:t>
      </w:r>
      <w:r w:rsidRPr="00E75E2A">
        <w:rPr>
          <w:szCs w:val="22"/>
        </w:rPr>
        <w:t xml:space="preserve">companies to give consumers more notice, more choice, and more transparency, </w:t>
      </w:r>
      <w:r w:rsidR="00D4507B" w:rsidRPr="00E75E2A">
        <w:rPr>
          <w:szCs w:val="22"/>
        </w:rPr>
        <w:t>you hear no double speak</w:t>
      </w:r>
      <w:r w:rsidRPr="00E75E2A">
        <w:rPr>
          <w:szCs w:val="22"/>
        </w:rPr>
        <w:t xml:space="preserve"> from me. </w:t>
      </w:r>
      <w:r w:rsidR="00D4507B" w:rsidRPr="00E75E2A">
        <w:rPr>
          <w:szCs w:val="22"/>
        </w:rPr>
        <w:t xml:space="preserve">Simply put, additional </w:t>
      </w:r>
      <w:r w:rsidR="0091557F" w:rsidRPr="00E75E2A">
        <w:rPr>
          <w:szCs w:val="22"/>
        </w:rPr>
        <w:t>consent</w:t>
      </w:r>
      <w:r w:rsidR="00417C39" w:rsidRPr="00E75E2A">
        <w:rPr>
          <w:szCs w:val="22"/>
        </w:rPr>
        <w:t xml:space="preserve"> here</w:t>
      </w:r>
      <w:r w:rsidR="0091557F" w:rsidRPr="00E75E2A">
        <w:rPr>
          <w:szCs w:val="22"/>
        </w:rPr>
        <w:t xml:space="preserve"> means</w:t>
      </w:r>
      <w:r w:rsidR="00417C39" w:rsidRPr="00E75E2A">
        <w:rPr>
          <w:szCs w:val="22"/>
        </w:rPr>
        <w:t>,</w:t>
      </w:r>
      <w:r w:rsidR="0091557F" w:rsidRPr="00E75E2A">
        <w:rPr>
          <w:szCs w:val="22"/>
        </w:rPr>
        <w:t xml:space="preserve"> that consumers </w:t>
      </w:r>
      <w:r w:rsidR="00417C39" w:rsidRPr="00E75E2A">
        <w:rPr>
          <w:szCs w:val="22"/>
        </w:rPr>
        <w:t xml:space="preserve">will </w:t>
      </w:r>
      <w:r w:rsidR="00D4507B" w:rsidRPr="00E75E2A">
        <w:rPr>
          <w:szCs w:val="22"/>
        </w:rPr>
        <w:t xml:space="preserve">have </w:t>
      </w:r>
      <w:r w:rsidR="0091557F" w:rsidRPr="00E75E2A">
        <w:rPr>
          <w:szCs w:val="22"/>
        </w:rPr>
        <w:t>more of a say</w:t>
      </w:r>
      <w:r w:rsidR="00417C39" w:rsidRPr="00E75E2A">
        <w:rPr>
          <w:szCs w:val="22"/>
        </w:rPr>
        <w:t>,</w:t>
      </w:r>
      <w:r w:rsidR="0091557F" w:rsidRPr="00E75E2A">
        <w:rPr>
          <w:szCs w:val="22"/>
        </w:rPr>
        <w:t xml:space="preserve"> in how their personal information is used</w:t>
      </w:r>
      <w:r w:rsidR="00A91E91" w:rsidRPr="00E75E2A">
        <w:rPr>
          <w:szCs w:val="22"/>
        </w:rPr>
        <w:t>—</w:t>
      </w:r>
      <w:r w:rsidR="003C118C" w:rsidRPr="00E75E2A">
        <w:rPr>
          <w:szCs w:val="22"/>
        </w:rPr>
        <w:t xml:space="preserve">and </w:t>
      </w:r>
      <w:r w:rsidR="00D4507B" w:rsidRPr="00E75E2A">
        <w:rPr>
          <w:szCs w:val="22"/>
        </w:rPr>
        <w:t xml:space="preserve">I for one, think </w:t>
      </w:r>
      <w:r w:rsidR="003C118C" w:rsidRPr="00E75E2A">
        <w:rPr>
          <w:szCs w:val="22"/>
        </w:rPr>
        <w:t>that is a good thing.</w:t>
      </w:r>
    </w:p>
    <w:p w:rsidR="00A94F7E" w:rsidRPr="00E75E2A" w:rsidRDefault="00417C39" w:rsidP="00E75E2A">
      <w:pPr>
        <w:spacing w:after="120"/>
        <w:ind w:firstLine="720"/>
        <w:rPr>
          <w:szCs w:val="22"/>
        </w:rPr>
      </w:pPr>
      <w:r w:rsidRPr="00E75E2A">
        <w:rPr>
          <w:szCs w:val="22"/>
        </w:rPr>
        <w:t xml:space="preserve">Today, </w:t>
      </w:r>
      <w:r w:rsidR="00C15D9E" w:rsidRPr="00E75E2A">
        <w:rPr>
          <w:szCs w:val="22"/>
        </w:rPr>
        <w:t>we</w:t>
      </w:r>
      <w:r w:rsidR="005C5761" w:rsidRPr="00E75E2A">
        <w:rPr>
          <w:szCs w:val="22"/>
        </w:rPr>
        <w:t xml:space="preserve"> substantially adopt the FTC’s framework on privacy, with some tweaks to account for the current era</w:t>
      </w:r>
      <w:r w:rsidRPr="00E75E2A">
        <w:rPr>
          <w:szCs w:val="22"/>
        </w:rPr>
        <w:t>,</w:t>
      </w:r>
      <w:r w:rsidR="005C5761" w:rsidRPr="00E75E2A">
        <w:rPr>
          <w:szCs w:val="22"/>
        </w:rPr>
        <w:t xml:space="preserve"> and unique position broadband providers occupy in our everyday lives. </w:t>
      </w:r>
      <w:r w:rsidR="00763570" w:rsidRPr="00E75E2A">
        <w:rPr>
          <w:szCs w:val="22"/>
        </w:rPr>
        <w:t xml:space="preserve">Where we deviate, we do so </w:t>
      </w:r>
      <w:r w:rsidRPr="00E75E2A">
        <w:rPr>
          <w:szCs w:val="22"/>
        </w:rPr>
        <w:t>with the protection of consumers in mind</w:t>
      </w:r>
      <w:r w:rsidR="003C118C" w:rsidRPr="00E75E2A">
        <w:rPr>
          <w:szCs w:val="22"/>
        </w:rPr>
        <w:t xml:space="preserve">. </w:t>
      </w:r>
      <w:r w:rsidRPr="00E75E2A">
        <w:rPr>
          <w:szCs w:val="22"/>
        </w:rPr>
        <w:t>T</w:t>
      </w:r>
      <w:r w:rsidR="00F16A35" w:rsidRPr="00E75E2A">
        <w:rPr>
          <w:szCs w:val="22"/>
        </w:rPr>
        <w:t xml:space="preserve">his </w:t>
      </w:r>
      <w:r w:rsidR="00F16A35" w:rsidRPr="00E75E2A">
        <w:rPr>
          <w:i/>
          <w:szCs w:val="22"/>
        </w:rPr>
        <w:t>Order</w:t>
      </w:r>
      <w:r w:rsidRPr="00E75E2A">
        <w:rPr>
          <w:i/>
          <w:szCs w:val="22"/>
        </w:rPr>
        <w:t xml:space="preserve">, </w:t>
      </w:r>
      <w:r w:rsidRPr="00E75E2A">
        <w:rPr>
          <w:szCs w:val="22"/>
        </w:rPr>
        <w:t>I am proud to say,</w:t>
      </w:r>
      <w:r w:rsidR="00F16A35" w:rsidRPr="00E75E2A">
        <w:rPr>
          <w:szCs w:val="22"/>
        </w:rPr>
        <w:t xml:space="preserve"> adopts strong privacy protections, and provides robust choice for those who consent to the use, or sharing of their </w:t>
      </w:r>
      <w:r w:rsidR="003C118C" w:rsidRPr="00E75E2A">
        <w:rPr>
          <w:szCs w:val="22"/>
        </w:rPr>
        <w:t>information</w:t>
      </w:r>
      <w:r w:rsidRPr="00E75E2A">
        <w:rPr>
          <w:szCs w:val="22"/>
        </w:rPr>
        <w:t xml:space="preserve">, </w:t>
      </w:r>
      <w:r w:rsidR="00F16A35" w:rsidRPr="00E75E2A">
        <w:rPr>
          <w:szCs w:val="22"/>
        </w:rPr>
        <w:t xml:space="preserve">as a means </w:t>
      </w:r>
      <w:r w:rsidR="003C118C" w:rsidRPr="00E75E2A">
        <w:rPr>
          <w:szCs w:val="22"/>
        </w:rPr>
        <w:t>of</w:t>
      </w:r>
      <w:r w:rsidR="00F16A35" w:rsidRPr="00E75E2A">
        <w:rPr>
          <w:szCs w:val="22"/>
        </w:rPr>
        <w:t xml:space="preserve"> receiving new products, more targeted advertising, or other innovative offerings made possible by big data.</w:t>
      </w:r>
    </w:p>
    <w:p w:rsidR="00F16A35" w:rsidRPr="00E75E2A" w:rsidRDefault="005C5761" w:rsidP="00E75E2A">
      <w:pPr>
        <w:spacing w:after="120"/>
        <w:ind w:firstLine="720"/>
        <w:rPr>
          <w:szCs w:val="22"/>
        </w:rPr>
      </w:pPr>
      <w:r w:rsidRPr="00E75E2A">
        <w:rPr>
          <w:szCs w:val="22"/>
        </w:rPr>
        <w:t xml:space="preserve">I am </w:t>
      </w:r>
      <w:r w:rsidR="00B4416B" w:rsidRPr="00E75E2A">
        <w:rPr>
          <w:szCs w:val="22"/>
        </w:rPr>
        <w:t>grateful to</w:t>
      </w:r>
      <w:r w:rsidRPr="00E75E2A">
        <w:rPr>
          <w:szCs w:val="22"/>
        </w:rPr>
        <w:t xml:space="preserve"> the Chairman and Commissioner Rosenworcel</w:t>
      </w:r>
      <w:r w:rsidR="00417C39" w:rsidRPr="00E75E2A">
        <w:rPr>
          <w:szCs w:val="22"/>
        </w:rPr>
        <w:t>,</w:t>
      </w:r>
      <w:r w:rsidR="00B4416B" w:rsidRPr="00E75E2A">
        <w:rPr>
          <w:szCs w:val="22"/>
        </w:rPr>
        <w:t xml:space="preserve"> who</w:t>
      </w:r>
      <w:r w:rsidRPr="00E75E2A">
        <w:rPr>
          <w:szCs w:val="22"/>
        </w:rPr>
        <w:t xml:space="preserve"> agreed to </w:t>
      </w:r>
      <w:r w:rsidR="00BB29D5" w:rsidRPr="00E75E2A">
        <w:rPr>
          <w:szCs w:val="22"/>
        </w:rPr>
        <w:t xml:space="preserve">many of </w:t>
      </w:r>
      <w:r w:rsidRPr="00E75E2A">
        <w:rPr>
          <w:szCs w:val="22"/>
        </w:rPr>
        <w:t xml:space="preserve">my edits. </w:t>
      </w:r>
      <w:r w:rsidR="00EF3CE4" w:rsidRPr="00E75E2A">
        <w:rPr>
          <w:szCs w:val="22"/>
        </w:rPr>
        <w:t>In particular, this item incorporates</w:t>
      </w:r>
      <w:r w:rsidRPr="00E75E2A">
        <w:rPr>
          <w:szCs w:val="22"/>
        </w:rPr>
        <w:t xml:space="preserve"> my suggestion</w:t>
      </w:r>
      <w:r w:rsidR="00B910A7" w:rsidRPr="00E75E2A">
        <w:rPr>
          <w:szCs w:val="22"/>
        </w:rPr>
        <w:t>s</w:t>
      </w:r>
      <w:r w:rsidRPr="00E75E2A">
        <w:rPr>
          <w:szCs w:val="22"/>
        </w:rPr>
        <w:t xml:space="preserve"> to account for people with disabilities and strengthens protections for protected classes under our national </w:t>
      </w:r>
      <w:r w:rsidR="00B92DA6" w:rsidRPr="00E75E2A">
        <w:rPr>
          <w:szCs w:val="22"/>
        </w:rPr>
        <w:t>civil</w:t>
      </w:r>
      <w:r w:rsidR="00763570" w:rsidRPr="00E75E2A">
        <w:rPr>
          <w:szCs w:val="22"/>
        </w:rPr>
        <w:t xml:space="preserve"> rights laws</w:t>
      </w:r>
      <w:r w:rsidR="00417C39" w:rsidRPr="00E75E2A">
        <w:rPr>
          <w:szCs w:val="22"/>
        </w:rPr>
        <w:t xml:space="preserve">. It also </w:t>
      </w:r>
      <w:r w:rsidR="00763570" w:rsidRPr="00E75E2A">
        <w:rPr>
          <w:szCs w:val="22"/>
        </w:rPr>
        <w:t>toughen</w:t>
      </w:r>
      <w:r w:rsidR="00417C39" w:rsidRPr="00E75E2A">
        <w:rPr>
          <w:szCs w:val="22"/>
        </w:rPr>
        <w:t>s</w:t>
      </w:r>
      <w:r w:rsidR="00763570" w:rsidRPr="00E75E2A">
        <w:rPr>
          <w:szCs w:val="22"/>
        </w:rPr>
        <w:t xml:space="preserve"> our pay-for-privacy safeguards, and improve</w:t>
      </w:r>
      <w:r w:rsidR="00417C39" w:rsidRPr="00E75E2A">
        <w:rPr>
          <w:szCs w:val="22"/>
        </w:rPr>
        <w:t>s</w:t>
      </w:r>
      <w:r w:rsidR="00763570" w:rsidRPr="00E75E2A">
        <w:rPr>
          <w:szCs w:val="22"/>
        </w:rPr>
        <w:t xml:space="preserve"> the abilities of businesses to contract for their own privacy protections</w:t>
      </w:r>
      <w:r w:rsidRPr="00E75E2A">
        <w:rPr>
          <w:szCs w:val="22"/>
        </w:rPr>
        <w:t xml:space="preserve">. </w:t>
      </w:r>
    </w:p>
    <w:p w:rsidR="007730BC" w:rsidRPr="00E75E2A" w:rsidRDefault="005C5761" w:rsidP="00E75E2A">
      <w:pPr>
        <w:spacing w:after="120"/>
        <w:ind w:firstLine="720"/>
        <w:rPr>
          <w:szCs w:val="22"/>
        </w:rPr>
      </w:pPr>
      <w:r w:rsidRPr="00E75E2A">
        <w:rPr>
          <w:szCs w:val="22"/>
        </w:rPr>
        <w:t xml:space="preserve">But </w:t>
      </w:r>
      <w:r w:rsidR="00417C39" w:rsidRPr="00E75E2A">
        <w:rPr>
          <w:szCs w:val="22"/>
        </w:rPr>
        <w:t>what i</w:t>
      </w:r>
      <w:r w:rsidR="00586C7D" w:rsidRPr="00E75E2A">
        <w:rPr>
          <w:szCs w:val="22"/>
        </w:rPr>
        <w:t>t</w:t>
      </w:r>
      <w:r w:rsidR="00417C39" w:rsidRPr="00E75E2A">
        <w:rPr>
          <w:szCs w:val="22"/>
        </w:rPr>
        <w:t xml:space="preserve"> does not do, is</w:t>
      </w:r>
      <w:r w:rsidRPr="00E75E2A">
        <w:rPr>
          <w:szCs w:val="22"/>
        </w:rPr>
        <w:t xml:space="preserve"> address </w:t>
      </w:r>
      <w:r w:rsidR="006435F1" w:rsidRPr="00E75E2A">
        <w:rPr>
          <w:szCs w:val="22"/>
        </w:rPr>
        <w:t>the</w:t>
      </w:r>
      <w:r w:rsidRPr="00E75E2A">
        <w:rPr>
          <w:szCs w:val="22"/>
        </w:rPr>
        <w:t xml:space="preserve"> issue </w:t>
      </w:r>
      <w:r w:rsidR="006435F1" w:rsidRPr="00E75E2A">
        <w:rPr>
          <w:szCs w:val="22"/>
        </w:rPr>
        <w:t>of mandatory arbitration, an issue</w:t>
      </w:r>
      <w:r w:rsidRPr="00E75E2A">
        <w:rPr>
          <w:szCs w:val="22"/>
        </w:rPr>
        <w:t xml:space="preserve"> </w:t>
      </w:r>
      <w:r w:rsidR="000E7D1B" w:rsidRPr="00E75E2A">
        <w:rPr>
          <w:szCs w:val="22"/>
        </w:rPr>
        <w:t>I</w:t>
      </w:r>
      <w:r w:rsidR="0086798D" w:rsidRPr="00E75E2A">
        <w:rPr>
          <w:szCs w:val="22"/>
        </w:rPr>
        <w:t xml:space="preserve"> </w:t>
      </w:r>
      <w:r w:rsidR="000E7D1B" w:rsidRPr="00E75E2A">
        <w:rPr>
          <w:szCs w:val="22"/>
        </w:rPr>
        <w:t>outlined in my remar</w:t>
      </w:r>
      <w:r w:rsidR="00A91E91" w:rsidRPr="00E75E2A">
        <w:rPr>
          <w:szCs w:val="22"/>
        </w:rPr>
        <w:t xml:space="preserve">ks at the #Solutions2020 </w:t>
      </w:r>
      <w:r w:rsidR="000E7D1B" w:rsidRPr="00E75E2A">
        <w:rPr>
          <w:szCs w:val="22"/>
        </w:rPr>
        <w:t>Forum last week</w:t>
      </w:r>
      <w:r w:rsidR="008021EF" w:rsidRPr="00E75E2A">
        <w:rPr>
          <w:szCs w:val="22"/>
        </w:rPr>
        <w:t xml:space="preserve">. </w:t>
      </w:r>
      <w:r w:rsidR="0042359A" w:rsidRPr="00E75E2A">
        <w:rPr>
          <w:szCs w:val="22"/>
        </w:rPr>
        <w:t>Mandatory arbitration, put simply, forces consumers with grievances against a company</w:t>
      </w:r>
      <w:r w:rsidR="00AC5438" w:rsidRPr="00E75E2A">
        <w:rPr>
          <w:szCs w:val="22"/>
        </w:rPr>
        <w:t>,</w:t>
      </w:r>
      <w:r w:rsidR="0042359A" w:rsidRPr="00E75E2A">
        <w:rPr>
          <w:szCs w:val="22"/>
        </w:rPr>
        <w:t xml:space="preserve"> out of the court system, and into a pr</w:t>
      </w:r>
      <w:r w:rsidR="001075E2" w:rsidRPr="00E75E2A">
        <w:rPr>
          <w:szCs w:val="22"/>
        </w:rPr>
        <w:t>ivate dispute resolution system</w:t>
      </w:r>
      <w:r w:rsidR="0042359A" w:rsidRPr="00E75E2A">
        <w:rPr>
          <w:szCs w:val="22"/>
        </w:rPr>
        <w:t>.</w:t>
      </w:r>
      <w:r w:rsidR="00F16A35" w:rsidRPr="00E75E2A">
        <w:rPr>
          <w:szCs w:val="22"/>
        </w:rPr>
        <w:t xml:space="preserve">  </w:t>
      </w:r>
      <w:r w:rsidR="00AC5438" w:rsidRPr="00E75E2A">
        <w:rPr>
          <w:szCs w:val="22"/>
        </w:rPr>
        <w:t xml:space="preserve">In other words, their options are limited. </w:t>
      </w:r>
    </w:p>
    <w:p w:rsidR="0042359A" w:rsidRPr="00E75E2A" w:rsidRDefault="008021EF" w:rsidP="00E75E2A">
      <w:pPr>
        <w:spacing w:after="120"/>
        <w:ind w:firstLine="720"/>
        <w:rPr>
          <w:szCs w:val="22"/>
        </w:rPr>
      </w:pPr>
      <w:r w:rsidRPr="00E75E2A">
        <w:rPr>
          <w:szCs w:val="22"/>
        </w:rPr>
        <w:t>I</w:t>
      </w:r>
      <w:r w:rsidR="000E7D1B" w:rsidRPr="00E75E2A">
        <w:rPr>
          <w:szCs w:val="22"/>
        </w:rPr>
        <w:t>n an op-ed appearing in T</w:t>
      </w:r>
      <w:r w:rsidR="00586C7D" w:rsidRPr="00E75E2A">
        <w:rPr>
          <w:szCs w:val="22"/>
        </w:rPr>
        <w:t>IME</w:t>
      </w:r>
      <w:r w:rsidR="000E7D1B" w:rsidRPr="00E75E2A">
        <w:rPr>
          <w:szCs w:val="22"/>
        </w:rPr>
        <w:t xml:space="preserve"> earlier this week, </w:t>
      </w:r>
      <w:r w:rsidR="00B4416B" w:rsidRPr="00E75E2A">
        <w:rPr>
          <w:szCs w:val="22"/>
        </w:rPr>
        <w:t xml:space="preserve">Senator Franken and I </w:t>
      </w:r>
      <w:r w:rsidR="0086798D" w:rsidRPr="00E75E2A">
        <w:rPr>
          <w:szCs w:val="22"/>
        </w:rPr>
        <w:t>described</w:t>
      </w:r>
      <w:r w:rsidRPr="00E75E2A">
        <w:rPr>
          <w:szCs w:val="22"/>
        </w:rPr>
        <w:t xml:space="preserve"> in</w:t>
      </w:r>
      <w:r w:rsidR="0086798D" w:rsidRPr="00E75E2A">
        <w:rPr>
          <w:szCs w:val="22"/>
        </w:rPr>
        <w:t xml:space="preserve"> detail</w:t>
      </w:r>
      <w:r w:rsidR="00AC5438" w:rsidRPr="00E75E2A">
        <w:rPr>
          <w:szCs w:val="22"/>
        </w:rPr>
        <w:t>,</w:t>
      </w:r>
      <w:r w:rsidR="00B4416B" w:rsidRPr="00E75E2A">
        <w:rPr>
          <w:szCs w:val="22"/>
        </w:rPr>
        <w:t xml:space="preserve"> </w:t>
      </w:r>
      <w:r w:rsidR="00B92DA6" w:rsidRPr="00E75E2A">
        <w:rPr>
          <w:szCs w:val="22"/>
        </w:rPr>
        <w:t xml:space="preserve">why </w:t>
      </w:r>
      <w:r w:rsidR="006435F1" w:rsidRPr="00E75E2A">
        <w:rPr>
          <w:szCs w:val="22"/>
        </w:rPr>
        <w:t>mandatory</w:t>
      </w:r>
      <w:r w:rsidR="00FF22CE" w:rsidRPr="00E75E2A">
        <w:rPr>
          <w:szCs w:val="22"/>
        </w:rPr>
        <w:t xml:space="preserve"> arbitration</w:t>
      </w:r>
      <w:r w:rsidR="00B92DA6" w:rsidRPr="00E75E2A">
        <w:rPr>
          <w:szCs w:val="22"/>
        </w:rPr>
        <w:t xml:space="preserve"> is a consumer un-friendly practice</w:t>
      </w:r>
      <w:r w:rsidR="00763570" w:rsidRPr="00E75E2A">
        <w:rPr>
          <w:szCs w:val="22"/>
        </w:rPr>
        <w:t xml:space="preserve">. </w:t>
      </w:r>
    </w:p>
    <w:p w:rsidR="0010052F" w:rsidRPr="00E75E2A" w:rsidRDefault="00AC5438" w:rsidP="00E75E2A">
      <w:pPr>
        <w:spacing w:after="120"/>
        <w:ind w:firstLine="720"/>
        <w:rPr>
          <w:szCs w:val="22"/>
        </w:rPr>
      </w:pPr>
      <w:r w:rsidRPr="00E75E2A">
        <w:rPr>
          <w:szCs w:val="22"/>
        </w:rPr>
        <w:t>For those who take exception, I must remind them that</w:t>
      </w:r>
      <w:r w:rsidR="001075E2" w:rsidRPr="00E75E2A">
        <w:rPr>
          <w:szCs w:val="22"/>
        </w:rPr>
        <w:t xml:space="preserve"> i</w:t>
      </w:r>
      <w:r w:rsidR="0042359A" w:rsidRPr="00E75E2A">
        <w:rPr>
          <w:szCs w:val="22"/>
        </w:rPr>
        <w:t xml:space="preserve">n this </w:t>
      </w:r>
      <w:r w:rsidR="001075E2" w:rsidRPr="00E75E2A">
        <w:rPr>
          <w:szCs w:val="22"/>
        </w:rPr>
        <w:t xml:space="preserve">privacy </w:t>
      </w:r>
      <w:r w:rsidR="0042359A" w:rsidRPr="00E75E2A">
        <w:rPr>
          <w:szCs w:val="22"/>
        </w:rPr>
        <w:t xml:space="preserve">proceeding, we </w:t>
      </w:r>
      <w:r w:rsidR="00A91E91" w:rsidRPr="00E75E2A">
        <w:rPr>
          <w:szCs w:val="22"/>
        </w:rPr>
        <w:t>did provide</w:t>
      </w:r>
      <w:r w:rsidR="0042359A" w:rsidRPr="00E75E2A">
        <w:rPr>
          <w:szCs w:val="22"/>
        </w:rPr>
        <w:t xml:space="preserve"> notice, we developed a record, and had an opportunity to give relief to millions of consumer</w:t>
      </w:r>
      <w:r w:rsidR="001155F0" w:rsidRPr="00E75E2A">
        <w:rPr>
          <w:szCs w:val="22"/>
        </w:rPr>
        <w:t>s nationwide, including the 99.9</w:t>
      </w:r>
      <w:r w:rsidR="0042359A" w:rsidRPr="00E75E2A">
        <w:rPr>
          <w:szCs w:val="22"/>
        </w:rPr>
        <w:t>% of mobile wireless customers</w:t>
      </w:r>
      <w:r w:rsidRPr="00E75E2A">
        <w:rPr>
          <w:szCs w:val="22"/>
        </w:rPr>
        <w:t>,</w:t>
      </w:r>
      <w:r w:rsidR="0042359A" w:rsidRPr="00E75E2A">
        <w:rPr>
          <w:szCs w:val="22"/>
        </w:rPr>
        <w:t xml:space="preserve"> who are forced to give up their day in court when they sign up for connectivity.</w:t>
      </w:r>
      <w:r w:rsidR="001075E2" w:rsidRPr="00E75E2A">
        <w:rPr>
          <w:szCs w:val="22"/>
        </w:rPr>
        <w:t xml:space="preserve"> In a rulemaking about transparent notice and choice to consumers for their privacy,</w:t>
      </w:r>
      <w:r w:rsidRPr="00E75E2A">
        <w:rPr>
          <w:szCs w:val="22"/>
        </w:rPr>
        <w:t xml:space="preserve"> I believe</w:t>
      </w:r>
      <w:r w:rsidR="001075E2" w:rsidRPr="00E75E2A">
        <w:rPr>
          <w:szCs w:val="22"/>
        </w:rPr>
        <w:t xml:space="preserve"> it is a natural fit to ensure transparent notice and choice</w:t>
      </w:r>
      <w:r w:rsidRPr="00E75E2A">
        <w:rPr>
          <w:szCs w:val="22"/>
        </w:rPr>
        <w:t>,</w:t>
      </w:r>
      <w:r w:rsidR="001075E2" w:rsidRPr="00E75E2A">
        <w:rPr>
          <w:szCs w:val="22"/>
        </w:rPr>
        <w:t xml:space="preserve"> in the context of dispute resolution.  </w:t>
      </w:r>
    </w:p>
    <w:p w:rsidR="00AC5438" w:rsidRPr="00E75E2A" w:rsidRDefault="00FF6521" w:rsidP="00E75E2A">
      <w:pPr>
        <w:spacing w:after="120"/>
        <w:ind w:firstLine="720"/>
        <w:rPr>
          <w:szCs w:val="22"/>
        </w:rPr>
      </w:pPr>
      <w:r w:rsidRPr="00E75E2A">
        <w:rPr>
          <w:szCs w:val="22"/>
        </w:rPr>
        <w:t xml:space="preserve">Public justice </w:t>
      </w:r>
      <w:r w:rsidR="000D299E" w:rsidRPr="00E75E2A">
        <w:rPr>
          <w:szCs w:val="22"/>
        </w:rPr>
        <w:t>systems</w:t>
      </w:r>
      <w:r w:rsidR="00AC5438" w:rsidRPr="00E75E2A">
        <w:rPr>
          <w:szCs w:val="22"/>
        </w:rPr>
        <w:t>,</w:t>
      </w:r>
      <w:r w:rsidR="000D299E" w:rsidRPr="00E75E2A">
        <w:rPr>
          <w:szCs w:val="22"/>
        </w:rPr>
        <w:t xml:space="preserve"> </w:t>
      </w:r>
      <w:r w:rsidR="00763570" w:rsidRPr="00E75E2A">
        <w:rPr>
          <w:szCs w:val="22"/>
        </w:rPr>
        <w:t>discipline</w:t>
      </w:r>
      <w:r w:rsidRPr="00E75E2A">
        <w:rPr>
          <w:szCs w:val="22"/>
        </w:rPr>
        <w:t xml:space="preserve"> private </w:t>
      </w:r>
      <w:r w:rsidR="000D299E" w:rsidRPr="00E75E2A">
        <w:rPr>
          <w:szCs w:val="22"/>
        </w:rPr>
        <w:t>conduct</w:t>
      </w:r>
      <w:r w:rsidRPr="00E75E2A">
        <w:rPr>
          <w:szCs w:val="22"/>
        </w:rPr>
        <w:t xml:space="preserve">. </w:t>
      </w:r>
      <w:r w:rsidR="006435F1" w:rsidRPr="00E75E2A">
        <w:rPr>
          <w:szCs w:val="22"/>
        </w:rPr>
        <w:t>But p</w:t>
      </w:r>
      <w:r w:rsidR="0010052F" w:rsidRPr="00E75E2A">
        <w:rPr>
          <w:szCs w:val="22"/>
        </w:rPr>
        <w:t>rivate justice</w:t>
      </w:r>
      <w:r w:rsidR="000D299E" w:rsidRPr="00E75E2A">
        <w:rPr>
          <w:szCs w:val="22"/>
        </w:rPr>
        <w:t xml:space="preserve"> systems are</w:t>
      </w:r>
      <w:r w:rsidR="0010052F" w:rsidRPr="00E75E2A">
        <w:rPr>
          <w:szCs w:val="22"/>
        </w:rPr>
        <w:t xml:space="preserve"> </w:t>
      </w:r>
      <w:r w:rsidR="006B7E76" w:rsidRPr="00E75E2A">
        <w:rPr>
          <w:szCs w:val="22"/>
        </w:rPr>
        <w:t>“an oxymoron,” according to one appeals court judge</w:t>
      </w:r>
      <w:r w:rsidR="00AC5438" w:rsidRPr="00E75E2A">
        <w:rPr>
          <w:szCs w:val="22"/>
        </w:rPr>
        <w:t>, and he is not alone</w:t>
      </w:r>
      <w:r w:rsidR="00A91E91" w:rsidRPr="00E75E2A">
        <w:rPr>
          <w:szCs w:val="22"/>
        </w:rPr>
        <w:t xml:space="preserve"> in that thought</w:t>
      </w:r>
      <w:r w:rsidR="00AC5438" w:rsidRPr="00E75E2A">
        <w:rPr>
          <w:szCs w:val="22"/>
        </w:rPr>
        <w:t xml:space="preserve">. </w:t>
      </w:r>
      <w:r w:rsidR="0010052F" w:rsidRPr="00E75E2A">
        <w:rPr>
          <w:szCs w:val="22"/>
        </w:rPr>
        <w:t xml:space="preserve">The </w:t>
      </w:r>
      <w:r w:rsidR="0042359A" w:rsidRPr="00E75E2A">
        <w:rPr>
          <w:szCs w:val="22"/>
        </w:rPr>
        <w:t>Consumer Financial Protection Bureau</w:t>
      </w:r>
      <w:r w:rsidR="00AC5438" w:rsidRPr="00E75E2A">
        <w:rPr>
          <w:szCs w:val="22"/>
        </w:rPr>
        <w:t>,</w:t>
      </w:r>
      <w:r w:rsidR="0010052F" w:rsidRPr="00E75E2A">
        <w:rPr>
          <w:szCs w:val="22"/>
        </w:rPr>
        <w:t xml:space="preserve"> has found that limiting forced arbitration clauses</w:t>
      </w:r>
      <w:r w:rsidR="00AC5438" w:rsidRPr="00E75E2A">
        <w:rPr>
          <w:szCs w:val="22"/>
        </w:rPr>
        <w:t>,</w:t>
      </w:r>
      <w:r w:rsidR="0010052F" w:rsidRPr="00E75E2A">
        <w:rPr>
          <w:szCs w:val="22"/>
        </w:rPr>
        <w:t xml:space="preserve"> </w:t>
      </w:r>
      <w:r w:rsidR="00470EB6" w:rsidRPr="00E75E2A">
        <w:rPr>
          <w:szCs w:val="22"/>
        </w:rPr>
        <w:t xml:space="preserve">have </w:t>
      </w:r>
      <w:r w:rsidR="0010052F" w:rsidRPr="00E75E2A">
        <w:rPr>
          <w:szCs w:val="22"/>
        </w:rPr>
        <w:t xml:space="preserve">a powerful deterrent effect, resulting in companies changing business practices in </w:t>
      </w:r>
      <w:r w:rsidR="00AC5438" w:rsidRPr="00E75E2A">
        <w:rPr>
          <w:szCs w:val="22"/>
        </w:rPr>
        <w:t xml:space="preserve">more </w:t>
      </w:r>
      <w:r w:rsidR="0010052F" w:rsidRPr="00E75E2A">
        <w:rPr>
          <w:szCs w:val="22"/>
        </w:rPr>
        <w:t xml:space="preserve">consumer-friendly ways. </w:t>
      </w:r>
      <w:r w:rsidR="000D299E" w:rsidRPr="00E75E2A">
        <w:rPr>
          <w:szCs w:val="22"/>
        </w:rPr>
        <w:t>A</w:t>
      </w:r>
      <w:r w:rsidR="0010052F" w:rsidRPr="00E75E2A">
        <w:rPr>
          <w:szCs w:val="22"/>
        </w:rPr>
        <w:t>n inscrutable</w:t>
      </w:r>
      <w:r w:rsidR="00AC5438" w:rsidRPr="00E75E2A">
        <w:rPr>
          <w:szCs w:val="22"/>
        </w:rPr>
        <w:t>,</w:t>
      </w:r>
      <w:r w:rsidR="0010052F" w:rsidRPr="00E75E2A">
        <w:rPr>
          <w:szCs w:val="22"/>
        </w:rPr>
        <w:t xml:space="preserve"> unfairly levied below-the-line fee</w:t>
      </w:r>
      <w:r w:rsidR="00AC5438" w:rsidRPr="00E75E2A">
        <w:rPr>
          <w:szCs w:val="22"/>
        </w:rPr>
        <w:t xml:space="preserve"> on a bill,</w:t>
      </w:r>
      <w:r w:rsidR="0010052F" w:rsidRPr="00E75E2A">
        <w:rPr>
          <w:szCs w:val="22"/>
        </w:rPr>
        <w:t xml:space="preserve"> </w:t>
      </w:r>
      <w:r w:rsidR="000D299E" w:rsidRPr="00E75E2A">
        <w:rPr>
          <w:szCs w:val="22"/>
        </w:rPr>
        <w:t>may be disputed by a</w:t>
      </w:r>
      <w:r w:rsidR="0010052F" w:rsidRPr="00E75E2A">
        <w:rPr>
          <w:szCs w:val="22"/>
        </w:rPr>
        <w:t xml:space="preserve"> thousand consumers, but a provider can collect that fee from a million customers who </w:t>
      </w:r>
      <w:r w:rsidR="00470EB6" w:rsidRPr="00E75E2A">
        <w:rPr>
          <w:szCs w:val="22"/>
        </w:rPr>
        <w:t xml:space="preserve">may </w:t>
      </w:r>
      <w:r w:rsidR="0010052F" w:rsidRPr="00E75E2A">
        <w:rPr>
          <w:szCs w:val="22"/>
        </w:rPr>
        <w:t>never notice</w:t>
      </w:r>
      <w:r w:rsidR="00AC5438" w:rsidRPr="00E75E2A">
        <w:rPr>
          <w:szCs w:val="22"/>
        </w:rPr>
        <w:t xml:space="preserve"> that line item as they pay their </w:t>
      </w:r>
      <w:r w:rsidR="00A91E91" w:rsidRPr="00E75E2A">
        <w:rPr>
          <w:szCs w:val="22"/>
        </w:rPr>
        <w:t>monthly bill</w:t>
      </w:r>
      <w:r w:rsidR="0010052F" w:rsidRPr="00E75E2A">
        <w:rPr>
          <w:szCs w:val="22"/>
        </w:rPr>
        <w:t xml:space="preserve">. </w:t>
      </w:r>
    </w:p>
    <w:p w:rsidR="005C5761" w:rsidRPr="00E75E2A" w:rsidRDefault="0010052F" w:rsidP="00E75E2A">
      <w:pPr>
        <w:spacing w:after="120"/>
        <w:ind w:firstLine="720"/>
        <w:rPr>
          <w:szCs w:val="22"/>
        </w:rPr>
      </w:pPr>
      <w:r w:rsidRPr="00E75E2A">
        <w:rPr>
          <w:szCs w:val="22"/>
        </w:rPr>
        <w:lastRenderedPageBreak/>
        <w:t>With</w:t>
      </w:r>
      <w:r w:rsidR="000D299E" w:rsidRPr="00E75E2A">
        <w:rPr>
          <w:szCs w:val="22"/>
        </w:rPr>
        <w:t xml:space="preserve">out the </w:t>
      </w:r>
      <w:r w:rsidR="00763570" w:rsidRPr="00E75E2A">
        <w:rPr>
          <w:szCs w:val="22"/>
        </w:rPr>
        <w:t>watchful eye of</w:t>
      </w:r>
      <w:r w:rsidR="000D299E" w:rsidRPr="00E75E2A">
        <w:rPr>
          <w:szCs w:val="22"/>
        </w:rPr>
        <w:t xml:space="preserve"> the court system</w:t>
      </w:r>
      <w:r w:rsidRPr="00E75E2A">
        <w:rPr>
          <w:szCs w:val="22"/>
        </w:rPr>
        <w:t xml:space="preserve">, a company can limit its losses to those thousand who </w:t>
      </w:r>
      <w:r w:rsidR="00AC5438" w:rsidRPr="00E75E2A">
        <w:rPr>
          <w:szCs w:val="22"/>
        </w:rPr>
        <w:t xml:space="preserve">do take </w:t>
      </w:r>
      <w:r w:rsidRPr="00E75E2A">
        <w:rPr>
          <w:szCs w:val="22"/>
        </w:rPr>
        <w:t>notice, while keeping the proceeds from the million</w:t>
      </w:r>
      <w:r w:rsidR="007730BC" w:rsidRPr="00E75E2A">
        <w:rPr>
          <w:szCs w:val="22"/>
        </w:rPr>
        <w:t>s</w:t>
      </w:r>
      <w:r w:rsidRPr="00E75E2A">
        <w:rPr>
          <w:szCs w:val="22"/>
        </w:rPr>
        <w:t xml:space="preserve"> who did</w:t>
      </w:r>
      <w:r w:rsidR="00F40D87" w:rsidRPr="00E75E2A">
        <w:rPr>
          <w:szCs w:val="22"/>
        </w:rPr>
        <w:t xml:space="preserve"> not</w:t>
      </w:r>
      <w:r w:rsidRPr="00E75E2A">
        <w:rPr>
          <w:szCs w:val="22"/>
        </w:rPr>
        <w:t>.</w:t>
      </w:r>
      <w:r w:rsidR="00F40D87" w:rsidRPr="00E75E2A">
        <w:rPr>
          <w:szCs w:val="22"/>
        </w:rPr>
        <w:t xml:space="preserve"> </w:t>
      </w:r>
      <w:r w:rsidR="00B92DA6" w:rsidRPr="00E75E2A">
        <w:rPr>
          <w:szCs w:val="22"/>
        </w:rPr>
        <w:t xml:space="preserve">And as one arbitrator </w:t>
      </w:r>
      <w:r w:rsidR="00B910A7" w:rsidRPr="00E75E2A">
        <w:rPr>
          <w:szCs w:val="22"/>
        </w:rPr>
        <w:t>put it,</w:t>
      </w:r>
      <w:r w:rsidR="00B92DA6" w:rsidRPr="00E75E2A">
        <w:rPr>
          <w:szCs w:val="22"/>
        </w:rPr>
        <w:t xml:space="preserve"> “</w:t>
      </w:r>
      <w:r w:rsidR="00B910A7" w:rsidRPr="00E75E2A">
        <w:rPr>
          <w:szCs w:val="22"/>
        </w:rPr>
        <w:t xml:space="preserve">why </w:t>
      </w:r>
      <w:r w:rsidR="00B92DA6" w:rsidRPr="00E75E2A">
        <w:rPr>
          <w:szCs w:val="22"/>
        </w:rPr>
        <w:t xml:space="preserve">would an arbitrator cater to a person they will never see again,” </w:t>
      </w:r>
      <w:r w:rsidR="000D299E" w:rsidRPr="00E75E2A">
        <w:rPr>
          <w:szCs w:val="22"/>
        </w:rPr>
        <w:t>over</w:t>
      </w:r>
      <w:r w:rsidR="00B92DA6" w:rsidRPr="00E75E2A">
        <w:rPr>
          <w:szCs w:val="22"/>
        </w:rPr>
        <w:t xml:space="preserve"> a corporation who is repeatedly footing the bill?</w:t>
      </w:r>
      <w:r w:rsidR="006B7E76" w:rsidRPr="00E75E2A">
        <w:rPr>
          <w:szCs w:val="22"/>
        </w:rPr>
        <w:t xml:space="preserve"> </w:t>
      </w:r>
    </w:p>
    <w:p w:rsidR="000D299E" w:rsidRPr="00E75E2A" w:rsidRDefault="000D299E" w:rsidP="00E75E2A">
      <w:pPr>
        <w:spacing w:after="120"/>
        <w:rPr>
          <w:szCs w:val="22"/>
        </w:rPr>
      </w:pPr>
      <w:r w:rsidRPr="00E75E2A">
        <w:rPr>
          <w:szCs w:val="22"/>
        </w:rPr>
        <w:tab/>
      </w:r>
      <w:r w:rsidR="006435F1" w:rsidRPr="00E75E2A">
        <w:rPr>
          <w:szCs w:val="22"/>
        </w:rPr>
        <w:t>S</w:t>
      </w:r>
      <w:r w:rsidRPr="00E75E2A">
        <w:rPr>
          <w:szCs w:val="22"/>
        </w:rPr>
        <w:t xml:space="preserve">everal agencies have </w:t>
      </w:r>
      <w:r w:rsidR="00AC5438" w:rsidRPr="00E75E2A">
        <w:rPr>
          <w:szCs w:val="22"/>
        </w:rPr>
        <w:t>stepped up and</w:t>
      </w:r>
      <w:r w:rsidRPr="00E75E2A">
        <w:rPr>
          <w:szCs w:val="22"/>
        </w:rPr>
        <w:t xml:space="preserve"> declare</w:t>
      </w:r>
      <w:r w:rsidR="00AC5438" w:rsidRPr="00E75E2A">
        <w:rPr>
          <w:szCs w:val="22"/>
        </w:rPr>
        <w:t>d</w:t>
      </w:r>
      <w:r w:rsidRPr="00E75E2A">
        <w:rPr>
          <w:szCs w:val="22"/>
        </w:rPr>
        <w:t xml:space="preserve"> these provisions unlawful in other contexts</w:t>
      </w:r>
      <w:r w:rsidR="00AC5438" w:rsidRPr="00E75E2A">
        <w:rPr>
          <w:szCs w:val="22"/>
        </w:rPr>
        <w:t xml:space="preserve">, and yes, </w:t>
      </w:r>
      <w:r w:rsidR="009165A9" w:rsidRPr="00E75E2A">
        <w:rPr>
          <w:szCs w:val="22"/>
        </w:rPr>
        <w:t>I am disappointed that we did not join th</w:t>
      </w:r>
      <w:r w:rsidR="008021EF" w:rsidRPr="00E75E2A">
        <w:rPr>
          <w:szCs w:val="22"/>
        </w:rPr>
        <w:t>is</w:t>
      </w:r>
      <w:r w:rsidRPr="00E75E2A">
        <w:rPr>
          <w:szCs w:val="22"/>
        </w:rPr>
        <w:t xml:space="preserve"> vanguard</w:t>
      </w:r>
      <w:r w:rsidR="008021EF" w:rsidRPr="00E75E2A">
        <w:rPr>
          <w:szCs w:val="22"/>
        </w:rPr>
        <w:t>,</w:t>
      </w:r>
      <w:r w:rsidRPr="00E75E2A">
        <w:rPr>
          <w:szCs w:val="22"/>
        </w:rPr>
        <w:t xml:space="preserve"> </w:t>
      </w:r>
      <w:r w:rsidR="008021EF" w:rsidRPr="00E75E2A">
        <w:rPr>
          <w:szCs w:val="22"/>
        </w:rPr>
        <w:t>in ensuring</w:t>
      </w:r>
      <w:r w:rsidRPr="00E75E2A">
        <w:rPr>
          <w:szCs w:val="22"/>
        </w:rPr>
        <w:t xml:space="preserve"> </w:t>
      </w:r>
      <w:r w:rsidR="00AC5438" w:rsidRPr="00E75E2A">
        <w:rPr>
          <w:szCs w:val="22"/>
        </w:rPr>
        <w:t xml:space="preserve">that </w:t>
      </w:r>
      <w:r w:rsidRPr="00E75E2A">
        <w:rPr>
          <w:szCs w:val="22"/>
        </w:rPr>
        <w:t>consumers are not unwittingly giving up their day in court</w:t>
      </w:r>
      <w:r w:rsidR="00AC5438" w:rsidRPr="00E75E2A">
        <w:rPr>
          <w:szCs w:val="22"/>
        </w:rPr>
        <w:t>,</w:t>
      </w:r>
      <w:r w:rsidRPr="00E75E2A">
        <w:rPr>
          <w:szCs w:val="22"/>
        </w:rPr>
        <w:t xml:space="preserve"> when they sign up for communications services.</w:t>
      </w:r>
      <w:r w:rsidR="009165A9" w:rsidRPr="00E75E2A">
        <w:rPr>
          <w:szCs w:val="22"/>
        </w:rPr>
        <w:t xml:space="preserve"> </w:t>
      </w:r>
      <w:r w:rsidR="003C118C" w:rsidRPr="00E75E2A">
        <w:rPr>
          <w:szCs w:val="22"/>
        </w:rPr>
        <w:t xml:space="preserve">And </w:t>
      </w:r>
      <w:r w:rsidR="00AC5438" w:rsidRPr="00E75E2A">
        <w:rPr>
          <w:szCs w:val="22"/>
        </w:rPr>
        <w:t>because of this</w:t>
      </w:r>
      <w:r w:rsidR="003C118C" w:rsidRPr="00E75E2A">
        <w:rPr>
          <w:szCs w:val="22"/>
        </w:rPr>
        <w:t xml:space="preserve">, I </w:t>
      </w:r>
      <w:r w:rsidR="00AC5438" w:rsidRPr="00E75E2A">
        <w:rPr>
          <w:szCs w:val="22"/>
        </w:rPr>
        <w:t xml:space="preserve">respectfully </w:t>
      </w:r>
      <w:r w:rsidR="003C118C" w:rsidRPr="00E75E2A">
        <w:rPr>
          <w:szCs w:val="22"/>
        </w:rPr>
        <w:t xml:space="preserve">concur in part. </w:t>
      </w:r>
      <w:r w:rsidR="00A91E91" w:rsidRPr="00E75E2A">
        <w:rPr>
          <w:szCs w:val="22"/>
        </w:rPr>
        <w:t>Never</w:t>
      </w:r>
      <w:r w:rsidR="003C118C" w:rsidRPr="00E75E2A">
        <w:rPr>
          <w:szCs w:val="22"/>
        </w:rPr>
        <w:t>theless</w:t>
      </w:r>
      <w:r w:rsidR="009165A9" w:rsidRPr="00E75E2A">
        <w:rPr>
          <w:szCs w:val="22"/>
        </w:rPr>
        <w:t>, I am heartened</w:t>
      </w:r>
      <w:r w:rsidR="00AC5438" w:rsidRPr="00E75E2A">
        <w:rPr>
          <w:szCs w:val="22"/>
        </w:rPr>
        <w:t>, Mr. Chairman,</w:t>
      </w:r>
      <w:r w:rsidR="009165A9" w:rsidRPr="00E75E2A">
        <w:rPr>
          <w:szCs w:val="22"/>
        </w:rPr>
        <w:t xml:space="preserve"> that we are committed to addressing this</w:t>
      </w:r>
      <w:r w:rsidR="00AC5438" w:rsidRPr="00E75E2A">
        <w:rPr>
          <w:szCs w:val="22"/>
        </w:rPr>
        <w:t xml:space="preserve"> issue,</w:t>
      </w:r>
      <w:r w:rsidR="009165A9" w:rsidRPr="00E75E2A">
        <w:rPr>
          <w:szCs w:val="22"/>
        </w:rPr>
        <w:t xml:space="preserve"> in a separate </w:t>
      </w:r>
      <w:r w:rsidR="008021EF" w:rsidRPr="00E75E2A">
        <w:rPr>
          <w:szCs w:val="22"/>
        </w:rPr>
        <w:t>proceeding</w:t>
      </w:r>
      <w:r w:rsidR="00AC5438" w:rsidRPr="00E75E2A">
        <w:rPr>
          <w:szCs w:val="22"/>
        </w:rPr>
        <w:t>,</w:t>
      </w:r>
      <w:r w:rsidR="006435F1" w:rsidRPr="00E75E2A">
        <w:rPr>
          <w:szCs w:val="22"/>
        </w:rPr>
        <w:t xml:space="preserve"> with a firm timeline.</w:t>
      </w:r>
    </w:p>
    <w:p w:rsidR="00A94F7E" w:rsidRPr="00E75E2A" w:rsidRDefault="00AC5438" w:rsidP="00E75E2A">
      <w:pPr>
        <w:spacing w:after="120"/>
        <w:ind w:firstLine="720"/>
        <w:rPr>
          <w:szCs w:val="22"/>
        </w:rPr>
      </w:pPr>
      <w:r w:rsidRPr="00E75E2A">
        <w:rPr>
          <w:szCs w:val="22"/>
        </w:rPr>
        <w:t>T</w:t>
      </w:r>
      <w:r w:rsidR="00B910A7" w:rsidRPr="00E75E2A">
        <w:rPr>
          <w:szCs w:val="22"/>
        </w:rPr>
        <w:t>o the W</w:t>
      </w:r>
      <w:r w:rsidR="0042359A" w:rsidRPr="00E75E2A">
        <w:rPr>
          <w:szCs w:val="22"/>
        </w:rPr>
        <w:t>ireline Competition Bureau and Office of General Counsel</w:t>
      </w:r>
      <w:r w:rsidR="00B910A7" w:rsidRPr="00E75E2A">
        <w:rPr>
          <w:szCs w:val="22"/>
        </w:rPr>
        <w:t xml:space="preserve"> staff, who have wrestled through these difficult issues for years, and somewhat frenetically </w:t>
      </w:r>
      <w:r w:rsidRPr="00E75E2A">
        <w:rPr>
          <w:szCs w:val="22"/>
        </w:rPr>
        <w:t>over the past few days, I thank you</w:t>
      </w:r>
      <w:r w:rsidR="00B910A7" w:rsidRPr="00E75E2A">
        <w:rPr>
          <w:szCs w:val="22"/>
        </w:rPr>
        <w:t xml:space="preserve">. You have </w:t>
      </w:r>
      <w:r w:rsidRPr="00E75E2A">
        <w:rPr>
          <w:szCs w:val="22"/>
        </w:rPr>
        <w:t xml:space="preserve">further </w:t>
      </w:r>
      <w:r w:rsidR="00B910A7" w:rsidRPr="00E75E2A">
        <w:rPr>
          <w:szCs w:val="22"/>
        </w:rPr>
        <w:t xml:space="preserve">empowered the American consumer through </w:t>
      </w:r>
      <w:r w:rsidRPr="00E75E2A">
        <w:rPr>
          <w:szCs w:val="22"/>
        </w:rPr>
        <w:t>this item</w:t>
      </w:r>
      <w:r w:rsidR="00B910A7" w:rsidRPr="00E75E2A">
        <w:rPr>
          <w:szCs w:val="22"/>
        </w:rPr>
        <w:t>, and for that</w:t>
      </w:r>
      <w:r w:rsidRPr="00E75E2A">
        <w:rPr>
          <w:szCs w:val="22"/>
        </w:rPr>
        <w:t>,</w:t>
      </w:r>
      <w:r w:rsidR="00B910A7" w:rsidRPr="00E75E2A">
        <w:rPr>
          <w:szCs w:val="22"/>
        </w:rPr>
        <w:t xml:space="preserve"> </w:t>
      </w:r>
      <w:r w:rsidR="00A91E91" w:rsidRPr="00E75E2A">
        <w:rPr>
          <w:szCs w:val="22"/>
        </w:rPr>
        <w:t xml:space="preserve">and more, </w:t>
      </w:r>
      <w:r w:rsidR="00B910A7" w:rsidRPr="00E75E2A">
        <w:rPr>
          <w:szCs w:val="22"/>
        </w:rPr>
        <w:t xml:space="preserve">I am grateful. </w:t>
      </w:r>
    </w:p>
    <w:p w:rsidR="00E75E2A" w:rsidRPr="00E75E2A" w:rsidRDefault="00E75E2A" w:rsidP="00E75E2A">
      <w:pPr>
        <w:spacing w:after="120"/>
        <w:ind w:firstLine="720"/>
        <w:rPr>
          <w:szCs w:val="22"/>
        </w:rPr>
      </w:pPr>
    </w:p>
    <w:sectPr w:rsidR="00E75E2A" w:rsidRPr="00E75E2A" w:rsidSect="00893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1C" w:rsidRDefault="00A3721C" w:rsidP="00C4499E">
      <w:r>
        <w:separator/>
      </w:r>
    </w:p>
  </w:endnote>
  <w:endnote w:type="continuationSeparator" w:id="0">
    <w:p w:rsidR="00A3721C" w:rsidRDefault="00A3721C" w:rsidP="00C4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69" w:rsidRDefault="00207B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3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915" w:rsidRDefault="008939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9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27C8" w:rsidRDefault="00E727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69" w:rsidRDefault="00207B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1C" w:rsidRDefault="00A3721C" w:rsidP="00C4499E">
      <w:r>
        <w:separator/>
      </w:r>
    </w:p>
  </w:footnote>
  <w:footnote w:type="continuationSeparator" w:id="0">
    <w:p w:rsidR="00A3721C" w:rsidRDefault="00A3721C" w:rsidP="00C4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69" w:rsidRDefault="00207B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69" w:rsidRDefault="00207B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69" w:rsidRDefault="00207B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FD"/>
    <w:rsid w:val="00061666"/>
    <w:rsid w:val="000655EB"/>
    <w:rsid w:val="000A368B"/>
    <w:rsid w:val="000D299E"/>
    <w:rsid w:val="000D4E89"/>
    <w:rsid w:val="000E5345"/>
    <w:rsid w:val="000E7D1B"/>
    <w:rsid w:val="000F48C3"/>
    <w:rsid w:val="0010052F"/>
    <w:rsid w:val="0010713A"/>
    <w:rsid w:val="001075E2"/>
    <w:rsid w:val="001155F0"/>
    <w:rsid w:val="00121C0A"/>
    <w:rsid w:val="00157640"/>
    <w:rsid w:val="001959FF"/>
    <w:rsid w:val="001B3683"/>
    <w:rsid w:val="001B7BE4"/>
    <w:rsid w:val="001D599A"/>
    <w:rsid w:val="001F46CD"/>
    <w:rsid w:val="00207B69"/>
    <w:rsid w:val="00254525"/>
    <w:rsid w:val="0025565B"/>
    <w:rsid w:val="00261485"/>
    <w:rsid w:val="0028059B"/>
    <w:rsid w:val="002B1D16"/>
    <w:rsid w:val="002C673D"/>
    <w:rsid w:val="002D12D4"/>
    <w:rsid w:val="002E525B"/>
    <w:rsid w:val="003173BD"/>
    <w:rsid w:val="00324462"/>
    <w:rsid w:val="00355A76"/>
    <w:rsid w:val="00366FEE"/>
    <w:rsid w:val="00394F9E"/>
    <w:rsid w:val="003A3DD1"/>
    <w:rsid w:val="003A40C1"/>
    <w:rsid w:val="003B00B1"/>
    <w:rsid w:val="003B3C81"/>
    <w:rsid w:val="003C0000"/>
    <w:rsid w:val="003C118C"/>
    <w:rsid w:val="003D3376"/>
    <w:rsid w:val="003F326B"/>
    <w:rsid w:val="0041568F"/>
    <w:rsid w:val="00416976"/>
    <w:rsid w:val="00417C39"/>
    <w:rsid w:val="0042359A"/>
    <w:rsid w:val="00461EDB"/>
    <w:rsid w:val="00465275"/>
    <w:rsid w:val="00470EB6"/>
    <w:rsid w:val="004758E7"/>
    <w:rsid w:val="004C0432"/>
    <w:rsid w:val="00500373"/>
    <w:rsid w:val="005007BC"/>
    <w:rsid w:val="00500C48"/>
    <w:rsid w:val="00505DEC"/>
    <w:rsid w:val="005072DD"/>
    <w:rsid w:val="0052331D"/>
    <w:rsid w:val="00574072"/>
    <w:rsid w:val="00586524"/>
    <w:rsid w:val="00586C7D"/>
    <w:rsid w:val="00595BBC"/>
    <w:rsid w:val="005A3249"/>
    <w:rsid w:val="005B235D"/>
    <w:rsid w:val="005B2CE4"/>
    <w:rsid w:val="005C5761"/>
    <w:rsid w:val="006059F5"/>
    <w:rsid w:val="00614F9D"/>
    <w:rsid w:val="00630711"/>
    <w:rsid w:val="006435F1"/>
    <w:rsid w:val="006606DB"/>
    <w:rsid w:val="00671CBF"/>
    <w:rsid w:val="006A1AE5"/>
    <w:rsid w:val="006B7E76"/>
    <w:rsid w:val="006D67A1"/>
    <w:rsid w:val="00720541"/>
    <w:rsid w:val="0073097C"/>
    <w:rsid w:val="00743880"/>
    <w:rsid w:val="00760CF5"/>
    <w:rsid w:val="00763570"/>
    <w:rsid w:val="007730BC"/>
    <w:rsid w:val="00780331"/>
    <w:rsid w:val="007A00B1"/>
    <w:rsid w:val="007D2D70"/>
    <w:rsid w:val="007E77D2"/>
    <w:rsid w:val="008021EF"/>
    <w:rsid w:val="00810DE3"/>
    <w:rsid w:val="008472C0"/>
    <w:rsid w:val="0086798D"/>
    <w:rsid w:val="00867FC7"/>
    <w:rsid w:val="00892605"/>
    <w:rsid w:val="00893915"/>
    <w:rsid w:val="008A6CF1"/>
    <w:rsid w:val="008C33FD"/>
    <w:rsid w:val="008E74A7"/>
    <w:rsid w:val="008F2260"/>
    <w:rsid w:val="0091557F"/>
    <w:rsid w:val="009165A9"/>
    <w:rsid w:val="00927678"/>
    <w:rsid w:val="0093007B"/>
    <w:rsid w:val="0093408A"/>
    <w:rsid w:val="00995C59"/>
    <w:rsid w:val="009A3718"/>
    <w:rsid w:val="009A6298"/>
    <w:rsid w:val="009B56E0"/>
    <w:rsid w:val="009C5E94"/>
    <w:rsid w:val="009E60E3"/>
    <w:rsid w:val="00A00B5B"/>
    <w:rsid w:val="00A12E47"/>
    <w:rsid w:val="00A3554B"/>
    <w:rsid w:val="00A3721C"/>
    <w:rsid w:val="00A60A6C"/>
    <w:rsid w:val="00A6708F"/>
    <w:rsid w:val="00A74BC0"/>
    <w:rsid w:val="00A91E91"/>
    <w:rsid w:val="00A94F7E"/>
    <w:rsid w:val="00AB5C8D"/>
    <w:rsid w:val="00AC5438"/>
    <w:rsid w:val="00AF2794"/>
    <w:rsid w:val="00B04467"/>
    <w:rsid w:val="00B13AD0"/>
    <w:rsid w:val="00B256BD"/>
    <w:rsid w:val="00B4416B"/>
    <w:rsid w:val="00B55ABF"/>
    <w:rsid w:val="00B66D5B"/>
    <w:rsid w:val="00B90D2A"/>
    <w:rsid w:val="00B910A7"/>
    <w:rsid w:val="00B923C1"/>
    <w:rsid w:val="00B92DA6"/>
    <w:rsid w:val="00BA5DE6"/>
    <w:rsid w:val="00BB29D5"/>
    <w:rsid w:val="00BD1351"/>
    <w:rsid w:val="00BE4B69"/>
    <w:rsid w:val="00BF1B16"/>
    <w:rsid w:val="00C15D9E"/>
    <w:rsid w:val="00C338DC"/>
    <w:rsid w:val="00C37C6E"/>
    <w:rsid w:val="00C4093B"/>
    <w:rsid w:val="00C4499E"/>
    <w:rsid w:val="00C616DD"/>
    <w:rsid w:val="00C71A7A"/>
    <w:rsid w:val="00C768ED"/>
    <w:rsid w:val="00CA4E87"/>
    <w:rsid w:val="00D00AB3"/>
    <w:rsid w:val="00D107D6"/>
    <w:rsid w:val="00D26905"/>
    <w:rsid w:val="00D3416D"/>
    <w:rsid w:val="00D360A2"/>
    <w:rsid w:val="00D4507B"/>
    <w:rsid w:val="00DA246F"/>
    <w:rsid w:val="00DE2F3C"/>
    <w:rsid w:val="00E05363"/>
    <w:rsid w:val="00E05BA2"/>
    <w:rsid w:val="00E079AC"/>
    <w:rsid w:val="00E31211"/>
    <w:rsid w:val="00E727C8"/>
    <w:rsid w:val="00E75E2A"/>
    <w:rsid w:val="00E95AE8"/>
    <w:rsid w:val="00EF3CE4"/>
    <w:rsid w:val="00F16A35"/>
    <w:rsid w:val="00F40D87"/>
    <w:rsid w:val="00F46645"/>
    <w:rsid w:val="00F468E7"/>
    <w:rsid w:val="00F56783"/>
    <w:rsid w:val="00F97FE3"/>
    <w:rsid w:val="00FB5859"/>
    <w:rsid w:val="00FC79E0"/>
    <w:rsid w:val="00FF22CE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1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2B1D1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2B1D16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2B1D1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2B1D16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2B1D16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2B1D16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2B1D16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2B1D16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2B1D16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2B1D1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B1D16"/>
  </w:style>
  <w:style w:type="paragraph" w:styleId="FootnoteText">
    <w:name w:val="footnote text"/>
    <w:link w:val="FootnoteTextChar"/>
    <w:rsid w:val="002B1D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499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Appel note de bas de p,Style 12,(NECG) Footnote Reference,Style 124,o,fr,Style 3,Style 13,FR,Style 17,Style 6,Footnote Reference/,Style 7,Style 4,Footnote Reference1,Style 34,Style 9"/>
    <w:rsid w:val="002B1D16"/>
    <w:rPr>
      <w:rFonts w:ascii="Times New Roman" w:hAnsi="Times New Roman"/>
      <w:dstrike w:val="0"/>
      <w:color w:val="auto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7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7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22CE"/>
    <w:pPr>
      <w:spacing w:after="0" w:line="240" w:lineRule="auto"/>
    </w:pPr>
  </w:style>
  <w:style w:type="paragraph" w:styleId="Header">
    <w:name w:val="header"/>
    <w:basedOn w:val="Normal"/>
    <w:link w:val="HeaderChar"/>
    <w:autoRedefine/>
    <w:rsid w:val="002B1D16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E727C8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2B1D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27C8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Heading1Char">
    <w:name w:val="Heading 1 Char"/>
    <w:basedOn w:val="DefaultParagraphFont"/>
    <w:link w:val="Heading1"/>
    <w:rsid w:val="00E75E2A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E75E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E75E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E75E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E75E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E75E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E75E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E75E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E75E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2B1D16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2B1D1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75E2A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2B1D16"/>
    <w:rPr>
      <w:vertAlign w:val="superscript"/>
    </w:rPr>
  </w:style>
  <w:style w:type="paragraph" w:styleId="TOC1">
    <w:name w:val="toc 1"/>
    <w:basedOn w:val="Normal"/>
    <w:next w:val="Normal"/>
    <w:semiHidden/>
    <w:rsid w:val="002B1D16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2B1D16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2B1D16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2B1D16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2B1D16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2B1D16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2B1D16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2B1D16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2B1D16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2B1D16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2B1D16"/>
  </w:style>
  <w:style w:type="character" w:styleId="PageNumber">
    <w:name w:val="page number"/>
    <w:basedOn w:val="DefaultParagraphFont"/>
    <w:rsid w:val="002B1D16"/>
  </w:style>
  <w:style w:type="paragraph" w:styleId="BlockText">
    <w:name w:val="Block Text"/>
    <w:basedOn w:val="Normal"/>
    <w:rsid w:val="002B1D16"/>
    <w:pPr>
      <w:spacing w:after="240"/>
      <w:ind w:left="1440" w:right="1440"/>
    </w:pPr>
  </w:style>
  <w:style w:type="paragraph" w:customStyle="1" w:styleId="Paratitle">
    <w:name w:val="Para title"/>
    <w:basedOn w:val="Normal"/>
    <w:rsid w:val="002B1D16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2B1D16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2B1D16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2B1D16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2B1D16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B1D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1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2B1D1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2B1D16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2B1D1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2B1D16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2B1D16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2B1D16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2B1D16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2B1D16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2B1D16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2B1D1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B1D16"/>
  </w:style>
  <w:style w:type="paragraph" w:styleId="FootnoteText">
    <w:name w:val="footnote text"/>
    <w:link w:val="FootnoteTextChar"/>
    <w:rsid w:val="002B1D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499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Appel note de bas de p,Style 12,(NECG) Footnote Reference,Style 124,o,fr,Style 3,Style 13,FR,Style 17,Style 6,Footnote Reference/,Style 7,Style 4,Footnote Reference1,Style 34,Style 9"/>
    <w:rsid w:val="002B1D16"/>
    <w:rPr>
      <w:rFonts w:ascii="Times New Roman" w:hAnsi="Times New Roman"/>
      <w:dstrike w:val="0"/>
      <w:color w:val="auto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7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7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22CE"/>
    <w:pPr>
      <w:spacing w:after="0" w:line="240" w:lineRule="auto"/>
    </w:pPr>
  </w:style>
  <w:style w:type="paragraph" w:styleId="Header">
    <w:name w:val="header"/>
    <w:basedOn w:val="Normal"/>
    <w:link w:val="HeaderChar"/>
    <w:autoRedefine/>
    <w:rsid w:val="002B1D16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E727C8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2B1D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27C8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Heading1Char">
    <w:name w:val="Heading 1 Char"/>
    <w:basedOn w:val="DefaultParagraphFont"/>
    <w:link w:val="Heading1"/>
    <w:rsid w:val="00E75E2A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E75E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E75E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E75E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E75E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E75E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E75E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E75E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E75E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2B1D16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2B1D1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75E2A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2B1D16"/>
    <w:rPr>
      <w:vertAlign w:val="superscript"/>
    </w:rPr>
  </w:style>
  <w:style w:type="paragraph" w:styleId="TOC1">
    <w:name w:val="toc 1"/>
    <w:basedOn w:val="Normal"/>
    <w:next w:val="Normal"/>
    <w:semiHidden/>
    <w:rsid w:val="002B1D16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2B1D16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2B1D16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2B1D16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2B1D16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2B1D16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2B1D16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2B1D16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2B1D16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2B1D16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2B1D16"/>
  </w:style>
  <w:style w:type="character" w:styleId="PageNumber">
    <w:name w:val="page number"/>
    <w:basedOn w:val="DefaultParagraphFont"/>
    <w:rsid w:val="002B1D16"/>
  </w:style>
  <w:style w:type="paragraph" w:styleId="BlockText">
    <w:name w:val="Block Text"/>
    <w:basedOn w:val="Normal"/>
    <w:rsid w:val="002B1D16"/>
    <w:pPr>
      <w:spacing w:after="240"/>
      <w:ind w:left="1440" w:right="1440"/>
    </w:pPr>
  </w:style>
  <w:style w:type="paragraph" w:customStyle="1" w:styleId="Paratitle">
    <w:name w:val="Para title"/>
    <w:basedOn w:val="Normal"/>
    <w:rsid w:val="002B1D16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2B1D16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2B1D16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2B1D16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2B1D16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B1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2%20Statement%20-%20Cmmr%20Clybur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 Statement - Cmmr Clyburn</Template>
  <TotalTime>0</TotalTime>
  <Pages>2</Pages>
  <Words>775</Words>
  <Characters>4058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4829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2016-10-27T13:02:00Z</cp:lastPrinted>
  <dcterms:created xsi:type="dcterms:W3CDTF">2016-11-02T20:33:00Z</dcterms:created>
  <dcterms:modified xsi:type="dcterms:W3CDTF">2016-11-02T20:33:00Z</dcterms:modified>
  <cp:category> </cp:category>
  <cp:contentStatus> </cp:contentStatus>
</cp:coreProperties>
</file>