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DF997" w14:textId="77777777" w:rsidR="00E568D8" w:rsidRDefault="00E568D8" w:rsidP="001B76E9">
      <w:pPr>
        <w:widowControl/>
        <w:jc w:val="center"/>
        <w:rPr>
          <w:b/>
        </w:rPr>
      </w:pPr>
      <w:bookmarkStart w:id="0" w:name="_GoBack"/>
      <w:bookmarkEnd w:id="0"/>
      <w:r>
        <w:rPr>
          <w:b/>
        </w:rPr>
        <w:t>Before the</w:t>
      </w:r>
    </w:p>
    <w:p w14:paraId="2D9D0859" w14:textId="77777777" w:rsidR="00E568D8" w:rsidRDefault="00E568D8" w:rsidP="001B76E9">
      <w:pPr>
        <w:widowControl/>
        <w:jc w:val="center"/>
        <w:rPr>
          <w:b/>
        </w:rPr>
      </w:pPr>
      <w:r>
        <w:rPr>
          <w:b/>
        </w:rPr>
        <w:t>Federal Communications Commission</w:t>
      </w:r>
    </w:p>
    <w:p w14:paraId="7C5606C9" w14:textId="77777777" w:rsidR="00E568D8" w:rsidRDefault="00E568D8" w:rsidP="001B76E9">
      <w:pPr>
        <w:widowControl/>
        <w:jc w:val="center"/>
        <w:rPr>
          <w:b/>
        </w:rPr>
      </w:pPr>
      <w:r>
        <w:rPr>
          <w:b/>
        </w:rPr>
        <w:t>Washington, D.C. 20554</w:t>
      </w:r>
    </w:p>
    <w:p w14:paraId="7A4A0CEF" w14:textId="77777777" w:rsidR="00E568D8" w:rsidRPr="00DF215A" w:rsidRDefault="00E568D8" w:rsidP="001B76E9">
      <w:pPr>
        <w:widowControl/>
      </w:pPr>
    </w:p>
    <w:tbl>
      <w:tblPr>
        <w:tblW w:w="0" w:type="auto"/>
        <w:tblLayout w:type="fixed"/>
        <w:tblLook w:val="0000" w:firstRow="0" w:lastRow="0" w:firstColumn="0" w:lastColumn="0" w:noHBand="0" w:noVBand="0"/>
      </w:tblPr>
      <w:tblGrid>
        <w:gridCol w:w="4698"/>
        <w:gridCol w:w="720"/>
        <w:gridCol w:w="4230"/>
      </w:tblGrid>
      <w:tr w:rsidR="00E568D8" w:rsidRPr="00DF215A" w14:paraId="2C046ECC" w14:textId="77777777">
        <w:tc>
          <w:tcPr>
            <w:tcW w:w="4698" w:type="dxa"/>
          </w:tcPr>
          <w:p w14:paraId="05DF252A" w14:textId="77777777" w:rsidR="00E568D8" w:rsidRPr="00DF215A" w:rsidRDefault="00E568D8" w:rsidP="001B76E9">
            <w:pPr>
              <w:widowControl/>
              <w:ind w:right="-18"/>
            </w:pPr>
            <w:r w:rsidRPr="00DF215A">
              <w:t>In the Matter of</w:t>
            </w:r>
          </w:p>
          <w:p w14:paraId="5CA164F1" w14:textId="77777777" w:rsidR="00E568D8" w:rsidRPr="00DF215A" w:rsidRDefault="00E568D8" w:rsidP="001B76E9">
            <w:pPr>
              <w:widowControl/>
              <w:ind w:right="-18"/>
            </w:pPr>
          </w:p>
          <w:p w14:paraId="36AA6398" w14:textId="1088C9C9" w:rsidR="00E568D8" w:rsidRPr="00DF215A" w:rsidRDefault="00CE793D" w:rsidP="001B76E9">
            <w:pPr>
              <w:widowControl/>
              <w:ind w:right="-18"/>
            </w:pPr>
            <w:r>
              <w:t>LARA V. CARLSON</w:t>
            </w:r>
          </w:p>
          <w:p w14:paraId="41BB833A" w14:textId="77777777" w:rsidR="00E568D8" w:rsidRPr="00DF215A" w:rsidRDefault="00E568D8" w:rsidP="001B76E9">
            <w:pPr>
              <w:widowControl/>
              <w:ind w:right="-18"/>
            </w:pPr>
          </w:p>
          <w:p w14:paraId="51A62D13" w14:textId="28DFDD10" w:rsidR="00E568D8" w:rsidRPr="00DF215A" w:rsidRDefault="00E568D8" w:rsidP="001B76E9">
            <w:pPr>
              <w:widowControl/>
            </w:pPr>
            <w:r w:rsidRPr="00DF215A">
              <w:t>On Request for Inspection of Records</w:t>
            </w:r>
          </w:p>
          <w:p w14:paraId="6F1C060B" w14:textId="77777777" w:rsidR="00E568D8" w:rsidRPr="00DF215A" w:rsidRDefault="00E568D8" w:rsidP="001B76E9">
            <w:pPr>
              <w:widowControl/>
              <w:ind w:right="-18"/>
            </w:pPr>
          </w:p>
        </w:tc>
        <w:tc>
          <w:tcPr>
            <w:tcW w:w="720" w:type="dxa"/>
          </w:tcPr>
          <w:p w14:paraId="2120D387" w14:textId="77777777" w:rsidR="00E568D8" w:rsidRPr="00DF215A" w:rsidRDefault="00E568D8" w:rsidP="001B76E9">
            <w:pPr>
              <w:widowControl/>
              <w:rPr>
                <w:b/>
              </w:rPr>
            </w:pPr>
            <w:r w:rsidRPr="00DF215A">
              <w:rPr>
                <w:b/>
              </w:rPr>
              <w:t>)</w:t>
            </w:r>
          </w:p>
          <w:p w14:paraId="035F9B84" w14:textId="77777777" w:rsidR="00E568D8" w:rsidRPr="00DF215A" w:rsidRDefault="00E568D8" w:rsidP="001B76E9">
            <w:pPr>
              <w:widowControl/>
              <w:rPr>
                <w:b/>
              </w:rPr>
            </w:pPr>
            <w:r w:rsidRPr="00DF215A">
              <w:rPr>
                <w:b/>
              </w:rPr>
              <w:t>)</w:t>
            </w:r>
          </w:p>
          <w:p w14:paraId="05DDD6A5" w14:textId="77777777" w:rsidR="00E568D8" w:rsidRPr="00DF215A" w:rsidRDefault="00E568D8" w:rsidP="001B76E9">
            <w:pPr>
              <w:widowControl/>
              <w:rPr>
                <w:b/>
              </w:rPr>
            </w:pPr>
            <w:r w:rsidRPr="00DF215A">
              <w:rPr>
                <w:b/>
              </w:rPr>
              <w:t>)</w:t>
            </w:r>
          </w:p>
          <w:p w14:paraId="2A803A8E" w14:textId="77777777" w:rsidR="00E568D8" w:rsidRPr="00DF215A" w:rsidRDefault="00E568D8" w:rsidP="001B76E9">
            <w:pPr>
              <w:widowControl/>
              <w:rPr>
                <w:b/>
              </w:rPr>
            </w:pPr>
            <w:r w:rsidRPr="00DF215A">
              <w:rPr>
                <w:b/>
              </w:rPr>
              <w:t>)</w:t>
            </w:r>
          </w:p>
          <w:p w14:paraId="14531F6C" w14:textId="77777777" w:rsidR="00E568D8" w:rsidRPr="00DF215A" w:rsidRDefault="00E568D8" w:rsidP="001B76E9">
            <w:pPr>
              <w:widowControl/>
              <w:rPr>
                <w:b/>
              </w:rPr>
            </w:pPr>
            <w:r w:rsidRPr="00DF215A">
              <w:rPr>
                <w:b/>
              </w:rPr>
              <w:t>)</w:t>
            </w:r>
          </w:p>
          <w:p w14:paraId="6694D4E5" w14:textId="23A7BD8B" w:rsidR="00355358" w:rsidRPr="00DF215A" w:rsidRDefault="00355358" w:rsidP="001B76E9">
            <w:pPr>
              <w:widowControl/>
              <w:rPr>
                <w:b/>
              </w:rPr>
            </w:pPr>
          </w:p>
        </w:tc>
        <w:tc>
          <w:tcPr>
            <w:tcW w:w="4230" w:type="dxa"/>
          </w:tcPr>
          <w:p w14:paraId="76B834A6" w14:textId="77777777" w:rsidR="00E568D8" w:rsidRPr="00DF215A" w:rsidRDefault="00E568D8" w:rsidP="001B76E9">
            <w:pPr>
              <w:widowControl/>
            </w:pPr>
          </w:p>
          <w:p w14:paraId="13C8ADE2" w14:textId="77777777" w:rsidR="00E568D8" w:rsidRPr="00DF215A" w:rsidRDefault="00E568D8" w:rsidP="001B76E9">
            <w:pPr>
              <w:widowControl/>
            </w:pPr>
          </w:p>
          <w:p w14:paraId="14C36808" w14:textId="38EA977F" w:rsidR="00E568D8" w:rsidRPr="00DF215A" w:rsidRDefault="00E568D8" w:rsidP="001B76E9">
            <w:pPr>
              <w:widowControl/>
            </w:pPr>
            <w:r w:rsidRPr="005B7CCD">
              <w:t xml:space="preserve">FOIA Control No. </w:t>
            </w:r>
            <w:r w:rsidR="00CE793D" w:rsidRPr="005B7CCD">
              <w:t>201</w:t>
            </w:r>
            <w:r w:rsidR="00681878">
              <w:t>5</w:t>
            </w:r>
            <w:r w:rsidR="00CE793D" w:rsidRPr="005B7CCD">
              <w:t>-</w:t>
            </w:r>
            <w:r w:rsidR="00681878">
              <w:t>601</w:t>
            </w:r>
          </w:p>
          <w:p w14:paraId="277AC5D6" w14:textId="77777777" w:rsidR="00E568D8" w:rsidRPr="00DF215A" w:rsidRDefault="00E568D8" w:rsidP="001B76E9">
            <w:pPr>
              <w:widowControl/>
            </w:pPr>
          </w:p>
        </w:tc>
      </w:tr>
    </w:tbl>
    <w:p w14:paraId="411B4999" w14:textId="77777777" w:rsidR="00E568D8" w:rsidRPr="00DF215A" w:rsidRDefault="00E568D8" w:rsidP="001B76E9">
      <w:pPr>
        <w:widowControl/>
      </w:pPr>
    </w:p>
    <w:p w14:paraId="7F8D6D33" w14:textId="77777777" w:rsidR="00E568D8" w:rsidRPr="00DF215A" w:rsidRDefault="0015716D" w:rsidP="001B76E9">
      <w:pPr>
        <w:widowControl/>
        <w:jc w:val="center"/>
        <w:rPr>
          <w:b/>
        </w:rPr>
      </w:pPr>
      <w:r w:rsidRPr="00DF215A">
        <w:rPr>
          <w:b/>
          <w:spacing w:val="-2"/>
        </w:rPr>
        <w:t>MEMORANDUM OPINION AND ORDER</w:t>
      </w:r>
    </w:p>
    <w:p w14:paraId="6FA32B72" w14:textId="77777777" w:rsidR="00E568D8" w:rsidRPr="00DF215A" w:rsidRDefault="00E568D8" w:rsidP="001B76E9">
      <w:pPr>
        <w:widowControl/>
      </w:pPr>
    </w:p>
    <w:p w14:paraId="61C6A03C" w14:textId="3B06025B" w:rsidR="00E568D8" w:rsidRPr="00DF215A" w:rsidRDefault="005E6145" w:rsidP="001B76E9">
      <w:pPr>
        <w:widowControl/>
        <w:tabs>
          <w:tab w:val="right" w:pos="9360"/>
        </w:tabs>
        <w:rPr>
          <w:b/>
        </w:rPr>
      </w:pPr>
      <w:r w:rsidRPr="00DF215A">
        <w:rPr>
          <w:b/>
        </w:rPr>
        <w:t>Adopted:</w:t>
      </w:r>
      <w:r w:rsidR="00A81841">
        <w:rPr>
          <w:b/>
        </w:rPr>
        <w:t xml:space="preserve">  </w:t>
      </w:r>
      <w:r w:rsidR="00AC3393">
        <w:rPr>
          <w:b/>
        </w:rPr>
        <w:t>November 17, 2016</w:t>
      </w:r>
      <w:r w:rsidRPr="00DF215A">
        <w:rPr>
          <w:b/>
        </w:rPr>
        <w:tab/>
        <w:t>Released:</w:t>
      </w:r>
      <w:r w:rsidR="00A45DD6" w:rsidRPr="00DF215A">
        <w:rPr>
          <w:b/>
        </w:rPr>
        <w:t xml:space="preserve">  </w:t>
      </w:r>
      <w:r w:rsidR="00AC3393">
        <w:rPr>
          <w:b/>
        </w:rPr>
        <w:t>November 17, 2016</w:t>
      </w:r>
    </w:p>
    <w:p w14:paraId="1BFE0653" w14:textId="77777777" w:rsidR="00E568D8" w:rsidRPr="00DF215A" w:rsidRDefault="00E568D8" w:rsidP="001B76E9">
      <w:pPr>
        <w:widowControl/>
        <w:tabs>
          <w:tab w:val="left" w:pos="5760"/>
        </w:tabs>
        <w:rPr>
          <w:b/>
        </w:rPr>
      </w:pPr>
    </w:p>
    <w:p w14:paraId="7B456089" w14:textId="5848A210" w:rsidR="00E307F9" w:rsidRPr="00DF215A" w:rsidRDefault="00E568D8" w:rsidP="001B76E9">
      <w:pPr>
        <w:widowControl/>
      </w:pPr>
      <w:r w:rsidRPr="00DF215A">
        <w:t>By the Commission:</w:t>
      </w:r>
    </w:p>
    <w:p w14:paraId="2F95656D" w14:textId="77777777" w:rsidR="00E568D8" w:rsidRDefault="00E568D8" w:rsidP="001B76E9">
      <w:pPr>
        <w:widowControl/>
        <w:tabs>
          <w:tab w:val="left" w:pos="5760"/>
        </w:tabs>
      </w:pPr>
    </w:p>
    <w:p w14:paraId="7A165A87" w14:textId="15EC1C19" w:rsidR="00240221" w:rsidRPr="00DF215A" w:rsidRDefault="00240221" w:rsidP="001B76E9">
      <w:pPr>
        <w:pStyle w:val="Heading1"/>
        <w:widowControl/>
      </w:pPr>
      <w:r>
        <w:t>Introduction</w:t>
      </w:r>
    </w:p>
    <w:p w14:paraId="453275B6" w14:textId="061584C0" w:rsidR="00772272" w:rsidRDefault="0008742E" w:rsidP="001B76E9">
      <w:pPr>
        <w:pStyle w:val="ParaNum"/>
        <w:widowControl/>
      </w:pPr>
      <w:r>
        <w:t>By t</w:t>
      </w:r>
      <w:r w:rsidR="004E7D20">
        <w:t xml:space="preserve">his </w:t>
      </w:r>
      <w:r w:rsidR="00F845A2">
        <w:t>O</w:t>
      </w:r>
      <w:r w:rsidR="004E7D20">
        <w:t xml:space="preserve">rder </w:t>
      </w:r>
      <w:r>
        <w:t xml:space="preserve">we </w:t>
      </w:r>
      <w:r w:rsidR="00240221">
        <w:t>deny</w:t>
      </w:r>
      <w:r w:rsidR="004E7D20">
        <w:t xml:space="preserve"> an </w:t>
      </w:r>
      <w:r w:rsidR="0053560E">
        <w:t>A</w:t>
      </w:r>
      <w:r w:rsidR="004E7D20">
        <w:t xml:space="preserve">pplication for </w:t>
      </w:r>
      <w:r w:rsidR="0053560E">
        <w:t>R</w:t>
      </w:r>
      <w:r w:rsidR="004E7D20">
        <w:t xml:space="preserve">eview filed by </w:t>
      </w:r>
      <w:r w:rsidR="00CE793D">
        <w:t>Lara V. Carlson</w:t>
      </w:r>
      <w:r w:rsidR="004E7D20">
        <w:t>.</w:t>
      </w:r>
      <w:r w:rsidR="004E7D20" w:rsidRPr="00E8099D">
        <w:rPr>
          <w:vertAlign w:val="superscript"/>
        </w:rPr>
        <w:footnoteReference w:id="2"/>
      </w:r>
      <w:r w:rsidR="004E7D20">
        <w:t xml:space="preserve">  Ms. </w:t>
      </w:r>
      <w:r w:rsidR="00CE793D">
        <w:t>Carlson</w:t>
      </w:r>
      <w:r w:rsidR="004E7D20">
        <w:t xml:space="preserve"> </w:t>
      </w:r>
      <w:r w:rsidR="00240221">
        <w:t>asks for review</w:t>
      </w:r>
      <w:r w:rsidR="00456336">
        <w:t xml:space="preserve"> of</w:t>
      </w:r>
      <w:r w:rsidR="006C21AD">
        <w:t xml:space="preserve"> </w:t>
      </w:r>
      <w:r w:rsidR="002A4D21">
        <w:t xml:space="preserve">the </w:t>
      </w:r>
      <w:r w:rsidR="00240221">
        <w:t>Wireline Competition Bureau’s (Bureau)</w:t>
      </w:r>
      <w:r w:rsidR="004E7D20">
        <w:t xml:space="preserve"> </w:t>
      </w:r>
      <w:r w:rsidR="008D29BD">
        <w:t xml:space="preserve">decision </w:t>
      </w:r>
      <w:r w:rsidR="0061493C">
        <w:t>granting in part and denying in part</w:t>
      </w:r>
      <w:r w:rsidR="008D29BD">
        <w:t xml:space="preserve"> her </w:t>
      </w:r>
      <w:r w:rsidR="004E7D20">
        <w:t>Freedom of Information Act (FOIA)</w:t>
      </w:r>
      <w:r w:rsidR="00240221">
        <w:t xml:space="preserve"> request</w:t>
      </w:r>
      <w:r w:rsidR="00E5704B">
        <w:t>.</w:t>
      </w:r>
      <w:r w:rsidR="00456336" w:rsidRPr="00456336">
        <w:rPr>
          <w:rStyle w:val="FootnoteReference"/>
        </w:rPr>
        <w:t xml:space="preserve"> </w:t>
      </w:r>
      <w:r w:rsidR="00456336">
        <w:rPr>
          <w:rStyle w:val="FootnoteReference"/>
        </w:rPr>
        <w:footnoteReference w:id="3"/>
      </w:r>
      <w:r w:rsidR="004E7D20">
        <w:t xml:space="preserve">  </w:t>
      </w:r>
      <w:r w:rsidR="00240221">
        <w:t>We conclude the Bureau properly denied</w:t>
      </w:r>
      <w:r w:rsidR="003C059F">
        <w:t xml:space="preserve"> in part</w:t>
      </w:r>
      <w:r w:rsidR="0061493C">
        <w:t xml:space="preserve"> </w:t>
      </w:r>
      <w:r w:rsidR="00240221">
        <w:t xml:space="preserve">Ms. </w:t>
      </w:r>
      <w:r w:rsidR="00CE793D">
        <w:t>Carlson’s</w:t>
      </w:r>
      <w:r w:rsidR="00240221">
        <w:t xml:space="preserve"> FOIA request.</w:t>
      </w:r>
      <w:r w:rsidR="004E7D20">
        <w:t xml:space="preserve"> </w:t>
      </w:r>
    </w:p>
    <w:p w14:paraId="0EBC58DE" w14:textId="6AA9FA16" w:rsidR="00240221" w:rsidRDefault="00240221" w:rsidP="001B76E9">
      <w:pPr>
        <w:pStyle w:val="Heading1"/>
        <w:widowControl/>
      </w:pPr>
      <w:r>
        <w:t>Background</w:t>
      </w:r>
    </w:p>
    <w:p w14:paraId="52857465" w14:textId="5E944483" w:rsidR="008E70AE" w:rsidRDefault="008E70AE" w:rsidP="001B76E9">
      <w:pPr>
        <w:pStyle w:val="ParaNum"/>
        <w:widowControl/>
      </w:pPr>
      <w:r>
        <w:t xml:space="preserve">The FOIA and Commission regulations </w:t>
      </w:r>
      <w:r w:rsidR="00A36809">
        <w:t>give the public the right</w:t>
      </w:r>
      <w:r>
        <w:t xml:space="preserve"> to request </w:t>
      </w:r>
      <w:r w:rsidR="003C0829">
        <w:t xml:space="preserve">that </w:t>
      </w:r>
      <w:r>
        <w:t>an agency produce records that are not routinely available for public inspection.</w:t>
      </w:r>
      <w:r w:rsidR="00621B94">
        <w:rPr>
          <w:rStyle w:val="FootnoteReference"/>
        </w:rPr>
        <w:footnoteReference w:id="4"/>
      </w:r>
      <w:r>
        <w:t xml:space="preserve">  Generally, the agency must produce the requested records unless the agency determines that one or more of the FOIA’s nine statutory exemptions apply.</w:t>
      </w:r>
      <w:r w:rsidR="00C466D2">
        <w:rPr>
          <w:rStyle w:val="FootnoteReference"/>
        </w:rPr>
        <w:footnoteReference w:id="5"/>
      </w:r>
      <w:r>
        <w:t xml:space="preserve">  These exemptions are intended to protect certain </w:t>
      </w:r>
      <w:r w:rsidR="001B76E9">
        <w:t>records</w:t>
      </w:r>
      <w:r>
        <w:t xml:space="preserve"> that are not suitable for release to the public</w:t>
      </w:r>
      <w:r w:rsidR="00C466D2">
        <w:t>, representing “a balance struck by Congress between the public’s right to know and the government’s legitimate interest in keeping certain information confidential</w:t>
      </w:r>
      <w:r>
        <w:t>.</w:t>
      </w:r>
      <w:r w:rsidR="00C466D2">
        <w:t>”</w:t>
      </w:r>
      <w:r w:rsidR="00C466D2">
        <w:rPr>
          <w:rStyle w:val="FootnoteReference"/>
        </w:rPr>
        <w:footnoteReference w:id="6"/>
      </w:r>
      <w:r>
        <w:t xml:space="preserve">  If an agency concludes that the requested records fall under a statutory exemption, the agency may deny the FOIA request and withhold those records from release.</w:t>
      </w:r>
      <w:r w:rsidR="00F33C86">
        <w:rPr>
          <w:rStyle w:val="FootnoteReference"/>
        </w:rPr>
        <w:footnoteReference w:id="7"/>
      </w:r>
      <w:r>
        <w:t xml:space="preserve">  The FOIA and Commission regulations also provide that the requester may appeal such a denial </w:t>
      </w:r>
      <w:r w:rsidR="006C7201">
        <w:t>and argue that the claimed exemption should not apply.</w:t>
      </w:r>
      <w:r w:rsidR="00F33C86">
        <w:rPr>
          <w:rStyle w:val="FootnoteReference"/>
        </w:rPr>
        <w:footnoteReference w:id="8"/>
      </w:r>
      <w:r>
        <w:t xml:space="preserve">  </w:t>
      </w:r>
    </w:p>
    <w:p w14:paraId="3FC2A73E" w14:textId="7A2A8985" w:rsidR="006C7201" w:rsidRDefault="00240221" w:rsidP="001B76E9">
      <w:pPr>
        <w:pStyle w:val="ParaNum"/>
        <w:widowControl/>
      </w:pPr>
      <w:r>
        <w:t xml:space="preserve">Ms. </w:t>
      </w:r>
      <w:r w:rsidR="00D86DA5">
        <w:t>Carlson</w:t>
      </w:r>
      <w:r>
        <w:t xml:space="preserve"> filed a FOIA request </w:t>
      </w:r>
      <w:r w:rsidR="00E658CA">
        <w:t>asking the Commission to produce</w:t>
      </w:r>
      <w:r>
        <w:t xml:space="preserve"> </w:t>
      </w:r>
      <w:r w:rsidR="00D95C3F">
        <w:t xml:space="preserve">the past three years of </w:t>
      </w:r>
      <w:r w:rsidR="00D86DA5">
        <w:t xml:space="preserve">FCC Forms 499-A and 499-Q filed by TDS </w:t>
      </w:r>
      <w:r w:rsidR="00D95C3F">
        <w:t xml:space="preserve">Long Distance Corporation and TDS </w:t>
      </w:r>
      <w:r w:rsidR="00D86DA5">
        <w:t xml:space="preserve">Metrocom, Inc. </w:t>
      </w:r>
      <w:r w:rsidR="00D86DA5">
        <w:lastRenderedPageBreak/>
        <w:t>(</w:t>
      </w:r>
      <w:r w:rsidR="00EB2F75">
        <w:t xml:space="preserve">collectively, </w:t>
      </w:r>
      <w:r w:rsidR="00D86DA5">
        <w:t>Metrocom).</w:t>
      </w:r>
      <w:r>
        <w:rPr>
          <w:rStyle w:val="FootnoteReference"/>
        </w:rPr>
        <w:footnoteReference w:id="9"/>
      </w:r>
      <w:r>
        <w:t xml:space="preserve">  </w:t>
      </w:r>
      <w:r w:rsidR="006D08E2">
        <w:t>Form</w:t>
      </w:r>
      <w:r w:rsidR="00634F87">
        <w:t xml:space="preserve">s 499-A and 499-Q are used to report historical </w:t>
      </w:r>
      <w:r w:rsidR="009610E1">
        <w:t>and</w:t>
      </w:r>
      <w:r w:rsidR="00634F87">
        <w:t xml:space="preserve"> projected revenues for purposes of determining the reporting company’s </w:t>
      </w:r>
      <w:r w:rsidR="00D00037">
        <w:t>contribution to the Universal Service Fund</w:t>
      </w:r>
      <w:r w:rsidR="006D08E2">
        <w:t>.</w:t>
      </w:r>
      <w:r w:rsidR="006D08E2">
        <w:rPr>
          <w:rStyle w:val="FootnoteReference"/>
        </w:rPr>
        <w:footnoteReference w:id="10"/>
      </w:r>
      <w:r w:rsidR="006D08E2">
        <w:t xml:space="preserve">  </w:t>
      </w:r>
    </w:p>
    <w:p w14:paraId="3E93ECDA" w14:textId="0F5FC4E5" w:rsidR="004E7D20" w:rsidRDefault="00240221" w:rsidP="001B76E9">
      <w:pPr>
        <w:pStyle w:val="ParaNum"/>
        <w:widowControl/>
      </w:pPr>
      <w:r>
        <w:t xml:space="preserve">The Bureau </w:t>
      </w:r>
      <w:r w:rsidR="00D95C3F">
        <w:t xml:space="preserve">partially granted and partially </w:t>
      </w:r>
      <w:r>
        <w:t xml:space="preserve">denied </w:t>
      </w:r>
      <w:r w:rsidR="001E292D">
        <w:t xml:space="preserve">Ms. </w:t>
      </w:r>
      <w:r w:rsidR="00D95C3F">
        <w:t>Carlson’s</w:t>
      </w:r>
      <w:r w:rsidR="00FB17D3">
        <w:t xml:space="preserve"> request by releasing the requested documents but redacting information about telecommunications revenues,</w:t>
      </w:r>
      <w:r>
        <w:t xml:space="preserve"> </w:t>
      </w:r>
      <w:r w:rsidR="00FB17D3">
        <w:t>pursuant to</w:t>
      </w:r>
      <w:r>
        <w:t xml:space="preserve"> </w:t>
      </w:r>
      <w:r w:rsidR="00822319">
        <w:t>Commission rules regarding the treatment of confidential information</w:t>
      </w:r>
      <w:r w:rsidR="00855A8E">
        <w:rPr>
          <w:rStyle w:val="FootnoteReference"/>
        </w:rPr>
        <w:footnoteReference w:id="11"/>
      </w:r>
      <w:r w:rsidR="00822319">
        <w:t xml:space="preserve"> and </w:t>
      </w:r>
      <w:r w:rsidR="001E292D">
        <w:t>FOIA Exemption 4</w:t>
      </w:r>
      <w:r>
        <w:t>.</w:t>
      </w:r>
      <w:r w:rsidR="00BD0F94">
        <w:rPr>
          <w:rStyle w:val="FootnoteReference"/>
        </w:rPr>
        <w:footnoteReference w:id="12"/>
      </w:r>
      <w:r w:rsidR="00BD0F94">
        <w:t xml:space="preserve"> </w:t>
      </w:r>
      <w:r>
        <w:t xml:space="preserve"> </w:t>
      </w:r>
      <w:r w:rsidR="0053560E">
        <w:t xml:space="preserve">Exemption 4 permits </w:t>
      </w:r>
      <w:r w:rsidR="001B76E9">
        <w:t xml:space="preserve">an agency to </w:t>
      </w:r>
      <w:r w:rsidR="0053560E">
        <w:t>withhold</w:t>
      </w:r>
      <w:r w:rsidR="001B76E9">
        <w:t xml:space="preserve"> third party</w:t>
      </w:r>
      <w:r w:rsidR="006F5B25">
        <w:t xml:space="preserve"> </w:t>
      </w:r>
      <w:r w:rsidR="0053560E">
        <w:t xml:space="preserve">commercial or financial information </w:t>
      </w:r>
      <w:r w:rsidR="00B362FE">
        <w:t>that is privileged or confidential</w:t>
      </w:r>
      <w:r w:rsidR="0053560E">
        <w:t>.</w:t>
      </w:r>
      <w:r w:rsidR="00BD0F94">
        <w:rPr>
          <w:rStyle w:val="FootnoteReference"/>
        </w:rPr>
        <w:footnoteReference w:id="13"/>
      </w:r>
      <w:r w:rsidR="0053560E">
        <w:t xml:space="preserve">  </w:t>
      </w:r>
      <w:r w:rsidR="001B76E9">
        <w:t>For purposes of the records at issue</w:t>
      </w:r>
      <w:r w:rsidR="00F845A2">
        <w:t xml:space="preserve"> here</w:t>
      </w:r>
      <w:r w:rsidR="0053560E">
        <w:t xml:space="preserve">, </w:t>
      </w:r>
      <w:r w:rsidR="00F75E5D">
        <w:t>records are</w:t>
      </w:r>
      <w:r w:rsidR="0053560E">
        <w:t xml:space="preserve"> confidential if </w:t>
      </w:r>
      <w:r w:rsidR="00F75E5D">
        <w:t>the disclosure “is likely . . . to cause substantial harm to the competitive position of the person from whom the information was obtained.”</w:t>
      </w:r>
      <w:r w:rsidR="00F75E5D">
        <w:rPr>
          <w:rStyle w:val="FootnoteReference"/>
        </w:rPr>
        <w:footnoteReference w:id="14"/>
      </w:r>
      <w:r w:rsidR="00F75E5D">
        <w:t xml:space="preserve">  </w:t>
      </w:r>
    </w:p>
    <w:p w14:paraId="7ED52863" w14:textId="22ABA253" w:rsidR="0095252A" w:rsidRDefault="00360345" w:rsidP="0019434F">
      <w:pPr>
        <w:pStyle w:val="ParaNum"/>
        <w:widowControl/>
      </w:pPr>
      <w:r>
        <w:t xml:space="preserve">Ms. </w:t>
      </w:r>
      <w:r w:rsidR="00EF582B">
        <w:t>Carlson</w:t>
      </w:r>
      <w:r>
        <w:t xml:space="preserve"> requests review of the Bureau’s </w:t>
      </w:r>
      <w:r w:rsidR="00EF582B">
        <w:t xml:space="preserve">partial </w:t>
      </w:r>
      <w:r>
        <w:t xml:space="preserve">denial of her FOIA request.  She argues that </w:t>
      </w:r>
      <w:r w:rsidR="0095252A">
        <w:t>the Bureau failed to provide a detailed justification for invoking Exemption 4</w:t>
      </w:r>
      <w:r w:rsidR="00E70A6E">
        <w:t xml:space="preserve"> because it</w:t>
      </w:r>
      <w:r w:rsidR="0095252A">
        <w:t xml:space="preserve"> did not explain the </w:t>
      </w:r>
      <w:r w:rsidR="002F43AF">
        <w:t>concrete</w:t>
      </w:r>
      <w:r w:rsidR="00D269ED">
        <w:t xml:space="preserve"> and</w:t>
      </w:r>
      <w:r w:rsidR="002F43AF">
        <w:t xml:space="preserve"> substantial injury that</w:t>
      </w:r>
      <w:r w:rsidR="0095252A">
        <w:t xml:space="preserve"> Metrocom </w:t>
      </w:r>
      <w:r w:rsidR="002F43AF">
        <w:t xml:space="preserve">would suffer if </w:t>
      </w:r>
      <w:r w:rsidR="0095252A">
        <w:t xml:space="preserve">the information was </w:t>
      </w:r>
      <w:r w:rsidR="002F43AF">
        <w:t>disclosed</w:t>
      </w:r>
      <w:r w:rsidR="007F3296">
        <w:t>.</w:t>
      </w:r>
      <w:r w:rsidR="007F3296">
        <w:rPr>
          <w:rStyle w:val="FootnoteReference"/>
        </w:rPr>
        <w:footnoteReference w:id="15"/>
      </w:r>
      <w:r w:rsidR="007F3296">
        <w:t xml:space="preserve">  She also argues </w:t>
      </w:r>
      <w:r w:rsidR="0095252A">
        <w:t>that her case is distinguishable from past instances where the Commission has withheld Form</w:t>
      </w:r>
      <w:r w:rsidR="00EC3EC2">
        <w:t>s</w:t>
      </w:r>
      <w:r w:rsidR="0095252A">
        <w:t xml:space="preserve"> 499 information because, </w:t>
      </w:r>
      <w:r w:rsidR="00627B7E">
        <w:t xml:space="preserve">Ms. Carlson says, </w:t>
      </w:r>
      <w:r w:rsidR="0095252A">
        <w:t>unlike previous requesters, she does not represent a competitor to Metrocom.</w:t>
      </w:r>
      <w:r w:rsidR="001521EC">
        <w:rPr>
          <w:rStyle w:val="FootnoteReference"/>
        </w:rPr>
        <w:footnoteReference w:id="16"/>
      </w:r>
      <w:r w:rsidR="0095252A">
        <w:t xml:space="preserve">  Finally, she argues in the alternative that even though the information may be protected by Exemption 4, the Bureau should have exercised its discretion and released the records.</w:t>
      </w:r>
      <w:r w:rsidR="003D520A">
        <w:rPr>
          <w:rStyle w:val="FootnoteReference"/>
        </w:rPr>
        <w:footnoteReference w:id="17"/>
      </w:r>
      <w:r w:rsidR="0095252A">
        <w:t xml:space="preserve">  </w:t>
      </w:r>
    </w:p>
    <w:p w14:paraId="7B609D07" w14:textId="2BBF33B4" w:rsidR="00B03744" w:rsidRDefault="00B03744" w:rsidP="001B76E9">
      <w:pPr>
        <w:pStyle w:val="Heading1"/>
        <w:widowControl/>
      </w:pPr>
      <w:r>
        <w:t>Discussion</w:t>
      </w:r>
    </w:p>
    <w:p w14:paraId="6BF126E4" w14:textId="48C824BE" w:rsidR="0090724F" w:rsidRDefault="00B03744" w:rsidP="001B76E9">
      <w:pPr>
        <w:pStyle w:val="ParaNum"/>
        <w:widowControl/>
      </w:pPr>
      <w:r>
        <w:t xml:space="preserve">We conclude that the Bureau properly applied Exemption 4, and </w:t>
      </w:r>
      <w:r w:rsidR="006F5B25">
        <w:t xml:space="preserve">we find that </w:t>
      </w:r>
      <w:r>
        <w:t>the records in question are exempt from disclosure under the FOIA.</w:t>
      </w:r>
    </w:p>
    <w:p w14:paraId="2C622F3C" w14:textId="13FC0E93" w:rsidR="00310531" w:rsidRDefault="001B76E9" w:rsidP="00B03366">
      <w:pPr>
        <w:pStyle w:val="ParaNum"/>
        <w:widowControl/>
      </w:pPr>
      <w:r>
        <w:t xml:space="preserve">For Exemption 4 to apply, three criteria must be met: the records must be </w:t>
      </w:r>
      <w:r w:rsidR="00BE0EF6">
        <w:t xml:space="preserve">obtained </w:t>
      </w:r>
      <w:r>
        <w:t>from a third party, the records must be commercial or financial in nature, and the records must be confidential</w:t>
      </w:r>
      <w:r w:rsidR="00A4048F">
        <w:t xml:space="preserve">, as </w:t>
      </w:r>
      <w:r w:rsidR="00A4048F">
        <w:lastRenderedPageBreak/>
        <w:t>that term is defined under Exemption 4</w:t>
      </w:r>
      <w:r>
        <w:t>.</w:t>
      </w:r>
      <w:r w:rsidR="00CD0197">
        <w:rPr>
          <w:rStyle w:val="FootnoteReference"/>
        </w:rPr>
        <w:footnoteReference w:id="18"/>
      </w:r>
      <w:r>
        <w:t xml:space="preserve">  There is no question the records are from third parties (in this case, </w:t>
      </w:r>
      <w:r w:rsidR="002713F8">
        <w:t>Metrocom</w:t>
      </w:r>
      <w:r>
        <w:t>)</w:t>
      </w:r>
      <w:r w:rsidR="00BE0EF6">
        <w:rPr>
          <w:rStyle w:val="FootnoteReference"/>
        </w:rPr>
        <w:footnoteReference w:id="19"/>
      </w:r>
      <w:r>
        <w:t xml:space="preserve"> and that the information is financial in nature (the requested information is specifically the </w:t>
      </w:r>
      <w:r w:rsidR="002713F8">
        <w:t>revenue</w:t>
      </w:r>
      <w:r>
        <w:t xml:space="preserve"> information from </w:t>
      </w:r>
      <w:r w:rsidR="003F783B">
        <w:t>Metrocom’s</w:t>
      </w:r>
      <w:r>
        <w:t xml:space="preserve"> submissions).</w:t>
      </w:r>
      <w:r w:rsidR="00BE0EF6">
        <w:rPr>
          <w:rStyle w:val="FootnoteReference"/>
        </w:rPr>
        <w:footnoteReference w:id="20"/>
      </w:r>
      <w:r>
        <w:t xml:space="preserve">  The only remaining question i</w:t>
      </w:r>
      <w:r w:rsidR="003C0829">
        <w:t>s</w:t>
      </w:r>
      <w:r>
        <w:t xml:space="preserve"> whether the records are properly categorized as confidential for purposes of Exemption 4.  </w:t>
      </w:r>
    </w:p>
    <w:p w14:paraId="67221E2B" w14:textId="5EF2670F" w:rsidR="00841F05" w:rsidRDefault="00555F38" w:rsidP="001B76E9">
      <w:pPr>
        <w:pStyle w:val="ParaNum"/>
        <w:widowControl/>
      </w:pPr>
      <w:r>
        <w:t>When Exemption 4 applies</w:t>
      </w:r>
      <w:r w:rsidR="00A10759">
        <w:t>, a</w:t>
      </w:r>
      <w:r w:rsidR="004B7D9B">
        <w:t>n agency may withhold</w:t>
      </w:r>
      <w:r w:rsidR="004B7D9B" w:rsidRPr="004B7D9B">
        <w:t xml:space="preserve"> material as confidentia</w:t>
      </w:r>
      <w:r w:rsidR="004B7D9B">
        <w:t xml:space="preserve">l if it determines </w:t>
      </w:r>
      <w:r w:rsidR="004B7D9B" w:rsidRPr="004B7D9B">
        <w:t>that disclosure is likely to cause substantial harm to the competitive position of the person from whom the information was obtained.</w:t>
      </w:r>
      <w:r w:rsidR="004B7D9B" w:rsidRPr="004B7D9B">
        <w:rPr>
          <w:vertAlign w:val="superscript"/>
        </w:rPr>
        <w:footnoteReference w:id="21"/>
      </w:r>
      <w:r w:rsidR="004B7D9B" w:rsidRPr="004B7D9B">
        <w:t xml:space="preserve">  </w:t>
      </w:r>
      <w:r w:rsidR="004B7D9B">
        <w:t xml:space="preserve">The </w:t>
      </w:r>
      <w:r w:rsidR="00E060C6">
        <w:t>test</w:t>
      </w:r>
      <w:r w:rsidR="004B7D9B">
        <w:t xml:space="preserve"> is satisfied by a finding </w:t>
      </w:r>
      <w:r w:rsidR="004B7D9B" w:rsidRPr="004B7D9B">
        <w:t>of “actual competition and a likelihood of substantial competitive injury.”</w:t>
      </w:r>
      <w:r w:rsidR="004B7D9B" w:rsidRPr="004B7D9B">
        <w:rPr>
          <w:vertAlign w:val="superscript"/>
        </w:rPr>
        <w:footnoteReference w:id="22"/>
      </w:r>
    </w:p>
    <w:p w14:paraId="052FA174" w14:textId="2D7EFC6E" w:rsidR="006F5B25" w:rsidRPr="00C37775" w:rsidRDefault="00555F38" w:rsidP="00AF505D">
      <w:pPr>
        <w:pStyle w:val="ParaNum"/>
        <w:widowControl/>
      </w:pPr>
      <w:r>
        <w:t xml:space="preserve">We agree with the Bureau that releasing the information Ms. Carlson seeks </w:t>
      </w:r>
      <w:r w:rsidR="001146FA" w:rsidRPr="001146FA">
        <w:t>would “give [Metrocom’s] competitors a significant advantage by revealing sensitive revenue information at a level of detail not currently available to the public” and that “this information could be used, along with publicly available data, to determine the relative strengths and weaknesses in the markets in which [Metrocom] operates.”</w:t>
      </w:r>
      <w:r w:rsidR="001146FA">
        <w:rPr>
          <w:rStyle w:val="FootnoteReference"/>
        </w:rPr>
        <w:footnoteReference w:id="23"/>
      </w:r>
      <w:r w:rsidR="001146FA" w:rsidRPr="001146FA">
        <w:t xml:space="preserve">  </w:t>
      </w:r>
      <w:r w:rsidR="00614338">
        <w:t>Contrary to Ms. Carlson’s arguments, this constitutes a concrete</w:t>
      </w:r>
      <w:r w:rsidR="00C050C7">
        <w:t xml:space="preserve"> and</w:t>
      </w:r>
      <w:r w:rsidR="00614338">
        <w:t xml:space="preserve"> substantial competitive harm that would flow to Metrocom if the records were release</w:t>
      </w:r>
      <w:r w:rsidR="00D95AA5">
        <w:t>d</w:t>
      </w:r>
      <w:r w:rsidR="00614338">
        <w:t xml:space="preserve">.  </w:t>
      </w:r>
      <w:r w:rsidR="00AF19F2">
        <w:t>Accordingly,</w:t>
      </w:r>
      <w:r>
        <w:t xml:space="preserve"> and as t</w:t>
      </w:r>
      <w:r w:rsidR="001146FA">
        <w:t>he Bureau</w:t>
      </w:r>
      <w:r w:rsidR="001146FA" w:rsidRPr="001146FA">
        <w:t xml:space="preserve"> </w:t>
      </w:r>
      <w:r>
        <w:t>explained</w:t>
      </w:r>
      <w:r w:rsidR="001146FA" w:rsidRPr="001146FA">
        <w:t>, withholding Form</w:t>
      </w:r>
      <w:r w:rsidR="00EC3EC2">
        <w:t>s</w:t>
      </w:r>
      <w:r w:rsidR="001146FA" w:rsidRPr="001146FA">
        <w:t xml:space="preserve"> 499 </w:t>
      </w:r>
      <w:r w:rsidR="00AF19F2">
        <w:t xml:space="preserve">revenue </w:t>
      </w:r>
      <w:r w:rsidR="001146FA" w:rsidRPr="001146FA">
        <w:t xml:space="preserve">information is consistent with </w:t>
      </w:r>
      <w:r w:rsidR="0005094C">
        <w:t xml:space="preserve">FOIA, </w:t>
      </w:r>
      <w:r w:rsidR="001146FA" w:rsidRPr="001146FA">
        <w:t xml:space="preserve">Commission regulations and </w:t>
      </w:r>
      <w:r w:rsidR="00AF19F2">
        <w:t xml:space="preserve">the Commission’s </w:t>
      </w:r>
      <w:r w:rsidR="001146FA" w:rsidRPr="001146FA">
        <w:t>past FOIA decisions.</w:t>
      </w:r>
      <w:r w:rsidR="001146FA">
        <w:rPr>
          <w:rStyle w:val="FootnoteReference"/>
        </w:rPr>
        <w:footnoteReference w:id="24"/>
      </w:r>
      <w:r w:rsidR="001146FA" w:rsidRPr="001146FA">
        <w:t xml:space="preserve">  </w:t>
      </w:r>
      <w:r w:rsidR="00A832E2">
        <w:t xml:space="preserve">  </w:t>
      </w:r>
    </w:p>
    <w:p w14:paraId="0CBFA9A3" w14:textId="6A7F3A71" w:rsidR="00A54C76" w:rsidRDefault="00801E7E" w:rsidP="00B03366">
      <w:pPr>
        <w:pStyle w:val="ParaNum"/>
        <w:widowControl/>
      </w:pPr>
      <w:r>
        <w:t xml:space="preserve">Ms. Carlson acknowledges </w:t>
      </w:r>
      <w:r w:rsidR="00C83345">
        <w:t xml:space="preserve">that </w:t>
      </w:r>
      <w:r w:rsidR="00335B46">
        <w:t>the Commission has traditionally withheld Form</w:t>
      </w:r>
      <w:r w:rsidR="00EC3EC2">
        <w:t>s</w:t>
      </w:r>
      <w:r w:rsidR="00335B46">
        <w:t xml:space="preserve"> 499 information, but argues that unlike previous requesters, she </w:t>
      </w:r>
      <w:r w:rsidR="0005094C">
        <w:t xml:space="preserve">represents consumers and </w:t>
      </w:r>
      <w:r w:rsidR="00335B46">
        <w:t>does not represent a competitor to Metrocom</w:t>
      </w:r>
      <w:r w:rsidR="0005094C">
        <w:t>.</w:t>
      </w:r>
      <w:r w:rsidR="00D95AA5">
        <w:t xml:space="preserve">  Therefore, she argues, </w:t>
      </w:r>
      <w:r w:rsidR="00614338">
        <w:t>the records should be released to her</w:t>
      </w:r>
      <w:r w:rsidR="00D95AA5">
        <w:t xml:space="preserve"> due to her status</w:t>
      </w:r>
      <w:r w:rsidR="00335B46">
        <w:t xml:space="preserve">.  </w:t>
      </w:r>
      <w:r w:rsidR="00220C66" w:rsidRPr="006D08E2">
        <w:t xml:space="preserve">Ms. Carlson fails to recognize that the Commission has </w:t>
      </w:r>
      <w:r w:rsidR="0056625D">
        <w:t>in fact</w:t>
      </w:r>
      <w:r w:rsidR="00220C66" w:rsidRPr="006D08E2">
        <w:t xml:space="preserve"> withheld </w:t>
      </w:r>
      <w:r w:rsidR="00614338" w:rsidRPr="006D08E2">
        <w:t>Form</w:t>
      </w:r>
      <w:r w:rsidR="00EC3EC2">
        <w:t>s</w:t>
      </w:r>
      <w:r w:rsidR="00614338" w:rsidRPr="006D08E2">
        <w:t xml:space="preserve"> 499</w:t>
      </w:r>
      <w:r w:rsidR="00220C66" w:rsidRPr="006D08E2">
        <w:t xml:space="preserve"> filings from non-competitor</w:t>
      </w:r>
      <w:r w:rsidR="0005094C" w:rsidRPr="006D08E2">
        <w:t>s</w:t>
      </w:r>
      <w:r w:rsidR="00220C66" w:rsidRPr="006D08E2">
        <w:t xml:space="preserve"> </w:t>
      </w:r>
      <w:r w:rsidR="00614338" w:rsidRPr="006D08E2">
        <w:t xml:space="preserve">that filed </w:t>
      </w:r>
      <w:r w:rsidR="00220C66" w:rsidRPr="006D08E2">
        <w:t>FOIA requests.</w:t>
      </w:r>
      <w:r w:rsidR="00FB1ECD" w:rsidRPr="006D08E2">
        <w:rPr>
          <w:rStyle w:val="FootnoteReference"/>
        </w:rPr>
        <w:footnoteReference w:id="25"/>
      </w:r>
      <w:r w:rsidR="00220C66">
        <w:t xml:space="preserve">  Furthermore, Exemption 4 does not require that the instant requester have a competitive interest in order to justify the use of Exemption 4.  </w:t>
      </w:r>
      <w:r w:rsidR="00BB0FAD">
        <w:t>W</w:t>
      </w:r>
      <w:r w:rsidR="00BB0FAD" w:rsidRPr="0073007B">
        <w:t>ith some limited exceptions not applicable here</w:t>
      </w:r>
      <w:r w:rsidR="00BB0FAD">
        <w:t>,</w:t>
      </w:r>
      <w:r w:rsidR="00BB0FAD" w:rsidRPr="0073007B">
        <w:t xml:space="preserve"> the identity of the FOIA requester is immaterial to the agency’s response.</w:t>
      </w:r>
      <w:r w:rsidR="00BB0FAD">
        <w:rPr>
          <w:rStyle w:val="FootnoteReference"/>
        </w:rPr>
        <w:footnoteReference w:id="26"/>
      </w:r>
      <w:r w:rsidR="00BB0FAD" w:rsidRPr="0073007B">
        <w:t xml:space="preserve">  In releasing records under the FOIA, an agency evaluates the application of FOIA exemptions not </w:t>
      </w:r>
      <w:r w:rsidR="005301FD">
        <w:t>with regard to</w:t>
      </w:r>
      <w:r w:rsidR="00BB0FAD" w:rsidRPr="0073007B">
        <w:t xml:space="preserve"> the particular requester, but rather “as if disclosure is to be made to the public.”</w:t>
      </w:r>
      <w:r w:rsidR="00BB0FAD">
        <w:rPr>
          <w:rStyle w:val="FootnoteReference"/>
        </w:rPr>
        <w:footnoteReference w:id="27"/>
      </w:r>
      <w:r w:rsidR="00BB0FAD" w:rsidRPr="0073007B">
        <w:t xml:space="preserve"> </w:t>
      </w:r>
      <w:r w:rsidR="00BB0FAD">
        <w:t xml:space="preserve"> </w:t>
      </w:r>
      <w:r w:rsidR="00BB0FAD" w:rsidRPr="0073007B">
        <w:t xml:space="preserve">This is </w:t>
      </w:r>
      <w:r w:rsidR="005301FD">
        <w:t>necessary</w:t>
      </w:r>
      <w:r w:rsidR="00BB0FAD" w:rsidRPr="0073007B">
        <w:t xml:space="preserve"> </w:t>
      </w:r>
      <w:r w:rsidR="00B15052">
        <w:t>because</w:t>
      </w:r>
      <w:r w:rsidR="00BB0FAD" w:rsidRPr="0073007B">
        <w:t xml:space="preserve"> “[o]nce the records are released, nothing in FOIA prevents the requester from disclosing the information to anyone else.”</w:t>
      </w:r>
      <w:r w:rsidR="00BB0FAD">
        <w:rPr>
          <w:rStyle w:val="FootnoteReference"/>
        </w:rPr>
        <w:footnoteReference w:id="28"/>
      </w:r>
      <w:r w:rsidR="00BB0FAD" w:rsidRPr="0073007B">
        <w:t xml:space="preserve"> </w:t>
      </w:r>
      <w:r w:rsidR="00BB0FAD">
        <w:t xml:space="preserve"> </w:t>
      </w:r>
      <w:r w:rsidR="00BB0FAD" w:rsidRPr="0073007B">
        <w:t xml:space="preserve">Thus, while </w:t>
      </w:r>
      <w:r w:rsidR="00BB0FAD">
        <w:t>Ms. Carlson</w:t>
      </w:r>
      <w:r w:rsidR="00BB0FAD" w:rsidRPr="0073007B">
        <w:t xml:space="preserve"> may not represent the competitors of TDS Metrocom, that distinction does not affect our FOIA analysis.</w:t>
      </w:r>
    </w:p>
    <w:p w14:paraId="1B3ADDEC" w14:textId="56E874D2" w:rsidR="00AF7F5B" w:rsidRDefault="00A54C76" w:rsidP="00AF505D">
      <w:pPr>
        <w:pStyle w:val="ParaNum"/>
        <w:widowControl/>
      </w:pPr>
      <w:r>
        <w:t>Ms. Carlson argues in the alternative that even though the information may fall within the scope of Exemption 4, the Commission should exercise discretion and release the information for the sake of the public interest.</w:t>
      </w:r>
      <w:r>
        <w:rPr>
          <w:rStyle w:val="FootnoteReference"/>
        </w:rPr>
        <w:footnoteReference w:id="29"/>
      </w:r>
      <w:r>
        <w:rPr>
          <w:rStyle w:val="FootnoteReference"/>
        </w:rPr>
        <w:t xml:space="preserve">  </w:t>
      </w:r>
      <w:r>
        <w:t xml:space="preserve"> Pursuant to Section 0.457(d)(2) of the Commission's rules,</w:t>
      </w:r>
      <w:r>
        <w:rPr>
          <w:rStyle w:val="FootnoteReference"/>
        </w:rPr>
        <w:footnoteReference w:id="30"/>
      </w:r>
      <w:r>
        <w:t xml:space="preserve"> we will disclose records that we have found to be protected by Exemption 4 only upon a persuasive showing as to the reasons for inspection.  Here, </w:t>
      </w:r>
      <w:r w:rsidR="00EC3EC2">
        <w:t xml:space="preserve">the Bureau has already released a redacted version of Metrocom’s Forms 499 to </w:t>
      </w:r>
      <w:r>
        <w:t xml:space="preserve">Ms. Carlson.  </w:t>
      </w:r>
      <w:r w:rsidRPr="006D08E2">
        <w:t xml:space="preserve">The </w:t>
      </w:r>
      <w:r>
        <w:t>redactions cover</w:t>
      </w:r>
      <w:r w:rsidRPr="006D08E2">
        <w:t xml:space="preserve"> Metrocom’s filings of </w:t>
      </w:r>
      <w:r w:rsidR="00EC3EC2">
        <w:t>sensitive</w:t>
      </w:r>
      <w:r w:rsidRPr="006D08E2">
        <w:t xml:space="preserve"> </w:t>
      </w:r>
      <w:r w:rsidR="00EC3EC2">
        <w:t xml:space="preserve">aggregate </w:t>
      </w:r>
      <w:r w:rsidR="002B55B4">
        <w:t>revenue</w:t>
      </w:r>
      <w:r w:rsidRPr="006D08E2">
        <w:t xml:space="preserve"> amounts, which</w:t>
      </w:r>
      <w:r>
        <w:t>,</w:t>
      </w:r>
      <w:r w:rsidRPr="006D08E2">
        <w:t xml:space="preserve"> as stated above, are confidential.</w:t>
      </w:r>
      <w:r>
        <w:t xml:space="preserve">  Ms. Carlson claims that her “</w:t>
      </w:r>
      <w:r w:rsidRPr="00363F33">
        <w:t>request is made on behalf of consumers seeking to determine whether their telecommunications carrier is being truthful in its billing statements</w:t>
      </w:r>
      <w:r>
        <w:t>”</w:t>
      </w:r>
      <w:r>
        <w:rPr>
          <w:rStyle w:val="FootnoteReference"/>
        </w:rPr>
        <w:footnoteReference w:id="31"/>
      </w:r>
      <w:r>
        <w:t xml:space="preserve"> </w:t>
      </w:r>
      <w:r w:rsidR="00202732">
        <w:t xml:space="preserve">and cites the Commission’s </w:t>
      </w:r>
      <w:r w:rsidR="001D5D33">
        <w:t>truth-in-b</w:t>
      </w:r>
      <w:r w:rsidR="00202732">
        <w:t xml:space="preserve">illing </w:t>
      </w:r>
      <w:r w:rsidR="00FF2FD9">
        <w:t>rules</w:t>
      </w:r>
      <w:r w:rsidR="00202732">
        <w:t>.</w:t>
      </w:r>
      <w:r w:rsidR="00202732">
        <w:rPr>
          <w:rStyle w:val="FootnoteReference"/>
        </w:rPr>
        <w:footnoteReference w:id="32"/>
      </w:r>
      <w:r w:rsidR="00202732">
        <w:t xml:space="preserve"> </w:t>
      </w:r>
      <w:r w:rsidR="00564A1C">
        <w:t xml:space="preserve"> S</w:t>
      </w:r>
      <w:r>
        <w:t>he asserts</w:t>
      </w:r>
      <w:r w:rsidR="00564A1C">
        <w:t xml:space="preserve"> that</w:t>
      </w:r>
      <w:r>
        <w:t xml:space="preserve"> consumers who pay USF fees on their Metroc</w:t>
      </w:r>
      <w:r w:rsidRPr="00AD1367">
        <w:t>om bills “have no way to determine whether this pass through fee represents the amount Metrocom must pay to the USF, or whether it is actually a hidden fee, without having access to the requested information.”</w:t>
      </w:r>
      <w:r>
        <w:rPr>
          <w:rStyle w:val="FootnoteReference"/>
        </w:rPr>
        <w:footnoteReference w:id="33"/>
      </w:r>
      <w:r>
        <w:t xml:space="preserve">  </w:t>
      </w:r>
    </w:p>
    <w:p w14:paraId="11F29C81" w14:textId="4FCE1D70" w:rsidR="00A54C76" w:rsidRDefault="00AF7F5B" w:rsidP="00B03366">
      <w:pPr>
        <w:pStyle w:val="ParaNum"/>
        <w:widowControl/>
      </w:pPr>
      <w:r>
        <w:t xml:space="preserve">The Commission </w:t>
      </w:r>
      <w:r w:rsidR="001D5D33">
        <w:t>seeks</w:t>
      </w:r>
      <w:r w:rsidR="00AA50E5">
        <w:t xml:space="preserve"> to protect</w:t>
      </w:r>
      <w:r w:rsidR="005C13D5">
        <w:t xml:space="preserve"> consumers </w:t>
      </w:r>
      <w:r w:rsidR="00AA50E5">
        <w:t xml:space="preserve">by ensuring truthful billing practices with respect to carriers’ USF </w:t>
      </w:r>
      <w:r w:rsidR="00CC20CE">
        <w:t xml:space="preserve">contributions </w:t>
      </w:r>
      <w:r w:rsidR="00AA50E5">
        <w:t>requirements.</w:t>
      </w:r>
      <w:r w:rsidR="00314DFC">
        <w:rPr>
          <w:rStyle w:val="FootnoteReference"/>
        </w:rPr>
        <w:footnoteReference w:id="34"/>
      </w:r>
      <w:r w:rsidR="005C13D5">
        <w:t xml:space="preserve">  This concern</w:t>
      </w:r>
      <w:r w:rsidR="00A6796F">
        <w:t>, among others,</w:t>
      </w:r>
      <w:r w:rsidR="005C13D5">
        <w:t xml:space="preserve"> was the driving force behind</w:t>
      </w:r>
      <w:r>
        <w:t xml:space="preserve"> the Commission</w:t>
      </w:r>
      <w:r w:rsidR="005C13D5">
        <w:t>’s</w:t>
      </w:r>
      <w:r w:rsidR="00563AB4">
        <w:t xml:space="preserve"> 2002</w:t>
      </w:r>
      <w:r w:rsidR="005C13D5">
        <w:t xml:space="preserve"> </w:t>
      </w:r>
      <w:r>
        <w:t>rule address</w:t>
      </w:r>
      <w:r w:rsidR="005C13D5">
        <w:t>ing</w:t>
      </w:r>
      <w:r>
        <w:t xml:space="preserve"> </w:t>
      </w:r>
      <w:r w:rsidR="00563AB4">
        <w:t>carrier</w:t>
      </w:r>
      <w:r w:rsidRPr="00AF7F5B">
        <w:t xml:space="preserve"> recovery of universal service costs </w:t>
      </w:r>
      <w:r w:rsidR="00563AB4">
        <w:t xml:space="preserve">from </w:t>
      </w:r>
      <w:r w:rsidR="00DB3A84">
        <w:t>consumers</w:t>
      </w:r>
      <w:r w:rsidR="00CB6B3A">
        <w:t>.</w:t>
      </w:r>
      <w:r w:rsidRPr="00AF7F5B">
        <w:rPr>
          <w:rStyle w:val="FootnoteReference"/>
        </w:rPr>
        <w:t xml:space="preserve"> </w:t>
      </w:r>
      <w:r>
        <w:rPr>
          <w:rStyle w:val="FootnoteReference"/>
        </w:rPr>
        <w:footnoteReference w:id="35"/>
      </w:r>
      <w:r>
        <w:t xml:space="preserve">  </w:t>
      </w:r>
      <w:r w:rsidR="000428A5">
        <w:t>Th</w:t>
      </w:r>
      <w:r w:rsidR="00CC20CE">
        <w:t>at</w:t>
      </w:r>
      <w:r w:rsidR="000428A5">
        <w:t xml:space="preserve"> rule</w:t>
      </w:r>
      <w:r w:rsidR="002E51A9">
        <w:t xml:space="preserve"> </w:t>
      </w:r>
      <w:r w:rsidR="000428A5">
        <w:t>limited</w:t>
      </w:r>
      <w:r w:rsidR="008007ED">
        <w:t xml:space="preserve"> the amount </w:t>
      </w:r>
      <w:r w:rsidR="00CB6B3A">
        <w:t xml:space="preserve">that </w:t>
      </w:r>
      <w:r w:rsidR="008007ED">
        <w:t xml:space="preserve">carriers can </w:t>
      </w:r>
      <w:r w:rsidR="001D5D33" w:rsidRPr="00382E54">
        <w:t xml:space="preserve">recover </w:t>
      </w:r>
      <w:r w:rsidR="001D5D33">
        <w:t>for their</w:t>
      </w:r>
      <w:r w:rsidR="001D5D33" w:rsidRPr="00382E54">
        <w:t xml:space="preserve"> federal universal service contribution costs through a line item on a customer's bill</w:t>
      </w:r>
      <w:r w:rsidR="002E51A9">
        <w:t xml:space="preserve"> to the interstate telecommunications portion of </w:t>
      </w:r>
      <w:r w:rsidR="00CC20CE">
        <w:t>the</w:t>
      </w:r>
      <w:r w:rsidR="002E51A9">
        <w:t xml:space="preserve"> bill times the relevant contribution factor</w:t>
      </w:r>
      <w:r w:rsidR="008007ED">
        <w:t>.</w:t>
      </w:r>
      <w:r w:rsidR="008007ED">
        <w:rPr>
          <w:rStyle w:val="FootnoteReference"/>
        </w:rPr>
        <w:footnoteReference w:id="36"/>
      </w:r>
      <w:r w:rsidR="008007ED">
        <w:t xml:space="preserve">  </w:t>
      </w:r>
      <w:r w:rsidR="001D5D33">
        <w:t>Therefore, in</w:t>
      </w:r>
      <w:r w:rsidR="009F0AB4" w:rsidRPr="009F0AB4">
        <w:t xml:space="preserve"> order to determine if a</w:t>
      </w:r>
      <w:r w:rsidR="001D5D33">
        <w:t xml:space="preserve"> universal service line-item charge on a</w:t>
      </w:r>
      <w:r w:rsidR="009F0AB4" w:rsidRPr="009F0AB4">
        <w:t xml:space="preserve"> billing statement is </w:t>
      </w:r>
      <w:r w:rsidR="000428A5">
        <w:t>within this limit</w:t>
      </w:r>
      <w:r w:rsidR="009F0AB4" w:rsidRPr="009F0AB4">
        <w:t>, a consumer needs to know the</w:t>
      </w:r>
      <w:r w:rsidR="00DE6E27">
        <w:t xml:space="preserve"> relevant</w:t>
      </w:r>
      <w:r w:rsidR="009F0AB4" w:rsidRPr="009F0AB4">
        <w:t xml:space="preserve"> contribution factor and the interstate telecommunications portion of </w:t>
      </w:r>
      <w:r w:rsidR="00423DE6">
        <w:t>his/her</w:t>
      </w:r>
      <w:r w:rsidR="009F0AB4" w:rsidRPr="009F0AB4">
        <w:t xml:space="preserve"> bill</w:t>
      </w:r>
      <w:r w:rsidR="00423DE6">
        <w:t>,</w:t>
      </w:r>
      <w:r w:rsidR="00646DB8">
        <w:t xml:space="preserve"> neither of which is found in </w:t>
      </w:r>
      <w:r w:rsidR="00423DE6">
        <w:t>Form</w:t>
      </w:r>
      <w:r w:rsidR="00EC3EC2">
        <w:t>s</w:t>
      </w:r>
      <w:r w:rsidR="00423DE6">
        <w:t xml:space="preserve"> 499</w:t>
      </w:r>
      <w:r w:rsidR="009F0AB4">
        <w:t>.</w:t>
      </w:r>
      <w:r>
        <w:rPr>
          <w:rStyle w:val="FootnoteReference"/>
        </w:rPr>
        <w:footnoteReference w:id="37"/>
      </w:r>
      <w:r w:rsidR="009F0AB4">
        <w:t xml:space="preserve">  </w:t>
      </w:r>
      <w:r w:rsidR="00646DB8" w:rsidRPr="00646DB8">
        <w:t>Form</w:t>
      </w:r>
      <w:r w:rsidR="00EC3EC2">
        <w:t>s</w:t>
      </w:r>
      <w:r w:rsidR="00646DB8" w:rsidRPr="00646DB8">
        <w:t xml:space="preserve"> 499</w:t>
      </w:r>
      <w:r w:rsidR="00DE6E27">
        <w:t xml:space="preserve"> </w:t>
      </w:r>
      <w:r w:rsidR="00A54C76">
        <w:t xml:space="preserve">contain aggregate information for a carrier rather than information about individual consumer </w:t>
      </w:r>
      <w:r w:rsidR="000428A5">
        <w:t xml:space="preserve">bills or </w:t>
      </w:r>
      <w:r w:rsidR="00A54C76">
        <w:t>charges</w:t>
      </w:r>
      <w:r w:rsidR="00FC6377">
        <w:t>.</w:t>
      </w:r>
      <w:r w:rsidR="00A54C76">
        <w:t xml:space="preserve">  </w:t>
      </w:r>
      <w:r w:rsidR="00CC20CE">
        <w:t>Thus</w:t>
      </w:r>
      <w:r w:rsidR="00A54C76">
        <w:t>, the confidential information Ms. Carlson seeks, namely, Metrocom</w:t>
      </w:r>
      <w:r w:rsidR="00DE6E27">
        <w:t xml:space="preserve">’s filings of specific </w:t>
      </w:r>
      <w:r w:rsidR="00D70419">
        <w:t xml:space="preserve">aggregated </w:t>
      </w:r>
      <w:r w:rsidR="000428A5">
        <w:t xml:space="preserve">revenue </w:t>
      </w:r>
      <w:r w:rsidR="00DE6E27">
        <w:t>amounts</w:t>
      </w:r>
      <w:r w:rsidR="00A54C76">
        <w:t>, would not serve the public interest she claims.</w:t>
      </w:r>
    </w:p>
    <w:p w14:paraId="386FFA04" w14:textId="3B2AA8E8" w:rsidR="0010020C" w:rsidRDefault="000377C7" w:rsidP="00AF505D">
      <w:pPr>
        <w:pStyle w:val="ParaNum"/>
        <w:widowControl/>
      </w:pPr>
      <w:r>
        <w:t xml:space="preserve">Additionally, </w:t>
      </w:r>
      <w:r w:rsidR="00CC7ECF">
        <w:t>t</w:t>
      </w:r>
      <w:r w:rsidR="003A448F">
        <w:t>he potential consumer harms that Ms. Carlson asserts</w:t>
      </w:r>
      <w:r w:rsidR="003A448F">
        <w:rPr>
          <w:rStyle w:val="FootnoteReference"/>
        </w:rPr>
        <w:footnoteReference w:id="38"/>
      </w:r>
      <w:r>
        <w:t xml:space="preserve"> have another </w:t>
      </w:r>
      <w:r w:rsidR="003A448F">
        <w:t>remedy</w:t>
      </w:r>
      <w:r w:rsidR="00BB15D9">
        <w:t>.  T</w:t>
      </w:r>
      <w:r w:rsidR="003A448F">
        <w:t>he</w:t>
      </w:r>
      <w:r w:rsidR="00450D50">
        <w:t xml:space="preserve"> </w:t>
      </w:r>
      <w:r w:rsidR="001107FB">
        <w:t>Commission provides consumers</w:t>
      </w:r>
      <w:r w:rsidR="006A45F6">
        <w:t xml:space="preserve"> who believe they may have been overcharged</w:t>
      </w:r>
      <w:r w:rsidR="001107FB">
        <w:t xml:space="preserve"> </w:t>
      </w:r>
      <w:r w:rsidR="00B74537">
        <w:t xml:space="preserve">by their carriers </w:t>
      </w:r>
      <w:r w:rsidR="003A448F">
        <w:t xml:space="preserve">with </w:t>
      </w:r>
      <w:r w:rsidR="00727CFA">
        <w:t>options</w:t>
      </w:r>
      <w:r w:rsidR="001107FB">
        <w:t xml:space="preserve"> for redress that </w:t>
      </w:r>
      <w:r w:rsidR="00684D83">
        <w:t>do not include</w:t>
      </w:r>
      <w:r w:rsidR="001107FB">
        <w:t xml:space="preserve"> the </w:t>
      </w:r>
      <w:r w:rsidR="006A45F6">
        <w:t xml:space="preserve">public </w:t>
      </w:r>
      <w:r w:rsidR="001107FB">
        <w:t>release of confidential information</w:t>
      </w:r>
      <w:r w:rsidR="00301D4C">
        <w:t xml:space="preserve"> that would result in competitive harm</w:t>
      </w:r>
      <w:r w:rsidR="001107FB">
        <w:t>.</w:t>
      </w:r>
      <w:r w:rsidR="00340E71">
        <w:rPr>
          <w:rStyle w:val="FootnoteReference"/>
        </w:rPr>
        <w:footnoteReference w:id="39"/>
      </w:r>
      <w:r w:rsidR="00727CFA">
        <w:t xml:space="preserve">  </w:t>
      </w:r>
      <w:r w:rsidR="00CC20CE">
        <w:t xml:space="preserve">In sum, </w:t>
      </w:r>
      <w:r w:rsidR="008255BA">
        <w:t>Ms. Carlson</w:t>
      </w:r>
      <w:r w:rsidR="00EF320E" w:rsidRPr="006F3F87">
        <w:t xml:space="preserve"> has failed to present any </w:t>
      </w:r>
      <w:r w:rsidR="00EF320E">
        <w:t xml:space="preserve">persuasive </w:t>
      </w:r>
      <w:r w:rsidR="00EF320E" w:rsidRPr="006F3F87">
        <w:t>reasons why the Commissi</w:t>
      </w:r>
      <w:r w:rsidR="00EF320E">
        <w:t>on should release Metrocom’s confidential financial information</w:t>
      </w:r>
      <w:r w:rsidR="0056625D">
        <w:t>,</w:t>
      </w:r>
      <w:r w:rsidR="00EF320E">
        <w:t xml:space="preserve"> </w:t>
      </w:r>
      <w:r w:rsidR="00EF320E" w:rsidRPr="006F3F87">
        <w:t xml:space="preserve">and our own examination of this matter does not disclose any </w:t>
      </w:r>
      <w:r w:rsidR="00972DA2">
        <w:t xml:space="preserve">public interest </w:t>
      </w:r>
      <w:r w:rsidR="00435CBE">
        <w:t xml:space="preserve">justification </w:t>
      </w:r>
      <w:r w:rsidR="00972DA2">
        <w:t xml:space="preserve">that would outweigh the competitive harms to Metrocom.  </w:t>
      </w:r>
      <w:r w:rsidR="00EF320E">
        <w:t>Therefore, we find that the Bureau properly refrained from exercising its discretion to release the information.</w:t>
      </w:r>
      <w:r w:rsidR="003A6779">
        <w:t xml:space="preserve">  </w:t>
      </w:r>
      <w:r w:rsidR="006F3F87" w:rsidRPr="006F3F87">
        <w:t xml:space="preserve"> </w:t>
      </w:r>
      <w:r w:rsidR="006F3F87">
        <w:t xml:space="preserve"> </w:t>
      </w:r>
    </w:p>
    <w:p w14:paraId="6704C041" w14:textId="7A2FD293" w:rsidR="00CF2184" w:rsidRDefault="00555F38" w:rsidP="00AF505D">
      <w:pPr>
        <w:pStyle w:val="ParaNum"/>
        <w:widowControl/>
      </w:pPr>
      <w:r>
        <w:t xml:space="preserve">In summary, </w:t>
      </w:r>
      <w:r w:rsidR="00CF2184">
        <w:t>w</w:t>
      </w:r>
      <w:r w:rsidR="00D83BCB">
        <w:t xml:space="preserve">e determine that the Bureau properly </w:t>
      </w:r>
      <w:r w:rsidR="00E4027B">
        <w:t>denied</w:t>
      </w:r>
      <w:r w:rsidR="00D83BCB">
        <w:t xml:space="preserve"> Ms. </w:t>
      </w:r>
      <w:r w:rsidR="00921C47">
        <w:t>Carlson’s</w:t>
      </w:r>
      <w:r w:rsidR="00D83BCB">
        <w:t xml:space="preserve"> FOIA request and correctly applied Exemption 4 to withhold the records in question.  </w:t>
      </w:r>
    </w:p>
    <w:p w14:paraId="20154159" w14:textId="6A78AB4D" w:rsidR="00D83BCB" w:rsidRDefault="00D83BCB" w:rsidP="001B76E9">
      <w:pPr>
        <w:pStyle w:val="Heading1"/>
        <w:widowControl/>
      </w:pPr>
      <w:r>
        <w:t>Ordering Clause</w:t>
      </w:r>
    </w:p>
    <w:p w14:paraId="62369179" w14:textId="1DB7E12C" w:rsidR="00EF1044" w:rsidRPr="006E2F88" w:rsidRDefault="00365190" w:rsidP="001B76E9">
      <w:pPr>
        <w:pStyle w:val="ParaNum"/>
        <w:widowControl/>
      </w:pPr>
      <w:r w:rsidRPr="00504279">
        <w:t xml:space="preserve">ACCORDINGLY, IT IS </w:t>
      </w:r>
      <w:r w:rsidR="00C03B7F" w:rsidRPr="00504279">
        <w:t xml:space="preserve">ORDERED that </w:t>
      </w:r>
      <w:r w:rsidR="00DD4891">
        <w:t xml:space="preserve">the </w:t>
      </w:r>
      <w:r w:rsidR="00046901">
        <w:t>Application for Review</w:t>
      </w:r>
      <w:r w:rsidR="00134E06">
        <w:t xml:space="preserve"> filed by </w:t>
      </w:r>
      <w:r w:rsidR="00921C47">
        <w:t xml:space="preserve">Lara V. Carlson </w:t>
      </w:r>
      <w:r w:rsidR="00D83BCB">
        <w:t>IS DENIED</w:t>
      </w:r>
      <w:r w:rsidR="00DD4891">
        <w:t xml:space="preserve">.  </w:t>
      </w:r>
      <w:r w:rsidR="00134E06">
        <w:t xml:space="preserve">Ms. </w:t>
      </w:r>
      <w:r w:rsidR="00921C47">
        <w:t>Carlson</w:t>
      </w:r>
      <w:r w:rsidR="000F7F6B" w:rsidRPr="006E2F88">
        <w:t xml:space="preserve"> may seek judicial review of this action pursuant to 5 U.S.C. § 552(a)(4)(B).</w:t>
      </w:r>
      <w:r w:rsidR="000F7F6B" w:rsidRPr="006E2F88">
        <w:rPr>
          <w:rStyle w:val="FootnoteReference"/>
        </w:rPr>
        <w:footnoteReference w:id="40"/>
      </w:r>
      <w:r w:rsidR="000F7F6B" w:rsidRPr="006E2F88">
        <w:t xml:space="preserve"> </w:t>
      </w:r>
      <w:r w:rsidR="00A7365F">
        <w:t xml:space="preserve"> </w:t>
      </w:r>
    </w:p>
    <w:p w14:paraId="6277B1DC" w14:textId="1D1AF4A1" w:rsidR="00E568D8" w:rsidRDefault="00E568D8" w:rsidP="006A3403">
      <w:pPr>
        <w:pStyle w:val="ParaNum"/>
        <w:widowControl/>
      </w:pPr>
      <w:r w:rsidRPr="006E2F88">
        <w:t xml:space="preserve">The officials responsible for this action are the following:  Chairman </w:t>
      </w:r>
      <w:r w:rsidR="00DD4891">
        <w:t xml:space="preserve">Wheeler, and Commissioners </w:t>
      </w:r>
      <w:r w:rsidRPr="006E2F88">
        <w:t>Clyburn</w:t>
      </w:r>
      <w:r w:rsidR="00DD4891">
        <w:t xml:space="preserve">, </w:t>
      </w:r>
      <w:r w:rsidR="00FC6071" w:rsidRPr="006E2F88">
        <w:t>Rosenworcel</w:t>
      </w:r>
      <w:r w:rsidR="00DD4891">
        <w:t xml:space="preserve">, </w:t>
      </w:r>
      <w:r w:rsidR="00FC6071" w:rsidRPr="006E2F88">
        <w:t>Pai</w:t>
      </w:r>
      <w:r w:rsidR="00DD4891">
        <w:t>, and O’R</w:t>
      </w:r>
      <w:r w:rsidR="00F94C3C">
        <w:t>i</w:t>
      </w:r>
      <w:r w:rsidR="00DD4891">
        <w:t>elly</w:t>
      </w:r>
      <w:r w:rsidRPr="006E2F88">
        <w:t>.</w:t>
      </w:r>
      <w:r w:rsidR="00134E06">
        <w:t xml:space="preserve">  </w:t>
      </w:r>
    </w:p>
    <w:p w14:paraId="43CBB668" w14:textId="77777777" w:rsidR="0040479C" w:rsidRDefault="0040479C" w:rsidP="001B76E9">
      <w:pPr>
        <w:widowControl/>
      </w:pPr>
    </w:p>
    <w:p w14:paraId="79217C4F" w14:textId="77777777" w:rsidR="0040479C" w:rsidRDefault="0040479C" w:rsidP="001B76E9">
      <w:pPr>
        <w:widowControl/>
      </w:pPr>
    </w:p>
    <w:p w14:paraId="07276086" w14:textId="77777777" w:rsidR="00A81841" w:rsidRDefault="00A81841" w:rsidP="001B76E9">
      <w:pPr>
        <w:widowControl/>
      </w:pPr>
      <w:r>
        <w:tab/>
      </w:r>
      <w:r>
        <w:tab/>
      </w:r>
      <w:r>
        <w:tab/>
      </w:r>
      <w:r>
        <w:tab/>
      </w:r>
      <w:r>
        <w:tab/>
      </w:r>
      <w:r>
        <w:tab/>
        <w:t>FEDERAL COMMUNICATIONS COMMISSION</w:t>
      </w:r>
    </w:p>
    <w:p w14:paraId="0CAEA0D1" w14:textId="77777777" w:rsidR="00A81841" w:rsidRDefault="00A81841" w:rsidP="001B76E9">
      <w:pPr>
        <w:widowControl/>
      </w:pPr>
    </w:p>
    <w:p w14:paraId="225C24E1" w14:textId="77777777" w:rsidR="00A81841" w:rsidRDefault="00A81841" w:rsidP="001B76E9">
      <w:pPr>
        <w:widowControl/>
      </w:pPr>
    </w:p>
    <w:p w14:paraId="43FF92FF" w14:textId="77777777" w:rsidR="00A81841" w:rsidRDefault="00A81841" w:rsidP="001B76E9">
      <w:pPr>
        <w:widowControl/>
      </w:pPr>
    </w:p>
    <w:p w14:paraId="3EB71083" w14:textId="77777777" w:rsidR="00A81841" w:rsidRDefault="00A81841" w:rsidP="001B76E9">
      <w:pPr>
        <w:widowControl/>
      </w:pPr>
    </w:p>
    <w:p w14:paraId="10013D32" w14:textId="77777777" w:rsidR="00A81841" w:rsidRDefault="00A81841" w:rsidP="001B76E9">
      <w:pPr>
        <w:widowControl/>
      </w:pPr>
      <w:r>
        <w:tab/>
      </w:r>
      <w:r>
        <w:tab/>
      </w:r>
      <w:r>
        <w:tab/>
      </w:r>
      <w:r>
        <w:tab/>
      </w:r>
      <w:r>
        <w:tab/>
      </w:r>
      <w:r>
        <w:tab/>
        <w:t>Marlene H. Dortch</w:t>
      </w:r>
    </w:p>
    <w:p w14:paraId="1A956535" w14:textId="77777777" w:rsidR="00A81841" w:rsidRDefault="00A81841" w:rsidP="001B76E9">
      <w:pPr>
        <w:widowControl/>
      </w:pPr>
      <w:r>
        <w:tab/>
      </w:r>
      <w:r>
        <w:tab/>
      </w:r>
      <w:r>
        <w:tab/>
      </w:r>
      <w:r>
        <w:tab/>
      </w:r>
      <w:r>
        <w:tab/>
      </w:r>
      <w:r>
        <w:tab/>
        <w:t>Secretary</w:t>
      </w:r>
    </w:p>
    <w:p w14:paraId="076F65AF" w14:textId="77777777" w:rsidR="00E568D8" w:rsidRPr="006E2F88" w:rsidRDefault="00E568D8" w:rsidP="001B76E9">
      <w:pPr>
        <w:widowControl/>
        <w:rPr>
          <w:szCs w:val="22"/>
        </w:rPr>
      </w:pPr>
    </w:p>
    <w:sectPr w:rsidR="00E568D8" w:rsidRPr="006E2F88" w:rsidSect="00A818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1BE97" w14:textId="77777777" w:rsidR="00011956" w:rsidRDefault="00011956">
      <w:r>
        <w:separator/>
      </w:r>
    </w:p>
  </w:endnote>
  <w:endnote w:type="continuationSeparator" w:id="0">
    <w:p w14:paraId="42E63D81" w14:textId="77777777" w:rsidR="00011956" w:rsidRDefault="00011956">
      <w:r>
        <w:continuationSeparator/>
      </w:r>
    </w:p>
  </w:endnote>
  <w:endnote w:type="continuationNotice" w:id="1">
    <w:p w14:paraId="40C64E36" w14:textId="77777777" w:rsidR="00011956" w:rsidRDefault="00011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1E8A9" w14:textId="77777777" w:rsidR="00832EE1" w:rsidRDefault="00832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3AE7C" w14:textId="77777777" w:rsidR="00AF399E" w:rsidRDefault="00AF399E">
    <w:pPr>
      <w:pStyle w:val="Footer"/>
      <w:jc w:val="center"/>
    </w:pPr>
    <w:r>
      <w:rPr>
        <w:rStyle w:val="PageNumber"/>
      </w:rPr>
      <w:fldChar w:fldCharType="begin"/>
    </w:r>
    <w:r>
      <w:rPr>
        <w:rStyle w:val="PageNumber"/>
      </w:rPr>
      <w:instrText xml:space="preserve"> PAGE </w:instrText>
    </w:r>
    <w:r>
      <w:rPr>
        <w:rStyle w:val="PageNumber"/>
      </w:rPr>
      <w:fldChar w:fldCharType="separate"/>
    </w:r>
    <w:r w:rsidR="00CC2C8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0FB92" w14:textId="77777777" w:rsidR="00832EE1" w:rsidRDefault="00832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953B3" w14:textId="77777777" w:rsidR="00011956" w:rsidRDefault="00011956">
      <w:pPr>
        <w:rPr>
          <w:sz w:val="20"/>
        </w:rPr>
      </w:pPr>
      <w:r>
        <w:rPr>
          <w:sz w:val="20"/>
        </w:rPr>
        <w:separator/>
      </w:r>
    </w:p>
  </w:footnote>
  <w:footnote w:type="continuationSeparator" w:id="0">
    <w:p w14:paraId="165D3370" w14:textId="77777777" w:rsidR="00011956" w:rsidRDefault="00011956">
      <w:pPr>
        <w:rPr>
          <w:sz w:val="20"/>
        </w:rPr>
      </w:pPr>
      <w:r>
        <w:rPr>
          <w:sz w:val="20"/>
        </w:rPr>
        <w:separator/>
      </w:r>
    </w:p>
    <w:p w14:paraId="108B10E1" w14:textId="77777777" w:rsidR="00011956" w:rsidRDefault="00011956">
      <w:pPr>
        <w:rPr>
          <w:sz w:val="20"/>
        </w:rPr>
      </w:pPr>
      <w:r>
        <w:rPr>
          <w:sz w:val="20"/>
        </w:rPr>
        <w:t>(...continued from previous page)</w:t>
      </w:r>
    </w:p>
  </w:footnote>
  <w:footnote w:type="continuationNotice" w:id="1">
    <w:p w14:paraId="76FBBCD7" w14:textId="77777777" w:rsidR="00011956" w:rsidRDefault="00011956">
      <w:pPr>
        <w:jc w:val="right"/>
        <w:rPr>
          <w:sz w:val="20"/>
        </w:rPr>
      </w:pPr>
      <w:r>
        <w:rPr>
          <w:sz w:val="20"/>
        </w:rPr>
        <w:t>(continued....)</w:t>
      </w:r>
    </w:p>
  </w:footnote>
  <w:footnote w:id="2">
    <w:p w14:paraId="2D2DE878" w14:textId="193E1058" w:rsidR="004E7D20" w:rsidRDefault="004E7D20" w:rsidP="004E7D20">
      <w:pPr>
        <w:pStyle w:val="FootnoteText"/>
      </w:pPr>
      <w:r>
        <w:rPr>
          <w:rStyle w:val="FootnoteReference"/>
        </w:rPr>
        <w:footnoteRef/>
      </w:r>
      <w:r>
        <w:t xml:space="preserve"> Letter from </w:t>
      </w:r>
      <w:r w:rsidR="00CE793D">
        <w:t>Lara V. Carlson</w:t>
      </w:r>
      <w:r>
        <w:t xml:space="preserve"> to</w:t>
      </w:r>
      <w:r w:rsidR="002A4D21">
        <w:t xml:space="preserve"> Office of</w:t>
      </w:r>
      <w:r>
        <w:t xml:space="preserve"> General Counsel, </w:t>
      </w:r>
      <w:r w:rsidR="00350855">
        <w:t>Federal Communications Commission</w:t>
      </w:r>
      <w:r>
        <w:t xml:space="preserve"> (filed </w:t>
      </w:r>
      <w:r w:rsidR="00CE793D">
        <w:t>Oct</w:t>
      </w:r>
      <w:r w:rsidR="00240221">
        <w:t xml:space="preserve">. </w:t>
      </w:r>
      <w:r w:rsidR="00CE793D">
        <w:t>9, 2015</w:t>
      </w:r>
      <w:r>
        <w:t>)</w:t>
      </w:r>
      <w:r w:rsidR="00240221">
        <w:t xml:space="preserve"> (</w:t>
      </w:r>
      <w:r w:rsidR="00CE793D">
        <w:t>Carlson</w:t>
      </w:r>
      <w:r w:rsidR="00240221">
        <w:t xml:space="preserve"> AFR)</w:t>
      </w:r>
      <w:r>
        <w:t xml:space="preserve">. </w:t>
      </w:r>
    </w:p>
  </w:footnote>
  <w:footnote w:id="3">
    <w:p w14:paraId="2A6CC4A4" w14:textId="10805A68" w:rsidR="00456336" w:rsidRDefault="00456336" w:rsidP="00456336">
      <w:pPr>
        <w:pStyle w:val="FootnoteText"/>
      </w:pPr>
      <w:r w:rsidRPr="00FC56AE">
        <w:rPr>
          <w:rStyle w:val="FootnoteReference"/>
        </w:rPr>
        <w:footnoteRef/>
      </w:r>
      <w:r w:rsidRPr="00FC56AE">
        <w:t xml:space="preserve"> Letter from </w:t>
      </w:r>
      <w:r w:rsidR="00CE793D" w:rsidRPr="00FC56AE">
        <w:t>Kirk S. Burgee</w:t>
      </w:r>
      <w:r w:rsidRPr="00FC56AE">
        <w:t xml:space="preserve">, </w:t>
      </w:r>
      <w:r w:rsidR="00240221" w:rsidRPr="00FC56AE">
        <w:t>Chief</w:t>
      </w:r>
      <w:r w:rsidR="00CE793D" w:rsidRPr="00FC56AE">
        <w:t xml:space="preserve"> of Staff</w:t>
      </w:r>
      <w:r w:rsidRPr="00FC56AE">
        <w:t xml:space="preserve">, </w:t>
      </w:r>
      <w:r w:rsidR="00240221" w:rsidRPr="00FC56AE">
        <w:t>Wireline Competition</w:t>
      </w:r>
      <w:r w:rsidRPr="00FC56AE">
        <w:t xml:space="preserve"> Bureau, Federal Communications Commission, to </w:t>
      </w:r>
      <w:r w:rsidR="00FC56AE">
        <w:t>Lara V. Carlson</w:t>
      </w:r>
      <w:r w:rsidRPr="00FC56AE">
        <w:t xml:space="preserve"> (rel. </w:t>
      </w:r>
      <w:r w:rsidR="00CE793D" w:rsidRPr="00FC56AE">
        <w:t>Sep</w:t>
      </w:r>
      <w:r w:rsidR="00240221" w:rsidRPr="00FC56AE">
        <w:t xml:space="preserve">. </w:t>
      </w:r>
      <w:r w:rsidR="00CE793D" w:rsidRPr="00FC56AE">
        <w:t>1</w:t>
      </w:r>
      <w:r w:rsidR="00240221" w:rsidRPr="00FC56AE">
        <w:t>1, 201</w:t>
      </w:r>
      <w:r w:rsidR="00FC56AE" w:rsidRPr="00FC56AE">
        <w:t>5</w:t>
      </w:r>
      <w:r w:rsidRPr="00FC56AE">
        <w:t>)</w:t>
      </w:r>
      <w:r w:rsidR="00240221" w:rsidRPr="00FC56AE">
        <w:t xml:space="preserve"> (</w:t>
      </w:r>
      <w:r w:rsidR="0061493C" w:rsidRPr="00FC56AE">
        <w:t>Partial Denial</w:t>
      </w:r>
      <w:r w:rsidR="00240221" w:rsidRPr="00FC56AE">
        <w:t xml:space="preserve"> Letter)</w:t>
      </w:r>
      <w:r w:rsidRPr="00FC56AE">
        <w:t>.</w:t>
      </w:r>
    </w:p>
  </w:footnote>
  <w:footnote w:id="4">
    <w:p w14:paraId="068EF9D2" w14:textId="514BA0C0" w:rsidR="00621B94" w:rsidRDefault="00621B94">
      <w:pPr>
        <w:pStyle w:val="FootnoteText"/>
      </w:pPr>
      <w:r>
        <w:rPr>
          <w:rStyle w:val="FootnoteReference"/>
        </w:rPr>
        <w:footnoteRef/>
      </w:r>
      <w:r>
        <w:t xml:space="preserve"> 5 U.S.C. § 552(a)(3); </w:t>
      </w:r>
      <w:r w:rsidR="00C466D2">
        <w:t>47 C.F.R. § 0.461.</w:t>
      </w:r>
    </w:p>
  </w:footnote>
  <w:footnote w:id="5">
    <w:p w14:paraId="319067B1" w14:textId="30ACFFA8" w:rsidR="00C466D2" w:rsidRDefault="00C466D2">
      <w:pPr>
        <w:pStyle w:val="FootnoteText"/>
      </w:pPr>
      <w:r>
        <w:rPr>
          <w:rStyle w:val="FootnoteReference"/>
        </w:rPr>
        <w:footnoteRef/>
      </w:r>
      <w:r>
        <w:t xml:space="preserve"> 5 U.S.C. § 552(a)(3),(b); 47 C.F.R. §§ 0.457, 0.461(f).</w:t>
      </w:r>
    </w:p>
  </w:footnote>
  <w:footnote w:id="6">
    <w:p w14:paraId="42891095" w14:textId="38BC4E85" w:rsidR="00C466D2" w:rsidRPr="00C466D2" w:rsidRDefault="00C466D2">
      <w:pPr>
        <w:pStyle w:val="FootnoteText"/>
        <w:rPr>
          <w:i/>
        </w:rPr>
      </w:pPr>
      <w:r>
        <w:rPr>
          <w:rStyle w:val="FootnoteReference"/>
        </w:rPr>
        <w:footnoteRef/>
      </w:r>
      <w:r>
        <w:t xml:space="preserve"> </w:t>
      </w:r>
      <w:r>
        <w:rPr>
          <w:i/>
        </w:rPr>
        <w:t>Ctr. for Nat’l Sec. Studies v. Dep’t of Justice</w:t>
      </w:r>
      <w:r>
        <w:t xml:space="preserve">, 331 F.3d </w:t>
      </w:r>
      <w:r w:rsidR="00DA7793">
        <w:t>918</w:t>
      </w:r>
      <w:r>
        <w:t xml:space="preserve">, </w:t>
      </w:r>
      <w:r w:rsidR="00A832E2">
        <w:t xml:space="preserve">925 </w:t>
      </w:r>
      <w:r>
        <w:t>(D.C. Cir. 2003).</w:t>
      </w:r>
    </w:p>
  </w:footnote>
  <w:footnote w:id="7">
    <w:p w14:paraId="7D40E509" w14:textId="1C200AF3" w:rsidR="00F33C86" w:rsidRDefault="00F33C86">
      <w:pPr>
        <w:pStyle w:val="FootnoteText"/>
      </w:pPr>
      <w:r>
        <w:rPr>
          <w:rStyle w:val="FootnoteReference"/>
        </w:rPr>
        <w:footnoteRef/>
      </w:r>
      <w:r>
        <w:t xml:space="preserve"> 5 U.S.C. § 552(b); 47 C.F.R. § 0.461(f)(1),(4)-(5).</w:t>
      </w:r>
    </w:p>
  </w:footnote>
  <w:footnote w:id="8">
    <w:p w14:paraId="7B48E4B8" w14:textId="1EE926AF" w:rsidR="00F33C86" w:rsidRDefault="00F33C86">
      <w:pPr>
        <w:pStyle w:val="FootnoteText"/>
      </w:pPr>
      <w:r>
        <w:rPr>
          <w:rStyle w:val="FootnoteReference"/>
        </w:rPr>
        <w:footnoteRef/>
      </w:r>
      <w:r>
        <w:t xml:space="preserve"> 5 U.S.C. § 552(a)(6)(A); 47 C.F.R. § 0.461(j).</w:t>
      </w:r>
    </w:p>
  </w:footnote>
  <w:footnote w:id="9">
    <w:p w14:paraId="55676503" w14:textId="3B48204D" w:rsidR="00240221" w:rsidRDefault="00240221">
      <w:pPr>
        <w:pStyle w:val="FootnoteText"/>
      </w:pPr>
      <w:r>
        <w:rPr>
          <w:rStyle w:val="FootnoteReference"/>
        </w:rPr>
        <w:footnoteRef/>
      </w:r>
      <w:r>
        <w:t xml:space="preserve"> Electronic FOIA Request Form, </w:t>
      </w:r>
      <w:r w:rsidR="00D86DA5">
        <w:t>Lara</w:t>
      </w:r>
      <w:r>
        <w:t xml:space="preserve"> </w:t>
      </w:r>
      <w:r w:rsidR="00D86DA5">
        <w:t>Carlson</w:t>
      </w:r>
      <w:r>
        <w:t xml:space="preserve"> (filed </w:t>
      </w:r>
      <w:r w:rsidR="00D86DA5">
        <w:t>Jul. 01</w:t>
      </w:r>
      <w:r>
        <w:t>, 201</w:t>
      </w:r>
      <w:r w:rsidR="00D86DA5">
        <w:t>5</w:t>
      </w:r>
      <w:r w:rsidR="00FB17D3">
        <w:t xml:space="preserve">).  </w:t>
      </w:r>
      <w:r w:rsidR="007F1EA2">
        <w:t xml:space="preserve">On July 9, 2015, the Bureau notified Ms. Carlson of the estimated cost to process her request.  Letter from NaKesha Woodward, FCC, to Lara Carlson, Hawks Quindel, dated July 9, 2015.  </w:t>
      </w:r>
      <w:r w:rsidR="00FB17D3">
        <w:t xml:space="preserve">Subsequently, on July 21, 2015, Ms. Carlson notified the Bureau that she wanted to narrow her request to </w:t>
      </w:r>
      <w:r w:rsidR="007F1EA2">
        <w:t>“all FCC Forms 499-A and 499-Q filed in 2014 by TDS Metrocom, Inc.”</w:t>
      </w:r>
    </w:p>
  </w:footnote>
  <w:footnote w:id="10">
    <w:p w14:paraId="57623661" w14:textId="3C1E536B" w:rsidR="006D08E2" w:rsidRDefault="006D08E2">
      <w:pPr>
        <w:pStyle w:val="FootnoteText"/>
      </w:pPr>
      <w:r>
        <w:rPr>
          <w:rStyle w:val="FootnoteReference"/>
        </w:rPr>
        <w:footnoteRef/>
      </w:r>
      <w:r>
        <w:t xml:space="preserve"> </w:t>
      </w:r>
      <w:r w:rsidR="00634F87">
        <w:t>Form 499-A is used to report historical revenues from the prior year</w:t>
      </w:r>
      <w:r w:rsidR="00087E70">
        <w:t xml:space="preserve">. </w:t>
      </w:r>
      <w:r w:rsidR="00634F87">
        <w:t xml:space="preserve"> Form 499-Q </w:t>
      </w:r>
      <w:r w:rsidR="00087E70">
        <w:t xml:space="preserve">is used to report historical revenues from the prior quarter and projected revenues for the upcoming quarter. </w:t>
      </w:r>
      <w:r w:rsidR="00087E70">
        <w:rPr>
          <w:i/>
        </w:rPr>
        <w:t>S</w:t>
      </w:r>
      <w:r w:rsidR="00634F87">
        <w:rPr>
          <w:i/>
        </w:rPr>
        <w:t>e</w:t>
      </w:r>
      <w:r w:rsidRPr="006D08E2">
        <w:rPr>
          <w:i/>
        </w:rPr>
        <w:t>e</w:t>
      </w:r>
      <w:r w:rsidR="00DD5994">
        <w:t xml:space="preserve"> </w:t>
      </w:r>
      <w:r>
        <w:t>Universal Service Administrative Company</w:t>
      </w:r>
      <w:r w:rsidR="00DD5994">
        <w:t>,</w:t>
      </w:r>
      <w:r w:rsidR="00C24245">
        <w:t xml:space="preserve"> </w:t>
      </w:r>
      <w:r w:rsidR="00C24245" w:rsidRPr="00C24245">
        <w:t>What and How to File</w:t>
      </w:r>
      <w:r w:rsidR="00C24245">
        <w:t>,</w:t>
      </w:r>
      <w:r w:rsidR="005B711F">
        <w:t xml:space="preserve"> </w:t>
      </w:r>
      <w:r w:rsidR="00754FFE" w:rsidRPr="00754FFE">
        <w:t>http://www.usac.org/cont/filers/what-and-how-to-file.aspx</w:t>
      </w:r>
      <w:r>
        <w:t xml:space="preserve"> </w:t>
      </w:r>
      <w:r w:rsidR="00C24245">
        <w:t>(last visited September 2, 2016)</w:t>
      </w:r>
      <w:r w:rsidR="00634F87">
        <w:t xml:space="preserve">; </w:t>
      </w:r>
    </w:p>
  </w:footnote>
  <w:footnote w:id="11">
    <w:p w14:paraId="2C4AC167" w14:textId="49EF293B" w:rsidR="00855A8E" w:rsidRDefault="00855A8E">
      <w:pPr>
        <w:pStyle w:val="FootnoteText"/>
      </w:pPr>
      <w:r>
        <w:rPr>
          <w:rStyle w:val="FootnoteReference"/>
        </w:rPr>
        <w:footnoteRef/>
      </w:r>
      <w:r>
        <w:t xml:space="preserve"> 47 C.F.R. </w:t>
      </w:r>
      <w:r w:rsidRPr="008956D9">
        <w:rPr>
          <w:rFonts w:ascii="Calibri" w:hAnsi="Calibri" w:cs="Calibri"/>
        </w:rPr>
        <w:t>§</w:t>
      </w:r>
      <w:r>
        <w:t xml:space="preserve"> 0.461(d)(3).  The Bureau informed Metrocom of Ms. Carlson’s FOIA request and on August 13, 2015, Metrocom filed a response opposing her FOIA request to the extent that financial information in the Forms 499 would be disclosed</w:t>
      </w:r>
      <w:r w:rsidR="003C059F">
        <w:t>.  Metrocom argued that</w:t>
      </w:r>
      <w:r>
        <w:t xml:space="preserve"> disclosure of this competitively sensitive financial information would give its competitors a significant advantage by revealing sensitive revenue information at a level of detail not currently available to the public.  Letter from Sara Cole, TDS Telecommunications Corp. to NaKesha Woodward, dated August 13, 2015 (Response Letter).</w:t>
      </w:r>
      <w:r w:rsidR="00F27FCC">
        <w:t xml:space="preserve">  In response, Ms. Carlson stated that obtaining a copy of Metrocom’s Forms 499 “is necessary for Metrocom consumers to ensure that Metrocom is being truthful in its billing statements,” and that disclosing the requested information will serve the public interest.  Letter from Lara V. Carlson and Caitlin M. Madden, Hawks Quindel, to NaKesha Woodward, FCC, dated August 24, 2015. </w:t>
      </w:r>
    </w:p>
  </w:footnote>
  <w:footnote w:id="12">
    <w:p w14:paraId="3C4FE613" w14:textId="4B5AD440" w:rsidR="00BD0F94" w:rsidRDefault="00BD0F94" w:rsidP="00BD0F94">
      <w:pPr>
        <w:pStyle w:val="FootnoteText"/>
      </w:pPr>
      <w:r>
        <w:rPr>
          <w:rStyle w:val="FootnoteReference"/>
        </w:rPr>
        <w:footnoteRef/>
      </w:r>
      <w:r w:rsidR="00273A03">
        <w:t xml:space="preserve"> </w:t>
      </w:r>
      <w:r w:rsidR="00855A8E">
        <w:t>Partial Denial Letter at 1-2.</w:t>
      </w:r>
    </w:p>
  </w:footnote>
  <w:footnote w:id="13">
    <w:p w14:paraId="4937FEA6" w14:textId="0ED49238" w:rsidR="00BD0F94" w:rsidRDefault="00BD0F94">
      <w:pPr>
        <w:pStyle w:val="FootnoteText"/>
      </w:pPr>
      <w:r>
        <w:rPr>
          <w:rStyle w:val="FootnoteReference"/>
        </w:rPr>
        <w:footnoteRef/>
      </w:r>
      <w:r>
        <w:t xml:space="preserve"> 5 U.S.C. § 552(b)(4).</w:t>
      </w:r>
    </w:p>
  </w:footnote>
  <w:footnote w:id="14">
    <w:p w14:paraId="6F80A3E9" w14:textId="79113350" w:rsidR="00F75E5D" w:rsidRPr="00F75E5D" w:rsidRDefault="00F75E5D">
      <w:pPr>
        <w:pStyle w:val="FootnoteText"/>
      </w:pPr>
      <w:r>
        <w:rPr>
          <w:rStyle w:val="FootnoteReference"/>
        </w:rPr>
        <w:footnoteRef/>
      </w:r>
      <w:r>
        <w:t xml:space="preserve"> </w:t>
      </w:r>
      <w:r>
        <w:rPr>
          <w:i/>
        </w:rPr>
        <w:t>National Parks &amp; Conservation Ass’n v. Morton</w:t>
      </w:r>
      <w:r>
        <w:t>, 498 F.2d 765, 770 (D.C. Cir. 1974)</w:t>
      </w:r>
      <w:r w:rsidR="004B7D9B">
        <w:t xml:space="preserve">; </w:t>
      </w:r>
      <w:r w:rsidR="004B7D9B" w:rsidRPr="00560C4D">
        <w:rPr>
          <w:i/>
        </w:rPr>
        <w:t>see</w:t>
      </w:r>
      <w:r w:rsidR="004B7D9B" w:rsidRPr="00560C4D">
        <w:t xml:space="preserve"> </w:t>
      </w:r>
      <w:r w:rsidR="008C0591" w:rsidRPr="00560C4D">
        <w:rPr>
          <w:i/>
        </w:rPr>
        <w:t>infra</w:t>
      </w:r>
      <w:r w:rsidR="008C0591" w:rsidRPr="00560C4D">
        <w:t xml:space="preserve"> </w:t>
      </w:r>
      <w:r w:rsidR="004B7D9B" w:rsidRPr="00560C4D">
        <w:t xml:space="preserve">para. </w:t>
      </w:r>
      <w:r w:rsidR="008C0591" w:rsidRPr="00560C4D">
        <w:t>8.</w:t>
      </w:r>
    </w:p>
  </w:footnote>
  <w:footnote w:id="15">
    <w:p w14:paraId="1A624475" w14:textId="12A89B04" w:rsidR="007F3296" w:rsidRDefault="007F3296">
      <w:pPr>
        <w:pStyle w:val="FootnoteText"/>
      </w:pPr>
      <w:r>
        <w:rPr>
          <w:rStyle w:val="FootnoteReference"/>
        </w:rPr>
        <w:footnoteRef/>
      </w:r>
      <w:r>
        <w:t xml:space="preserve"> Carlson AFR at 1-2.</w:t>
      </w:r>
    </w:p>
  </w:footnote>
  <w:footnote w:id="16">
    <w:p w14:paraId="4BFF4CC4" w14:textId="538A59A7" w:rsidR="001521EC" w:rsidRDefault="001521EC">
      <w:pPr>
        <w:pStyle w:val="FootnoteText"/>
      </w:pPr>
      <w:r>
        <w:rPr>
          <w:rStyle w:val="FootnoteReference"/>
        </w:rPr>
        <w:footnoteRef/>
      </w:r>
      <w:r>
        <w:t xml:space="preserve"> </w:t>
      </w:r>
      <w:r w:rsidR="007F3296" w:rsidRPr="007F3296">
        <w:rPr>
          <w:i/>
        </w:rPr>
        <w:t>Id</w:t>
      </w:r>
      <w:r w:rsidR="00860733">
        <w:t>.</w:t>
      </w:r>
      <w:r w:rsidR="007F3296">
        <w:t xml:space="preserve"> at 2.</w:t>
      </w:r>
    </w:p>
  </w:footnote>
  <w:footnote w:id="17">
    <w:p w14:paraId="2B84101D" w14:textId="2634D5FC" w:rsidR="003D520A" w:rsidRDefault="003D520A">
      <w:pPr>
        <w:pStyle w:val="FootnoteText"/>
      </w:pPr>
      <w:r>
        <w:rPr>
          <w:rStyle w:val="FootnoteReference"/>
        </w:rPr>
        <w:footnoteRef/>
      </w:r>
      <w:r>
        <w:t xml:space="preserve"> </w:t>
      </w:r>
      <w:r w:rsidRPr="003D520A">
        <w:rPr>
          <w:i/>
        </w:rPr>
        <w:t>Id</w:t>
      </w:r>
      <w:r>
        <w:t>.</w:t>
      </w:r>
    </w:p>
  </w:footnote>
  <w:footnote w:id="18">
    <w:p w14:paraId="47C7DBD1" w14:textId="0BDB3144" w:rsidR="00CD0197" w:rsidRDefault="00CD0197">
      <w:pPr>
        <w:pStyle w:val="FootnoteText"/>
      </w:pPr>
      <w:r>
        <w:rPr>
          <w:rStyle w:val="FootnoteReference"/>
        </w:rPr>
        <w:footnoteRef/>
      </w:r>
      <w:r>
        <w:t xml:space="preserve"> </w:t>
      </w:r>
      <w:r w:rsidRPr="00CD0197">
        <w:rPr>
          <w:i/>
        </w:rPr>
        <w:t>See</w:t>
      </w:r>
      <w:r>
        <w:t xml:space="preserve"> 5 U.S.C. § 552(b)(4).</w:t>
      </w:r>
    </w:p>
  </w:footnote>
  <w:footnote w:id="19">
    <w:p w14:paraId="63BCB4D2" w14:textId="2E416005" w:rsidR="00BE0EF6" w:rsidRPr="00BE0EF6" w:rsidRDefault="00BE0EF6">
      <w:pPr>
        <w:pStyle w:val="FootnoteText"/>
      </w:pPr>
      <w:r>
        <w:rPr>
          <w:rStyle w:val="FootnoteReference"/>
        </w:rPr>
        <w:footnoteRef/>
      </w:r>
      <w:r>
        <w:t xml:space="preserve"> </w:t>
      </w:r>
      <w:r>
        <w:rPr>
          <w:i/>
        </w:rPr>
        <w:t>See, e.g.</w:t>
      </w:r>
      <w:r>
        <w:t xml:space="preserve">, </w:t>
      </w:r>
      <w:r>
        <w:rPr>
          <w:i/>
        </w:rPr>
        <w:t>Nadler v. FDIC</w:t>
      </w:r>
      <w:r>
        <w:t>, 92 F.3d 93, 95 (2d Cir. 1996) (including information received from corporations in the scope of Exemption 4).</w:t>
      </w:r>
    </w:p>
  </w:footnote>
  <w:footnote w:id="20">
    <w:p w14:paraId="29265206" w14:textId="5E646968" w:rsidR="00BE0EF6" w:rsidRPr="00F845A2" w:rsidRDefault="00BE0EF6">
      <w:pPr>
        <w:pStyle w:val="FootnoteText"/>
      </w:pPr>
      <w:r>
        <w:rPr>
          <w:rStyle w:val="FootnoteReference"/>
        </w:rPr>
        <w:footnoteRef/>
      </w:r>
      <w:r>
        <w:t xml:space="preserve"> </w:t>
      </w:r>
      <w:r>
        <w:rPr>
          <w:i/>
        </w:rPr>
        <w:t xml:space="preserve">See </w:t>
      </w:r>
      <w:r w:rsidR="00F845A2">
        <w:rPr>
          <w:i/>
        </w:rPr>
        <w:t>Pub. Citizen Health Research Group v. FDA</w:t>
      </w:r>
      <w:r w:rsidR="00F845A2">
        <w:t>, 704 F.2d 1280, 1290 (D.C. Cir. 1983) (holding that “the terms ‘commercial’ and ‘financial’ in the exemption should be given their ordinary meanings.”)</w:t>
      </w:r>
    </w:p>
  </w:footnote>
  <w:footnote w:id="21">
    <w:p w14:paraId="36093CA8" w14:textId="124FDDC3" w:rsidR="004B7D9B" w:rsidRPr="00EA2A60" w:rsidRDefault="004B7D9B" w:rsidP="004B7D9B">
      <w:pPr>
        <w:pStyle w:val="FootnoteText"/>
      </w:pPr>
      <w:r>
        <w:rPr>
          <w:rStyle w:val="FootnoteReference"/>
        </w:rPr>
        <w:footnoteRef/>
      </w:r>
      <w:r>
        <w:t xml:space="preserve"> </w:t>
      </w:r>
      <w:r>
        <w:rPr>
          <w:i/>
        </w:rPr>
        <w:t xml:space="preserve">See National Parks and Conservation Ass’n v. Morton, </w:t>
      </w:r>
      <w:r>
        <w:t xml:space="preserve">498 F.2d </w:t>
      </w:r>
      <w:r w:rsidR="00432F9F">
        <w:t>at</w:t>
      </w:r>
      <w:r>
        <w:t xml:space="preserve"> 770 and </w:t>
      </w:r>
      <w:r>
        <w:rPr>
          <w:i/>
        </w:rPr>
        <w:t>Pub</w:t>
      </w:r>
      <w:r w:rsidR="00432F9F">
        <w:rPr>
          <w:i/>
        </w:rPr>
        <w:t>.</w:t>
      </w:r>
      <w:r>
        <w:rPr>
          <w:i/>
        </w:rPr>
        <w:t xml:space="preserve"> Citizen Health Research Group v. FDA, </w:t>
      </w:r>
      <w:r>
        <w:t xml:space="preserve">704 F.2d </w:t>
      </w:r>
      <w:r w:rsidR="00432F9F">
        <w:t>at</w:t>
      </w:r>
      <w:r>
        <w:t xml:space="preserve"> 1290-91.  The Trade Secrets Act (18 U.S.C. § 1905) does not impose any additional requirement, inasmuch as it does not bar disclosure of material that is not exempt under Exemption 4.  </w:t>
      </w:r>
      <w:r>
        <w:rPr>
          <w:i/>
        </w:rPr>
        <w:t xml:space="preserve">See General Electric Co. v. NRC, </w:t>
      </w:r>
      <w:r>
        <w:t>750 F.2d 1394, 1401 (</w:t>
      </w:r>
      <w:r w:rsidRPr="009E13A8">
        <w:t>7th</w:t>
      </w:r>
      <w:r>
        <w:t xml:space="preserve"> Cir. 1984).</w:t>
      </w:r>
    </w:p>
  </w:footnote>
  <w:footnote w:id="22">
    <w:p w14:paraId="1B68BE1E" w14:textId="77777777" w:rsidR="004B7D9B" w:rsidRDefault="004B7D9B" w:rsidP="004B7D9B">
      <w:pPr>
        <w:pStyle w:val="FootnoteText"/>
      </w:pPr>
      <w:r>
        <w:rPr>
          <w:rStyle w:val="FootnoteReference"/>
        </w:rPr>
        <w:footnoteRef/>
      </w:r>
      <w:r>
        <w:t xml:space="preserve"> </w:t>
      </w:r>
      <w:r>
        <w:rPr>
          <w:i/>
        </w:rPr>
        <w:t xml:space="preserve">See CNA Financial Corp. v. Donovan, </w:t>
      </w:r>
      <w:r>
        <w:t>830 F.2d 1132, 1152 (D.C. Cir. 1987)</w:t>
      </w:r>
    </w:p>
  </w:footnote>
  <w:footnote w:id="23">
    <w:p w14:paraId="2C3B19E5" w14:textId="1F5CDD45" w:rsidR="001146FA" w:rsidRPr="00D43DDF" w:rsidRDefault="001146FA">
      <w:pPr>
        <w:pStyle w:val="FootnoteText"/>
      </w:pPr>
      <w:r w:rsidRPr="00D43DDF">
        <w:rPr>
          <w:rStyle w:val="FootnoteReference"/>
        </w:rPr>
        <w:footnoteRef/>
      </w:r>
      <w:r w:rsidRPr="00D43DDF">
        <w:t xml:space="preserve"> Partial Denial Letter at 2.</w:t>
      </w:r>
    </w:p>
  </w:footnote>
  <w:footnote w:id="24">
    <w:p w14:paraId="3BE5FC8E" w14:textId="32FE5FD9" w:rsidR="001146FA" w:rsidRDefault="001146FA">
      <w:pPr>
        <w:pStyle w:val="FootnoteText"/>
      </w:pPr>
      <w:r w:rsidRPr="00D43DDF">
        <w:rPr>
          <w:rStyle w:val="FootnoteReference"/>
        </w:rPr>
        <w:footnoteRef/>
      </w:r>
      <w:r w:rsidRPr="00D43DDF">
        <w:t xml:space="preserve"> </w:t>
      </w:r>
      <w:r w:rsidRPr="00D43DDF">
        <w:rPr>
          <w:i/>
        </w:rPr>
        <w:t>Id</w:t>
      </w:r>
      <w:r w:rsidR="003338CE">
        <w:t>.</w:t>
      </w:r>
      <w:r w:rsidRPr="00D43DDF">
        <w:t xml:space="preserve"> at 3</w:t>
      </w:r>
      <w:r w:rsidR="003F783B">
        <w:t>,</w:t>
      </w:r>
      <w:r w:rsidR="006D08E2" w:rsidRPr="00D43DDF">
        <w:t xml:space="preserve"> citing </w:t>
      </w:r>
      <w:r w:rsidR="0062753D">
        <w:rPr>
          <w:i/>
        </w:rPr>
        <w:t>Skybridge Spectrum Foundation et al.</w:t>
      </w:r>
      <w:r w:rsidR="006D08E2" w:rsidRPr="00D43DDF">
        <w:t>, Memorandum Opinion and Order, 25 FCC Rcd 11064 (2010)</w:t>
      </w:r>
      <w:r w:rsidR="00D8703D" w:rsidRPr="00D43DDF">
        <w:t xml:space="preserve">; </w:t>
      </w:r>
      <w:r w:rsidR="00D8703D" w:rsidRPr="00D43DDF">
        <w:rPr>
          <w:i/>
        </w:rPr>
        <w:t>aff’d</w:t>
      </w:r>
      <w:r w:rsidR="00D43DDF" w:rsidRPr="00D43DDF">
        <w:rPr>
          <w:i/>
        </w:rPr>
        <w:t>,</w:t>
      </w:r>
      <w:r w:rsidR="00D43DDF">
        <w:t xml:space="preserve"> </w:t>
      </w:r>
      <w:r w:rsidR="00315F43" w:rsidRPr="00D43DDF">
        <w:t>842 F.Supp.2d 65 (D.D.C.</w:t>
      </w:r>
      <w:r w:rsidR="00D8703D" w:rsidRPr="00D43DDF">
        <w:t xml:space="preserve"> </w:t>
      </w:r>
      <w:r w:rsidR="00315F43" w:rsidRPr="00D43DDF">
        <w:t>2012)</w:t>
      </w:r>
      <w:r w:rsidR="006D08E2" w:rsidRPr="00D43DDF">
        <w:t>.</w:t>
      </w:r>
    </w:p>
  </w:footnote>
  <w:footnote w:id="25">
    <w:p w14:paraId="6433F617" w14:textId="2261443C" w:rsidR="00FB1ECD" w:rsidRDefault="00FB1ECD">
      <w:pPr>
        <w:pStyle w:val="FootnoteText"/>
      </w:pPr>
      <w:r>
        <w:rPr>
          <w:rStyle w:val="FootnoteReference"/>
        </w:rPr>
        <w:footnoteRef/>
      </w:r>
      <w:r>
        <w:t xml:space="preserve"> </w:t>
      </w:r>
      <w:r w:rsidRPr="00AF6096">
        <w:rPr>
          <w:i/>
        </w:rPr>
        <w:t>The Lakin Law Firm, P.C.</w:t>
      </w:r>
      <w:r w:rsidRPr="00FB1ECD">
        <w:t>, 19 FCC Rcd 12727, 12730 (2004)</w:t>
      </w:r>
      <w:r>
        <w:t xml:space="preserve"> (“</w:t>
      </w:r>
      <w:r w:rsidRPr="00FB1ECD">
        <w:t>It suggests that because Lakin, a law firm, is not a competitor of the carriers, disclosure to it would n</w:t>
      </w:r>
      <w:r>
        <w:t>ot result in competitive harm.</w:t>
      </w:r>
      <w:r w:rsidRPr="00FB1ECD">
        <w:t xml:space="preserve"> </w:t>
      </w:r>
      <w:r>
        <w:t xml:space="preserve"> </w:t>
      </w:r>
      <w:r w:rsidRPr="00FB1ECD">
        <w:t>However, as Qwest properly notes, the issue here is whether disclosure to the general public wo</w:t>
      </w:r>
      <w:r>
        <w:t>uld result in competitive harm.</w:t>
      </w:r>
      <w:r w:rsidRPr="00FB1ECD">
        <w:t xml:space="preserve"> </w:t>
      </w:r>
      <w:r>
        <w:t xml:space="preserve"> </w:t>
      </w:r>
      <w:r w:rsidRPr="00FB1ECD">
        <w:t xml:space="preserve">As the Supreme Court recently observed in </w:t>
      </w:r>
      <w:r w:rsidRPr="00AF6096">
        <w:rPr>
          <w:i/>
        </w:rPr>
        <w:t>National Archives and Records Admin. v. Favis</w:t>
      </w:r>
      <w:r w:rsidRPr="00FB1ECD">
        <w:rPr>
          <w:i/>
        </w:rPr>
        <w:t>h</w:t>
      </w:r>
      <w:r>
        <w:t>, ‘</w:t>
      </w:r>
      <w:r w:rsidRPr="00FB1ECD">
        <w:t>[i]t must be remembered that once there is disclosure, the information belongs to the general public.</w:t>
      </w:r>
      <w:r w:rsidR="00F06B7C">
        <w:t>’</w:t>
      </w:r>
      <w:r w:rsidRPr="00FB1ECD">
        <w:t>”</w:t>
      </w:r>
      <w:r w:rsidR="006F39CC">
        <w:t>)</w:t>
      </w:r>
      <w:r w:rsidR="007F3BD4">
        <w:t xml:space="preserve"> </w:t>
      </w:r>
      <w:r w:rsidR="006F39CC">
        <w:t>(</w:t>
      </w:r>
      <w:r w:rsidR="002B55B4">
        <w:t>i</w:t>
      </w:r>
      <w:r w:rsidR="006F39CC">
        <w:t xml:space="preserve">nternal citations omitted); </w:t>
      </w:r>
      <w:r w:rsidR="006F39CC" w:rsidRPr="00D43DDF">
        <w:rPr>
          <w:i/>
        </w:rPr>
        <w:t>see also</w:t>
      </w:r>
      <w:r w:rsidR="006F39CC">
        <w:t xml:space="preserve"> </w:t>
      </w:r>
      <w:r w:rsidR="006F39CC" w:rsidRPr="00D43DDF">
        <w:rPr>
          <w:i/>
        </w:rPr>
        <w:t>John E. Wall, Jr.</w:t>
      </w:r>
      <w:r w:rsidR="006F39CC">
        <w:t xml:space="preserve">, </w:t>
      </w:r>
      <w:r w:rsidR="006F39CC" w:rsidRPr="006F39CC">
        <w:t>22 FCC Rcd. 2561</w:t>
      </w:r>
      <w:r w:rsidR="006F39CC">
        <w:t xml:space="preserve"> </w:t>
      </w:r>
      <w:r w:rsidR="00D43DDF">
        <w:t>(</w:t>
      </w:r>
      <w:r w:rsidR="006F39CC">
        <w:t>2007)</w:t>
      </w:r>
      <w:r w:rsidR="007F3BD4">
        <w:t xml:space="preserve"> </w:t>
      </w:r>
      <w:r w:rsidR="006F39CC">
        <w:t>(</w:t>
      </w:r>
      <w:r w:rsidR="002B55B4">
        <w:t>r</w:t>
      </w:r>
      <w:r w:rsidR="006F39CC">
        <w:t xml:space="preserve">equester claimed to seek </w:t>
      </w:r>
      <w:r w:rsidR="003F783B">
        <w:t>Form</w:t>
      </w:r>
      <w:r w:rsidR="00EC3EC2">
        <w:t>s</w:t>
      </w:r>
      <w:r w:rsidR="003F783B">
        <w:t xml:space="preserve"> 499 data</w:t>
      </w:r>
      <w:r w:rsidR="006F39CC">
        <w:t xml:space="preserve"> in the interest of</w:t>
      </w:r>
      <w:r w:rsidR="00D43DDF">
        <w:t xml:space="preserve"> MCI</w:t>
      </w:r>
      <w:r w:rsidR="006F39CC">
        <w:t xml:space="preserve"> customers</w:t>
      </w:r>
      <w:r w:rsidR="00D43DDF">
        <w:t>).</w:t>
      </w:r>
    </w:p>
  </w:footnote>
  <w:footnote w:id="26">
    <w:p w14:paraId="1E049B97" w14:textId="77777777" w:rsidR="00BB0FAD" w:rsidRDefault="00BB0FAD" w:rsidP="00BB0FAD">
      <w:pPr>
        <w:pStyle w:val="FootnoteText"/>
      </w:pPr>
      <w:r>
        <w:rPr>
          <w:rStyle w:val="FootnoteReference"/>
        </w:rPr>
        <w:footnoteRef/>
      </w:r>
      <w:r>
        <w:t xml:space="preserve"> </w:t>
      </w:r>
      <w:r w:rsidRPr="00806B77">
        <w:rPr>
          <w:i/>
        </w:rPr>
        <w:t>See</w:t>
      </w:r>
      <w:r w:rsidRPr="00806B77">
        <w:t xml:space="preserve"> </w:t>
      </w:r>
      <w:r w:rsidRPr="00806B77">
        <w:rPr>
          <w:i/>
        </w:rPr>
        <w:t>Dep’t of Justice v. Reporters Comm. for Freedom of the Press</w:t>
      </w:r>
      <w:r w:rsidRPr="00806B77">
        <w:t xml:space="preserve">, 489 U.S. 749, 771 (1989) (“[T]he identity of the requesting party has no bearing on the merits of his or her FOIA request.”).  </w:t>
      </w:r>
    </w:p>
  </w:footnote>
  <w:footnote w:id="27">
    <w:p w14:paraId="31D1C3ED" w14:textId="0C45191B" w:rsidR="00BB0FAD" w:rsidRDefault="00BB0FAD" w:rsidP="00BB0FAD">
      <w:pPr>
        <w:pStyle w:val="FootnoteText"/>
      </w:pPr>
      <w:r>
        <w:rPr>
          <w:rStyle w:val="FootnoteReference"/>
        </w:rPr>
        <w:footnoteRef/>
      </w:r>
      <w:r>
        <w:t xml:space="preserve"> </w:t>
      </w:r>
      <w:r w:rsidRPr="00806B77">
        <w:rPr>
          <w:i/>
        </w:rPr>
        <w:t>See</w:t>
      </w:r>
      <w:r w:rsidRPr="00806B77">
        <w:t xml:space="preserve"> </w:t>
      </w:r>
      <w:r w:rsidRPr="00806B77">
        <w:rPr>
          <w:i/>
        </w:rPr>
        <w:t>Havemann v. Astrue</w:t>
      </w:r>
      <w:r w:rsidRPr="00806B77">
        <w:t xml:space="preserve">, </w:t>
      </w:r>
      <w:r w:rsidR="00286380" w:rsidRPr="00806B77">
        <w:t xml:space="preserve">Civil Action No. ELH-10-1498, </w:t>
      </w:r>
      <w:r w:rsidRPr="00806B77">
        <w:t xml:space="preserve">2012 WL 4378143, </w:t>
      </w:r>
      <w:r w:rsidR="00286380">
        <w:t xml:space="preserve">at </w:t>
      </w:r>
      <w:r w:rsidRPr="00806B77">
        <w:t>*11 (D. Md. Sept. 24, 2012).</w:t>
      </w:r>
    </w:p>
  </w:footnote>
  <w:footnote w:id="28">
    <w:p w14:paraId="57562D4B" w14:textId="77777777" w:rsidR="00BB0FAD" w:rsidRDefault="00BB0FAD" w:rsidP="00BB0FAD">
      <w:pPr>
        <w:pStyle w:val="FootnoteText"/>
      </w:pPr>
      <w:r>
        <w:rPr>
          <w:rStyle w:val="FootnoteReference"/>
        </w:rPr>
        <w:footnoteRef/>
      </w:r>
      <w:r>
        <w:t xml:space="preserve"> </w:t>
      </w:r>
      <w:r w:rsidRPr="00806B77">
        <w:rPr>
          <w:i/>
        </w:rPr>
        <w:t>Swan v. SEC</w:t>
      </w:r>
      <w:r w:rsidRPr="00806B77">
        <w:t>, 96 F.3d 498, 500 (D.C. Cir. 1996).</w:t>
      </w:r>
    </w:p>
  </w:footnote>
  <w:footnote w:id="29">
    <w:p w14:paraId="6AE71038" w14:textId="77777777" w:rsidR="00A54C76" w:rsidRDefault="00A54C76" w:rsidP="00A54C76">
      <w:pPr>
        <w:pStyle w:val="FootnoteText"/>
      </w:pPr>
      <w:r>
        <w:rPr>
          <w:rStyle w:val="FootnoteReference"/>
        </w:rPr>
        <w:footnoteRef/>
      </w:r>
      <w:r>
        <w:t xml:space="preserve"> Carlson AFR at 2.</w:t>
      </w:r>
    </w:p>
  </w:footnote>
  <w:footnote w:id="30">
    <w:p w14:paraId="3D6625DC" w14:textId="77777777" w:rsidR="00A54C76" w:rsidRDefault="00A54C76" w:rsidP="00A54C76">
      <w:pPr>
        <w:pStyle w:val="FootnoteText"/>
      </w:pPr>
      <w:r>
        <w:rPr>
          <w:rStyle w:val="FootnoteReference"/>
        </w:rPr>
        <w:footnoteRef/>
      </w:r>
      <w:r>
        <w:t xml:space="preserve"> 47 C.F.R. § 0.457(d)(2).</w:t>
      </w:r>
    </w:p>
  </w:footnote>
  <w:footnote w:id="31">
    <w:p w14:paraId="12C749F5" w14:textId="463A716E" w:rsidR="00A54C76" w:rsidRDefault="00A54C76" w:rsidP="00A54C76">
      <w:pPr>
        <w:pStyle w:val="FootnoteText"/>
      </w:pPr>
      <w:r>
        <w:rPr>
          <w:rStyle w:val="FootnoteReference"/>
        </w:rPr>
        <w:footnoteRef/>
      </w:r>
      <w:r>
        <w:t xml:space="preserve"> </w:t>
      </w:r>
      <w:r w:rsidR="00B0769B">
        <w:t>Carlson AFR at 2.</w:t>
      </w:r>
    </w:p>
  </w:footnote>
  <w:footnote w:id="32">
    <w:p w14:paraId="6ED1D609" w14:textId="1C925758" w:rsidR="00202732" w:rsidRDefault="00202732">
      <w:pPr>
        <w:pStyle w:val="FootnoteText"/>
      </w:pPr>
      <w:r>
        <w:rPr>
          <w:rStyle w:val="FootnoteReference"/>
        </w:rPr>
        <w:footnoteRef/>
      </w:r>
      <w:r>
        <w:t xml:space="preserve"> </w:t>
      </w:r>
      <w:r w:rsidRPr="00202732">
        <w:rPr>
          <w:i/>
        </w:rPr>
        <w:t>Id</w:t>
      </w:r>
      <w:r>
        <w:t xml:space="preserve">. </w:t>
      </w:r>
    </w:p>
  </w:footnote>
  <w:footnote w:id="33">
    <w:p w14:paraId="026CF81A" w14:textId="77777777" w:rsidR="00A54C76" w:rsidRDefault="00A54C76" w:rsidP="00A54C76">
      <w:pPr>
        <w:pStyle w:val="FootnoteText"/>
      </w:pPr>
      <w:r>
        <w:rPr>
          <w:rStyle w:val="FootnoteReference"/>
        </w:rPr>
        <w:footnoteRef/>
      </w:r>
      <w:r>
        <w:t xml:space="preserve"> </w:t>
      </w:r>
      <w:r w:rsidRPr="00C0732B">
        <w:rPr>
          <w:i/>
        </w:rPr>
        <w:t>Id</w:t>
      </w:r>
      <w:r>
        <w:t xml:space="preserve">. </w:t>
      </w:r>
    </w:p>
  </w:footnote>
  <w:footnote w:id="34">
    <w:p w14:paraId="013D42B8" w14:textId="00864BAC" w:rsidR="00314DFC" w:rsidRDefault="00314DFC">
      <w:pPr>
        <w:pStyle w:val="FootnoteText"/>
      </w:pPr>
      <w:r>
        <w:rPr>
          <w:rStyle w:val="FootnoteReference"/>
        </w:rPr>
        <w:footnoteRef/>
      </w:r>
      <w:r>
        <w:t xml:space="preserve"> </w:t>
      </w:r>
      <w:r w:rsidRPr="00783C76">
        <w:rPr>
          <w:i/>
        </w:rPr>
        <w:t>Federal-State Joint Board on Universal Service</w:t>
      </w:r>
      <w:r>
        <w:t xml:space="preserve">, </w:t>
      </w:r>
      <w:r w:rsidR="00996D37">
        <w:t>Report and Order</w:t>
      </w:r>
      <w:r>
        <w:t>, 12 FCC Rcd 877</w:t>
      </w:r>
      <w:r w:rsidR="00996D37">
        <w:t>6, 9211-12, paras. 854-55 (1997)</w:t>
      </w:r>
      <w:r>
        <w:t xml:space="preserve"> (“</w:t>
      </w:r>
      <w:r w:rsidRPr="00770B44">
        <w:t>Carriers will calculate their contributions by multiplying their end-user revenues by the universal service contribution percentage announced by the Commission or administrator, so there will be no ambiguity regarding the cost associated with the preservation and advancement of universal service.</w:t>
      </w:r>
      <w:r>
        <w:t xml:space="preserve">  </w:t>
      </w:r>
      <w:r w:rsidRPr="00783C76">
        <w:t>To the extent that carriers seek to pass all or part of their contributions on to their customers in customer bills, we wish to ensure that carriers include complete and truthful information regarding the contribution amount</w:t>
      </w:r>
      <w:r>
        <w:t>.”).</w:t>
      </w:r>
    </w:p>
  </w:footnote>
  <w:footnote w:id="35">
    <w:p w14:paraId="5806B711" w14:textId="6BADA735" w:rsidR="00AF7F5B" w:rsidRDefault="00AF7F5B" w:rsidP="00783C76">
      <w:pPr>
        <w:pStyle w:val="FootnoteText"/>
      </w:pPr>
      <w:r>
        <w:rPr>
          <w:rStyle w:val="FootnoteReference"/>
        </w:rPr>
        <w:footnoteRef/>
      </w:r>
      <w:r>
        <w:t xml:space="preserve"> </w:t>
      </w:r>
      <w:r w:rsidRPr="007A196F">
        <w:rPr>
          <w:i/>
        </w:rPr>
        <w:t>See</w:t>
      </w:r>
      <w:r>
        <w:t xml:space="preserve"> 47 CFR </w:t>
      </w:r>
      <w:r w:rsidRPr="008956D9">
        <w:rPr>
          <w:rFonts w:ascii="Calibri" w:hAnsi="Calibri" w:cs="Calibri"/>
        </w:rPr>
        <w:t>§</w:t>
      </w:r>
      <w:r>
        <w:rPr>
          <w:rFonts w:ascii="Calibri" w:hAnsi="Calibri" w:cs="Calibri"/>
        </w:rPr>
        <w:t xml:space="preserve"> </w:t>
      </w:r>
      <w:r>
        <w:t>54.712</w:t>
      </w:r>
      <w:r w:rsidR="00A51FA9">
        <w:t>(a)</w:t>
      </w:r>
      <w:r w:rsidR="00783C76">
        <w:t xml:space="preserve">; </w:t>
      </w:r>
      <w:r w:rsidR="00783C76" w:rsidRPr="00783C76">
        <w:rPr>
          <w:i/>
        </w:rPr>
        <w:t xml:space="preserve">see also </w:t>
      </w:r>
      <w:r w:rsidR="00182233" w:rsidRPr="00182233">
        <w:rPr>
          <w:i/>
        </w:rPr>
        <w:t>Federal-State Joint Board on Universal Service</w:t>
      </w:r>
      <w:r w:rsidR="00273ACF">
        <w:t xml:space="preserve">, </w:t>
      </w:r>
      <w:r w:rsidR="00182233">
        <w:t>Report and Order and Second Further Notice of Proposed Rulemaking, 17 FCC Rcd 24952, 24976-79, paras. 45</w:t>
      </w:r>
      <w:r w:rsidR="00A152CE">
        <w:t>, 49</w:t>
      </w:r>
      <w:r w:rsidR="00182233">
        <w:t>-51 (2002)</w:t>
      </w:r>
      <w:r w:rsidR="007E0740">
        <w:t>.</w:t>
      </w:r>
    </w:p>
  </w:footnote>
  <w:footnote w:id="36">
    <w:p w14:paraId="26F3F2FC" w14:textId="5B2E5800" w:rsidR="008007ED" w:rsidRDefault="008007ED" w:rsidP="008007ED">
      <w:pPr>
        <w:pStyle w:val="FootnoteText"/>
      </w:pPr>
      <w:r>
        <w:rPr>
          <w:rStyle w:val="FootnoteReference"/>
        </w:rPr>
        <w:footnoteRef/>
      </w:r>
      <w:r>
        <w:t xml:space="preserve"> </w:t>
      </w:r>
      <w:r w:rsidR="00770B44">
        <w:t xml:space="preserve">47 CFR </w:t>
      </w:r>
      <w:r w:rsidR="00770B44" w:rsidRPr="008956D9">
        <w:rPr>
          <w:rFonts w:ascii="Calibri" w:hAnsi="Calibri" w:cs="Calibri"/>
        </w:rPr>
        <w:t>§</w:t>
      </w:r>
      <w:r w:rsidR="00770B44">
        <w:rPr>
          <w:rFonts w:ascii="Calibri" w:hAnsi="Calibri" w:cs="Calibri"/>
        </w:rPr>
        <w:t xml:space="preserve"> </w:t>
      </w:r>
      <w:r w:rsidR="00770B44">
        <w:t>54.712(a)</w:t>
      </w:r>
      <w:r w:rsidR="002E51A9" w:rsidRPr="002E51A9">
        <w:t xml:space="preserve"> </w:t>
      </w:r>
      <w:r w:rsidR="002E51A9">
        <w:t>(“</w:t>
      </w:r>
      <w:r w:rsidR="002E51A9" w:rsidRPr="00382E54">
        <w:t>If a contributor chooses to recover its federal universal service contribution costs through a line item on a customer's bill the amount of the federal universal service line-item charge may not exceed the interstate telecommunications portion of that customer's bill times the relevant contribution factor.</w:t>
      </w:r>
      <w:r w:rsidR="002E51A9">
        <w:t xml:space="preserve">”). </w:t>
      </w:r>
    </w:p>
  </w:footnote>
  <w:footnote w:id="37">
    <w:p w14:paraId="5C16214E" w14:textId="131229B1" w:rsidR="00AF7F5B" w:rsidRDefault="00AF7F5B">
      <w:pPr>
        <w:pStyle w:val="FootnoteText"/>
      </w:pPr>
      <w:r>
        <w:rPr>
          <w:rStyle w:val="FootnoteReference"/>
        </w:rPr>
        <w:footnoteRef/>
      </w:r>
      <w:r>
        <w:t xml:space="preserve"> </w:t>
      </w:r>
      <w:r w:rsidR="00A51FA9" w:rsidRPr="00A51FA9">
        <w:rPr>
          <w:i/>
        </w:rPr>
        <w:t>Id</w:t>
      </w:r>
      <w:r w:rsidR="00A51FA9">
        <w:t>.</w:t>
      </w:r>
      <w:r w:rsidR="00FF2FD9">
        <w:t xml:space="preserve">; </w:t>
      </w:r>
      <w:r w:rsidR="002B55B4">
        <w:t>r</w:t>
      </w:r>
      <w:r w:rsidR="00FF2FD9">
        <w:t>elevant contribution factors can be found at http://www.usac.org/cont/tools/contribution-factors.aspx (last visited September 6, 2016).</w:t>
      </w:r>
      <w:r w:rsidR="00A51FA9">
        <w:t xml:space="preserve"> </w:t>
      </w:r>
    </w:p>
  </w:footnote>
  <w:footnote w:id="38">
    <w:p w14:paraId="03EE9B33" w14:textId="4762B58A" w:rsidR="003A448F" w:rsidRDefault="003A448F" w:rsidP="003A448F">
      <w:pPr>
        <w:pStyle w:val="FootnoteText"/>
      </w:pPr>
      <w:r>
        <w:rPr>
          <w:rStyle w:val="FootnoteReference"/>
        </w:rPr>
        <w:footnoteRef/>
      </w:r>
      <w:r>
        <w:t xml:space="preserve"> </w:t>
      </w:r>
      <w:r w:rsidRPr="0015696F">
        <w:rPr>
          <w:i/>
        </w:rPr>
        <w:t>Id</w:t>
      </w:r>
      <w:r>
        <w:t>.</w:t>
      </w:r>
    </w:p>
  </w:footnote>
  <w:footnote w:id="39">
    <w:p w14:paraId="3DBCAB5A" w14:textId="3B830F80" w:rsidR="00340E71" w:rsidRDefault="00340E71">
      <w:pPr>
        <w:pStyle w:val="FootnoteText"/>
      </w:pPr>
      <w:r>
        <w:rPr>
          <w:rStyle w:val="FootnoteReference"/>
        </w:rPr>
        <w:footnoteRef/>
      </w:r>
      <w:r>
        <w:t xml:space="preserve"> Indeed, consumers </w:t>
      </w:r>
      <w:r w:rsidR="00ED605D">
        <w:t xml:space="preserve">who suspect they may be charged hidden fees or overbilled, </w:t>
      </w:r>
      <w:r>
        <w:t>may file complaints</w:t>
      </w:r>
      <w:r w:rsidR="00ED605D">
        <w:t xml:space="preserve"> with USAC (</w:t>
      </w:r>
      <w:r w:rsidR="00ED605D" w:rsidRPr="00560C4D">
        <w:t>http://www.usac.org/about/tools/contact/complaints.aspx)</w:t>
      </w:r>
      <w:r w:rsidR="00564A1C">
        <w:t xml:space="preserve"> </w:t>
      </w:r>
      <w:r w:rsidR="00ED605D" w:rsidRPr="00560C4D">
        <w:t>(last</w:t>
      </w:r>
      <w:r w:rsidR="00ED605D">
        <w:t xml:space="preserve"> visited September 22, 2016) or</w:t>
      </w:r>
      <w:r>
        <w:t xml:space="preserve"> via the FCC’s Consumer Help Center</w:t>
      </w:r>
      <w:r w:rsidR="00ED605D">
        <w:t xml:space="preserve"> (</w:t>
      </w:r>
      <w:r w:rsidR="00564A1C" w:rsidRPr="00560C4D">
        <w:t>https://consumercomplaints.fcc.gov/hc/en-us)</w:t>
      </w:r>
      <w:r w:rsidR="00ED605D">
        <w:t xml:space="preserve"> </w:t>
      </w:r>
      <w:r w:rsidR="00564A1C">
        <w:t xml:space="preserve">(last </w:t>
      </w:r>
      <w:r w:rsidR="00ED605D">
        <w:t>visited September 22, 2016).</w:t>
      </w:r>
    </w:p>
  </w:footnote>
  <w:footnote w:id="40">
    <w:p w14:paraId="6AD28EB6" w14:textId="6407FFF0" w:rsidR="00AF399E" w:rsidRDefault="00AF399E" w:rsidP="00737A1A">
      <w:pPr>
        <w:pStyle w:val="NormalWeb"/>
        <w:spacing w:before="0" w:beforeAutospacing="0" w:after="0" w:afterAutospacing="0"/>
      </w:pPr>
      <w:r w:rsidRPr="00F10F9A">
        <w:rPr>
          <w:rStyle w:val="FootnoteReference"/>
          <w:szCs w:val="20"/>
        </w:rPr>
        <w:footnoteRef/>
      </w:r>
      <w:r w:rsidRPr="00F10F9A">
        <w:rPr>
          <w:sz w:val="20"/>
          <w:szCs w:val="20"/>
        </w:rPr>
        <w:t xml:space="preserve"> </w:t>
      </w:r>
      <w:r>
        <w:rPr>
          <w:sz w:val="20"/>
          <w:szCs w:val="20"/>
        </w:rPr>
        <w:t xml:space="preserve">We note that as part of the Open Government Act of 2007, the Office of Government Information Services (OGIS) was created to offer mediation services to resolve disputes between FOIA requesters and Federal agencies as a non-exclusive alternative to litigation.  Using OGIS services does not affect </w:t>
      </w:r>
      <w:r w:rsidR="00134E06">
        <w:rPr>
          <w:sz w:val="20"/>
          <w:szCs w:val="20"/>
        </w:rPr>
        <w:t xml:space="preserve">Ms. </w:t>
      </w:r>
      <w:r w:rsidR="00921C47">
        <w:rPr>
          <w:sz w:val="20"/>
          <w:szCs w:val="20"/>
        </w:rPr>
        <w:t>Carlson’s</w:t>
      </w:r>
      <w:r>
        <w:rPr>
          <w:sz w:val="20"/>
          <w:szCs w:val="20"/>
        </w:rPr>
        <w:t xml:space="preserve"> right to pursue litigation.  </w:t>
      </w:r>
      <w:r w:rsidR="00134E06">
        <w:rPr>
          <w:sz w:val="20"/>
          <w:szCs w:val="20"/>
        </w:rPr>
        <w:t xml:space="preserve">Ms. </w:t>
      </w:r>
      <w:r w:rsidR="00921C47">
        <w:rPr>
          <w:sz w:val="20"/>
          <w:szCs w:val="20"/>
        </w:rPr>
        <w:t>Carlson</w:t>
      </w:r>
      <w:r>
        <w:rPr>
          <w:sz w:val="20"/>
          <w:szCs w:val="20"/>
        </w:rPr>
        <w:t xml:space="preserve"> may contact OGIS in any of the following ways: </w:t>
      </w:r>
    </w:p>
    <w:p w14:paraId="375466D1" w14:textId="5B79FB0C" w:rsidR="00AF399E" w:rsidRDefault="00AF399E" w:rsidP="004270D3">
      <w:pPr>
        <w:pStyle w:val="NormalWeb"/>
        <w:ind w:left="1440"/>
      </w:pPr>
      <w:r>
        <w:rPr>
          <w:sz w:val="20"/>
          <w:szCs w:val="20"/>
        </w:rPr>
        <w:t xml:space="preserve">Office of Government Information Services </w:t>
      </w:r>
      <w:r>
        <w:br/>
      </w:r>
      <w:r>
        <w:rPr>
          <w:sz w:val="20"/>
          <w:szCs w:val="20"/>
        </w:rPr>
        <w:t xml:space="preserve">National Archives and Records Administration </w:t>
      </w:r>
      <w:r>
        <w:br/>
      </w:r>
      <w:r>
        <w:rPr>
          <w:sz w:val="20"/>
          <w:szCs w:val="20"/>
        </w:rPr>
        <w:t xml:space="preserve">Room 2510 </w:t>
      </w:r>
      <w:r>
        <w:br/>
      </w:r>
      <w:r>
        <w:rPr>
          <w:sz w:val="20"/>
          <w:szCs w:val="20"/>
        </w:rPr>
        <w:t xml:space="preserve">8601 Adelphi Road </w:t>
      </w:r>
      <w:r>
        <w:br/>
      </w:r>
      <w:r>
        <w:rPr>
          <w:sz w:val="20"/>
          <w:szCs w:val="20"/>
        </w:rPr>
        <w:t xml:space="preserve">College Park, MD 20740-6001 </w:t>
      </w:r>
      <w:r>
        <w:br/>
      </w:r>
      <w:r>
        <w:rPr>
          <w:sz w:val="20"/>
          <w:szCs w:val="20"/>
        </w:rPr>
        <w:t xml:space="preserve">E-mail: ogis@nara.gov </w:t>
      </w:r>
      <w:r>
        <w:br/>
      </w:r>
      <w:r>
        <w:rPr>
          <w:sz w:val="20"/>
          <w:szCs w:val="20"/>
        </w:rPr>
        <w:t xml:space="preserve">Telephone: 301-837-1996 </w:t>
      </w:r>
      <w:r>
        <w:br/>
      </w:r>
      <w:r>
        <w:rPr>
          <w:sz w:val="20"/>
          <w:szCs w:val="20"/>
        </w:rPr>
        <w:t xml:space="preserve">Facsimile: 301-837-0348 </w:t>
      </w:r>
      <w:r>
        <w:br/>
      </w:r>
      <w:r>
        <w:rPr>
          <w:sz w:val="20"/>
          <w:szCs w:val="20"/>
        </w:rPr>
        <w:t>Toll-free: 1-877-684-6448.</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B567F" w14:textId="77777777" w:rsidR="00832EE1" w:rsidRDefault="00832E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C7F8F" w14:textId="38D1B4E4" w:rsidR="00AF399E" w:rsidRDefault="00AF399E">
    <w:pPr>
      <w:pStyle w:val="Header"/>
      <w:rPr>
        <w:b w:val="0"/>
      </w:rPr>
    </w:pPr>
    <w:r>
      <w:tab/>
      <w:t>Federal Communications Commission</w:t>
    </w:r>
    <w:r>
      <w:tab/>
      <w:t xml:space="preserve">FCC </w:t>
    </w:r>
    <w:r w:rsidR="006C4C19">
      <w:t>16-163</w:t>
    </w:r>
    <w:r>
      <w:t xml:space="preserve"> </w:t>
    </w:r>
  </w:p>
  <w:p w14:paraId="30E8E4A1" w14:textId="4A08731B" w:rsidR="00AF399E" w:rsidRDefault="00AF399E">
    <w:r>
      <w:rPr>
        <w:noProof/>
      </w:rPr>
      <mc:AlternateContent>
        <mc:Choice Requires="wps">
          <w:drawing>
            <wp:anchor distT="0" distB="0" distL="114300" distR="114300" simplePos="0" relativeHeight="251658240" behindDoc="0" locked="0" layoutInCell="0" allowOverlap="1" wp14:anchorId="54244453" wp14:editId="0E5DF7B3">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7B772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E588C" w14:textId="5146E612" w:rsidR="00AF399E" w:rsidRDefault="00AF399E">
    <w:pPr>
      <w:pStyle w:val="Header"/>
      <w:rPr>
        <w:b w:val="0"/>
      </w:rPr>
    </w:pPr>
    <w:r>
      <w:tab/>
      <w:t>Federal Communications Commission</w:t>
    </w:r>
    <w:r>
      <w:tab/>
      <w:t xml:space="preserve">FCC </w:t>
    </w:r>
    <w:r w:rsidR="00AC3393">
      <w:t>16-163</w:t>
    </w:r>
  </w:p>
  <w:p w14:paraId="5F47DB3C" w14:textId="77777777" w:rsidR="00AF399E" w:rsidRDefault="00AF399E">
    <w:pPr>
      <w:pStyle w:val="Header"/>
    </w:pPr>
    <w:r>
      <w:rPr>
        <w:noProof/>
      </w:rPr>
      <mc:AlternateContent>
        <mc:Choice Requires="wps">
          <w:drawing>
            <wp:anchor distT="0" distB="0" distL="114300" distR="114300" simplePos="0" relativeHeight="251657216" behindDoc="0" locked="0" layoutInCell="0" allowOverlap="1" wp14:anchorId="45F455CF" wp14:editId="498CC07D">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D0907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8576BC"/>
    <w:multiLevelType w:val="hybridMultilevel"/>
    <w:tmpl w:val="C21075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6"/>
  </w:num>
  <w:num w:numId="2">
    <w:abstractNumId w:val="7"/>
  </w:num>
  <w:num w:numId="3">
    <w:abstractNumId w:val="3"/>
  </w:num>
  <w:num w:numId="4">
    <w:abstractNumId w:val="1"/>
  </w:num>
  <w:num w:numId="5">
    <w:abstractNumId w:val="5"/>
  </w:num>
  <w:num w:numId="6">
    <w:abstractNumId w:val="2"/>
  </w:num>
  <w:num w:numId="7">
    <w:abstractNumId w:val="0"/>
  </w:num>
  <w:num w:numId="8">
    <w:abstractNumId w:val="7"/>
  </w:num>
  <w:num w:numId="9">
    <w:abstractNumId w:val="4"/>
  </w:num>
  <w:num w:numId="10">
    <w:abstractNumId w:val="7"/>
  </w:num>
  <w:num w:numId="11">
    <w:abstractNumId w:val="7"/>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D8"/>
    <w:rsid w:val="000005AF"/>
    <w:rsid w:val="00001226"/>
    <w:rsid w:val="000026D0"/>
    <w:rsid w:val="0000293F"/>
    <w:rsid w:val="000032CC"/>
    <w:rsid w:val="00003589"/>
    <w:rsid w:val="000044EE"/>
    <w:rsid w:val="00006275"/>
    <w:rsid w:val="00011956"/>
    <w:rsid w:val="00011AF2"/>
    <w:rsid w:val="00011D19"/>
    <w:rsid w:val="00011DDE"/>
    <w:rsid w:val="00012921"/>
    <w:rsid w:val="00013BCB"/>
    <w:rsid w:val="000151A9"/>
    <w:rsid w:val="00016C0B"/>
    <w:rsid w:val="0001725A"/>
    <w:rsid w:val="00020822"/>
    <w:rsid w:val="0002175D"/>
    <w:rsid w:val="00021E78"/>
    <w:rsid w:val="00030C05"/>
    <w:rsid w:val="00031372"/>
    <w:rsid w:val="00031A52"/>
    <w:rsid w:val="00032590"/>
    <w:rsid w:val="0003397B"/>
    <w:rsid w:val="00034C57"/>
    <w:rsid w:val="000377C7"/>
    <w:rsid w:val="00040678"/>
    <w:rsid w:val="00041581"/>
    <w:rsid w:val="0004221A"/>
    <w:rsid w:val="00042552"/>
    <w:rsid w:val="000428A5"/>
    <w:rsid w:val="00046547"/>
    <w:rsid w:val="00046901"/>
    <w:rsid w:val="00047247"/>
    <w:rsid w:val="00050464"/>
    <w:rsid w:val="0005094C"/>
    <w:rsid w:val="00050F7F"/>
    <w:rsid w:val="00051802"/>
    <w:rsid w:val="00052C58"/>
    <w:rsid w:val="0005448E"/>
    <w:rsid w:val="00054C85"/>
    <w:rsid w:val="0005593F"/>
    <w:rsid w:val="00057FED"/>
    <w:rsid w:val="00060CF2"/>
    <w:rsid w:val="00061BD4"/>
    <w:rsid w:val="0006201B"/>
    <w:rsid w:val="00063422"/>
    <w:rsid w:val="000647FD"/>
    <w:rsid w:val="0007065C"/>
    <w:rsid w:val="00070712"/>
    <w:rsid w:val="000710C0"/>
    <w:rsid w:val="0007139B"/>
    <w:rsid w:val="000713B3"/>
    <w:rsid w:val="00072291"/>
    <w:rsid w:val="00072C54"/>
    <w:rsid w:val="0007396E"/>
    <w:rsid w:val="00075951"/>
    <w:rsid w:val="00075AEE"/>
    <w:rsid w:val="0007605C"/>
    <w:rsid w:val="00076DAF"/>
    <w:rsid w:val="00077694"/>
    <w:rsid w:val="0007771C"/>
    <w:rsid w:val="0008076C"/>
    <w:rsid w:val="00082FC0"/>
    <w:rsid w:val="0008601A"/>
    <w:rsid w:val="00086E85"/>
    <w:rsid w:val="0008742E"/>
    <w:rsid w:val="00087594"/>
    <w:rsid w:val="00087E70"/>
    <w:rsid w:val="00090398"/>
    <w:rsid w:val="000927E8"/>
    <w:rsid w:val="000936EB"/>
    <w:rsid w:val="000949F4"/>
    <w:rsid w:val="00095426"/>
    <w:rsid w:val="00095AA8"/>
    <w:rsid w:val="000965DD"/>
    <w:rsid w:val="000972B3"/>
    <w:rsid w:val="000972DB"/>
    <w:rsid w:val="000A066A"/>
    <w:rsid w:val="000A0EC7"/>
    <w:rsid w:val="000A1BF6"/>
    <w:rsid w:val="000A254B"/>
    <w:rsid w:val="000A4D1C"/>
    <w:rsid w:val="000A5B6C"/>
    <w:rsid w:val="000A72EE"/>
    <w:rsid w:val="000A7A61"/>
    <w:rsid w:val="000B01BC"/>
    <w:rsid w:val="000B06D6"/>
    <w:rsid w:val="000B09FA"/>
    <w:rsid w:val="000B1349"/>
    <w:rsid w:val="000B1F03"/>
    <w:rsid w:val="000B4A04"/>
    <w:rsid w:val="000B5CB9"/>
    <w:rsid w:val="000B61B6"/>
    <w:rsid w:val="000B63A8"/>
    <w:rsid w:val="000C065D"/>
    <w:rsid w:val="000C0FDA"/>
    <w:rsid w:val="000C14DD"/>
    <w:rsid w:val="000C1665"/>
    <w:rsid w:val="000C24F8"/>
    <w:rsid w:val="000C3379"/>
    <w:rsid w:val="000C4860"/>
    <w:rsid w:val="000C5B2D"/>
    <w:rsid w:val="000C5B36"/>
    <w:rsid w:val="000D0307"/>
    <w:rsid w:val="000D156A"/>
    <w:rsid w:val="000D27D6"/>
    <w:rsid w:val="000D3CE5"/>
    <w:rsid w:val="000D45B5"/>
    <w:rsid w:val="000D4AC7"/>
    <w:rsid w:val="000D4BD5"/>
    <w:rsid w:val="000D4BDD"/>
    <w:rsid w:val="000D4F9B"/>
    <w:rsid w:val="000D53E8"/>
    <w:rsid w:val="000D5928"/>
    <w:rsid w:val="000E02E9"/>
    <w:rsid w:val="000E16DD"/>
    <w:rsid w:val="000E18C7"/>
    <w:rsid w:val="000E1B51"/>
    <w:rsid w:val="000E3DE4"/>
    <w:rsid w:val="000E49A2"/>
    <w:rsid w:val="000F02AA"/>
    <w:rsid w:val="000F1534"/>
    <w:rsid w:val="000F17DF"/>
    <w:rsid w:val="000F23D8"/>
    <w:rsid w:val="000F2603"/>
    <w:rsid w:val="000F43C7"/>
    <w:rsid w:val="000F53CD"/>
    <w:rsid w:val="000F5ABE"/>
    <w:rsid w:val="000F768F"/>
    <w:rsid w:val="000F7F6B"/>
    <w:rsid w:val="0010020C"/>
    <w:rsid w:val="00104A76"/>
    <w:rsid w:val="00104E1E"/>
    <w:rsid w:val="001057BA"/>
    <w:rsid w:val="001069C7"/>
    <w:rsid w:val="00106EE8"/>
    <w:rsid w:val="001072EB"/>
    <w:rsid w:val="001107FB"/>
    <w:rsid w:val="0011206E"/>
    <w:rsid w:val="00112882"/>
    <w:rsid w:val="00112F4F"/>
    <w:rsid w:val="00113D94"/>
    <w:rsid w:val="001146FA"/>
    <w:rsid w:val="00114B23"/>
    <w:rsid w:val="00115FE5"/>
    <w:rsid w:val="0011748E"/>
    <w:rsid w:val="00117BB0"/>
    <w:rsid w:val="0012058D"/>
    <w:rsid w:val="00120BE4"/>
    <w:rsid w:val="00120D4F"/>
    <w:rsid w:val="00123D85"/>
    <w:rsid w:val="00126F1D"/>
    <w:rsid w:val="00127277"/>
    <w:rsid w:val="00132C98"/>
    <w:rsid w:val="00133900"/>
    <w:rsid w:val="00133926"/>
    <w:rsid w:val="00134D71"/>
    <w:rsid w:val="00134E06"/>
    <w:rsid w:val="00135AA4"/>
    <w:rsid w:val="001400A1"/>
    <w:rsid w:val="001408C0"/>
    <w:rsid w:val="00140B71"/>
    <w:rsid w:val="00141BF6"/>
    <w:rsid w:val="001430C1"/>
    <w:rsid w:val="00147953"/>
    <w:rsid w:val="001521EC"/>
    <w:rsid w:val="00152CC6"/>
    <w:rsid w:val="00152D6D"/>
    <w:rsid w:val="00153B83"/>
    <w:rsid w:val="001545A6"/>
    <w:rsid w:val="00154BE7"/>
    <w:rsid w:val="00155ACB"/>
    <w:rsid w:val="0015716D"/>
    <w:rsid w:val="00160332"/>
    <w:rsid w:val="00164893"/>
    <w:rsid w:val="001657F9"/>
    <w:rsid w:val="00166726"/>
    <w:rsid w:val="001677DE"/>
    <w:rsid w:val="00167E1A"/>
    <w:rsid w:val="00171025"/>
    <w:rsid w:val="00173E6F"/>
    <w:rsid w:val="00174638"/>
    <w:rsid w:val="00174D64"/>
    <w:rsid w:val="001753A4"/>
    <w:rsid w:val="00180C4C"/>
    <w:rsid w:val="00181399"/>
    <w:rsid w:val="0018209F"/>
    <w:rsid w:val="00182233"/>
    <w:rsid w:val="00182804"/>
    <w:rsid w:val="00184723"/>
    <w:rsid w:val="00184878"/>
    <w:rsid w:val="0018565E"/>
    <w:rsid w:val="00185F82"/>
    <w:rsid w:val="00187062"/>
    <w:rsid w:val="00187264"/>
    <w:rsid w:val="00187517"/>
    <w:rsid w:val="00187BD0"/>
    <w:rsid w:val="001904C2"/>
    <w:rsid w:val="00191036"/>
    <w:rsid w:val="00191B9D"/>
    <w:rsid w:val="00193D90"/>
    <w:rsid w:val="0019434F"/>
    <w:rsid w:val="0019437B"/>
    <w:rsid w:val="00194B00"/>
    <w:rsid w:val="00195115"/>
    <w:rsid w:val="0019577E"/>
    <w:rsid w:val="00195BF1"/>
    <w:rsid w:val="001A09BC"/>
    <w:rsid w:val="001A0F05"/>
    <w:rsid w:val="001A1998"/>
    <w:rsid w:val="001A21A3"/>
    <w:rsid w:val="001A5904"/>
    <w:rsid w:val="001A6349"/>
    <w:rsid w:val="001A67E3"/>
    <w:rsid w:val="001B1E03"/>
    <w:rsid w:val="001B25ED"/>
    <w:rsid w:val="001B2E57"/>
    <w:rsid w:val="001B35E3"/>
    <w:rsid w:val="001B3835"/>
    <w:rsid w:val="001B6001"/>
    <w:rsid w:val="001B6AA7"/>
    <w:rsid w:val="001B751B"/>
    <w:rsid w:val="001B76E9"/>
    <w:rsid w:val="001B7788"/>
    <w:rsid w:val="001C0050"/>
    <w:rsid w:val="001C2213"/>
    <w:rsid w:val="001C25D2"/>
    <w:rsid w:val="001C2DCB"/>
    <w:rsid w:val="001C546D"/>
    <w:rsid w:val="001C7047"/>
    <w:rsid w:val="001D052C"/>
    <w:rsid w:val="001D13D5"/>
    <w:rsid w:val="001D4147"/>
    <w:rsid w:val="001D487A"/>
    <w:rsid w:val="001D57E6"/>
    <w:rsid w:val="001D59DD"/>
    <w:rsid w:val="001D5BF5"/>
    <w:rsid w:val="001D5D33"/>
    <w:rsid w:val="001D66C6"/>
    <w:rsid w:val="001D7727"/>
    <w:rsid w:val="001D78AF"/>
    <w:rsid w:val="001D79C7"/>
    <w:rsid w:val="001E008E"/>
    <w:rsid w:val="001E1661"/>
    <w:rsid w:val="001E292D"/>
    <w:rsid w:val="001E33AA"/>
    <w:rsid w:val="001E39B2"/>
    <w:rsid w:val="001E4A07"/>
    <w:rsid w:val="001E6458"/>
    <w:rsid w:val="001E7087"/>
    <w:rsid w:val="001E7DC5"/>
    <w:rsid w:val="001F0577"/>
    <w:rsid w:val="001F1E22"/>
    <w:rsid w:val="001F2DD7"/>
    <w:rsid w:val="001F3541"/>
    <w:rsid w:val="001F65B1"/>
    <w:rsid w:val="001F7BBA"/>
    <w:rsid w:val="001F7E3A"/>
    <w:rsid w:val="0020039C"/>
    <w:rsid w:val="002008E2"/>
    <w:rsid w:val="00200F99"/>
    <w:rsid w:val="0020114D"/>
    <w:rsid w:val="0020212D"/>
    <w:rsid w:val="00202732"/>
    <w:rsid w:val="0020353E"/>
    <w:rsid w:val="00204451"/>
    <w:rsid w:val="00204B51"/>
    <w:rsid w:val="00206C20"/>
    <w:rsid w:val="00207309"/>
    <w:rsid w:val="00207DB2"/>
    <w:rsid w:val="00211115"/>
    <w:rsid w:val="00211910"/>
    <w:rsid w:val="002119DD"/>
    <w:rsid w:val="00213910"/>
    <w:rsid w:val="00213FB9"/>
    <w:rsid w:val="00216161"/>
    <w:rsid w:val="002170B8"/>
    <w:rsid w:val="00220C66"/>
    <w:rsid w:val="00220DC9"/>
    <w:rsid w:val="0022280E"/>
    <w:rsid w:val="002229DB"/>
    <w:rsid w:val="00223D23"/>
    <w:rsid w:val="00224B40"/>
    <w:rsid w:val="00224FAC"/>
    <w:rsid w:val="00225CFA"/>
    <w:rsid w:val="00226AF9"/>
    <w:rsid w:val="0023169C"/>
    <w:rsid w:val="0023251D"/>
    <w:rsid w:val="00232FF6"/>
    <w:rsid w:val="0023439D"/>
    <w:rsid w:val="00234722"/>
    <w:rsid w:val="00235803"/>
    <w:rsid w:val="00235942"/>
    <w:rsid w:val="002367A7"/>
    <w:rsid w:val="00236AEF"/>
    <w:rsid w:val="00237E90"/>
    <w:rsid w:val="00240221"/>
    <w:rsid w:val="002405B3"/>
    <w:rsid w:val="002405E0"/>
    <w:rsid w:val="002446E4"/>
    <w:rsid w:val="002459A8"/>
    <w:rsid w:val="00245C37"/>
    <w:rsid w:val="00247817"/>
    <w:rsid w:val="00254306"/>
    <w:rsid w:val="00254DBD"/>
    <w:rsid w:val="0025548D"/>
    <w:rsid w:val="0025594B"/>
    <w:rsid w:val="00255B6E"/>
    <w:rsid w:val="00255FF2"/>
    <w:rsid w:val="0025778C"/>
    <w:rsid w:val="00260E5D"/>
    <w:rsid w:val="002624EA"/>
    <w:rsid w:val="00262F15"/>
    <w:rsid w:val="00266A0F"/>
    <w:rsid w:val="0026717A"/>
    <w:rsid w:val="00267B22"/>
    <w:rsid w:val="002700B6"/>
    <w:rsid w:val="002704B8"/>
    <w:rsid w:val="002713F8"/>
    <w:rsid w:val="00272299"/>
    <w:rsid w:val="00273A03"/>
    <w:rsid w:val="00273ACF"/>
    <w:rsid w:val="00273C32"/>
    <w:rsid w:val="00273D67"/>
    <w:rsid w:val="002761B5"/>
    <w:rsid w:val="00276804"/>
    <w:rsid w:val="00276A19"/>
    <w:rsid w:val="00276C90"/>
    <w:rsid w:val="00276FA2"/>
    <w:rsid w:val="00280AFE"/>
    <w:rsid w:val="002819A6"/>
    <w:rsid w:val="00281F4F"/>
    <w:rsid w:val="00282620"/>
    <w:rsid w:val="00283A44"/>
    <w:rsid w:val="00284ACF"/>
    <w:rsid w:val="002850EB"/>
    <w:rsid w:val="002855C4"/>
    <w:rsid w:val="00285713"/>
    <w:rsid w:val="0028628A"/>
    <w:rsid w:val="00286380"/>
    <w:rsid w:val="002879F2"/>
    <w:rsid w:val="002938D2"/>
    <w:rsid w:val="00295D5E"/>
    <w:rsid w:val="00296AEF"/>
    <w:rsid w:val="00297005"/>
    <w:rsid w:val="002A1189"/>
    <w:rsid w:val="002A120B"/>
    <w:rsid w:val="002A18D7"/>
    <w:rsid w:val="002A34D6"/>
    <w:rsid w:val="002A4A5B"/>
    <w:rsid w:val="002A4D21"/>
    <w:rsid w:val="002A66CB"/>
    <w:rsid w:val="002A68F9"/>
    <w:rsid w:val="002A75E0"/>
    <w:rsid w:val="002A7B19"/>
    <w:rsid w:val="002B050E"/>
    <w:rsid w:val="002B067B"/>
    <w:rsid w:val="002B0D03"/>
    <w:rsid w:val="002B0E79"/>
    <w:rsid w:val="002B0F36"/>
    <w:rsid w:val="002B0FDC"/>
    <w:rsid w:val="002B21C8"/>
    <w:rsid w:val="002B2A02"/>
    <w:rsid w:val="002B2FB3"/>
    <w:rsid w:val="002B55B4"/>
    <w:rsid w:val="002B55FD"/>
    <w:rsid w:val="002B5EA5"/>
    <w:rsid w:val="002B62DC"/>
    <w:rsid w:val="002B6DFA"/>
    <w:rsid w:val="002B71A7"/>
    <w:rsid w:val="002B7828"/>
    <w:rsid w:val="002B7AC3"/>
    <w:rsid w:val="002C0082"/>
    <w:rsid w:val="002C1899"/>
    <w:rsid w:val="002C1C67"/>
    <w:rsid w:val="002C313B"/>
    <w:rsid w:val="002C6381"/>
    <w:rsid w:val="002C67CC"/>
    <w:rsid w:val="002C6C36"/>
    <w:rsid w:val="002C71DB"/>
    <w:rsid w:val="002D07ED"/>
    <w:rsid w:val="002D1D8C"/>
    <w:rsid w:val="002D2DC8"/>
    <w:rsid w:val="002D2F7B"/>
    <w:rsid w:val="002D2FF3"/>
    <w:rsid w:val="002D38FC"/>
    <w:rsid w:val="002D7C33"/>
    <w:rsid w:val="002E2E65"/>
    <w:rsid w:val="002E42A9"/>
    <w:rsid w:val="002E4A12"/>
    <w:rsid w:val="002E51A9"/>
    <w:rsid w:val="002F0035"/>
    <w:rsid w:val="002F3E15"/>
    <w:rsid w:val="002F43AF"/>
    <w:rsid w:val="002F5E05"/>
    <w:rsid w:val="002F6493"/>
    <w:rsid w:val="0030191C"/>
    <w:rsid w:val="00301D4C"/>
    <w:rsid w:val="0030201B"/>
    <w:rsid w:val="003026F5"/>
    <w:rsid w:val="00302A9D"/>
    <w:rsid w:val="00302C60"/>
    <w:rsid w:val="00306419"/>
    <w:rsid w:val="003102CC"/>
    <w:rsid w:val="00310531"/>
    <w:rsid w:val="00311F1C"/>
    <w:rsid w:val="00313024"/>
    <w:rsid w:val="00313CAE"/>
    <w:rsid w:val="00313DC9"/>
    <w:rsid w:val="003142F4"/>
    <w:rsid w:val="00314DFC"/>
    <w:rsid w:val="00315F43"/>
    <w:rsid w:val="00317814"/>
    <w:rsid w:val="00320434"/>
    <w:rsid w:val="00323611"/>
    <w:rsid w:val="00325C7C"/>
    <w:rsid w:val="00327670"/>
    <w:rsid w:val="003309FD"/>
    <w:rsid w:val="003311FF"/>
    <w:rsid w:val="00331EA0"/>
    <w:rsid w:val="00332092"/>
    <w:rsid w:val="00332919"/>
    <w:rsid w:val="003338CE"/>
    <w:rsid w:val="00334DFA"/>
    <w:rsid w:val="003351BB"/>
    <w:rsid w:val="003352D0"/>
    <w:rsid w:val="00335B46"/>
    <w:rsid w:val="003361FB"/>
    <w:rsid w:val="00340B5A"/>
    <w:rsid w:val="00340E71"/>
    <w:rsid w:val="00341674"/>
    <w:rsid w:val="00343007"/>
    <w:rsid w:val="003430B3"/>
    <w:rsid w:val="00343159"/>
    <w:rsid w:val="00343502"/>
    <w:rsid w:val="003435A6"/>
    <w:rsid w:val="00344407"/>
    <w:rsid w:val="00345954"/>
    <w:rsid w:val="0034762D"/>
    <w:rsid w:val="00350855"/>
    <w:rsid w:val="00350A04"/>
    <w:rsid w:val="0035244A"/>
    <w:rsid w:val="00352707"/>
    <w:rsid w:val="00352BC9"/>
    <w:rsid w:val="003544D5"/>
    <w:rsid w:val="00355358"/>
    <w:rsid w:val="00355F01"/>
    <w:rsid w:val="00356C03"/>
    <w:rsid w:val="00360345"/>
    <w:rsid w:val="00360AB5"/>
    <w:rsid w:val="003615B6"/>
    <w:rsid w:val="00361ADB"/>
    <w:rsid w:val="003623B5"/>
    <w:rsid w:val="003626DA"/>
    <w:rsid w:val="00362C10"/>
    <w:rsid w:val="00363266"/>
    <w:rsid w:val="00363F33"/>
    <w:rsid w:val="00365190"/>
    <w:rsid w:val="0037128F"/>
    <w:rsid w:val="00372396"/>
    <w:rsid w:val="003738FA"/>
    <w:rsid w:val="00373D5A"/>
    <w:rsid w:val="0037503D"/>
    <w:rsid w:val="00375CB0"/>
    <w:rsid w:val="0037611C"/>
    <w:rsid w:val="00377203"/>
    <w:rsid w:val="003777F4"/>
    <w:rsid w:val="00377BB6"/>
    <w:rsid w:val="00382250"/>
    <w:rsid w:val="00382883"/>
    <w:rsid w:val="00382E54"/>
    <w:rsid w:val="0038319C"/>
    <w:rsid w:val="00383BA4"/>
    <w:rsid w:val="00384189"/>
    <w:rsid w:val="00384778"/>
    <w:rsid w:val="003858F9"/>
    <w:rsid w:val="003878E7"/>
    <w:rsid w:val="0039127C"/>
    <w:rsid w:val="0039195C"/>
    <w:rsid w:val="00392108"/>
    <w:rsid w:val="0039220E"/>
    <w:rsid w:val="0039253E"/>
    <w:rsid w:val="0039265D"/>
    <w:rsid w:val="00392D4D"/>
    <w:rsid w:val="00394379"/>
    <w:rsid w:val="00394D68"/>
    <w:rsid w:val="00394F75"/>
    <w:rsid w:val="00395849"/>
    <w:rsid w:val="00396711"/>
    <w:rsid w:val="003977D0"/>
    <w:rsid w:val="00397C86"/>
    <w:rsid w:val="003A0257"/>
    <w:rsid w:val="003A21AE"/>
    <w:rsid w:val="003A3402"/>
    <w:rsid w:val="003A448F"/>
    <w:rsid w:val="003A47BB"/>
    <w:rsid w:val="003A6779"/>
    <w:rsid w:val="003A71AB"/>
    <w:rsid w:val="003A7E94"/>
    <w:rsid w:val="003B1176"/>
    <w:rsid w:val="003B230D"/>
    <w:rsid w:val="003B2F7A"/>
    <w:rsid w:val="003B3864"/>
    <w:rsid w:val="003B3AA2"/>
    <w:rsid w:val="003B4047"/>
    <w:rsid w:val="003B4960"/>
    <w:rsid w:val="003B5380"/>
    <w:rsid w:val="003B5CF1"/>
    <w:rsid w:val="003B685C"/>
    <w:rsid w:val="003B6AD2"/>
    <w:rsid w:val="003B7491"/>
    <w:rsid w:val="003B7D56"/>
    <w:rsid w:val="003C059F"/>
    <w:rsid w:val="003C0829"/>
    <w:rsid w:val="003C0D84"/>
    <w:rsid w:val="003C1532"/>
    <w:rsid w:val="003C424B"/>
    <w:rsid w:val="003C66D1"/>
    <w:rsid w:val="003C69A8"/>
    <w:rsid w:val="003D0BC3"/>
    <w:rsid w:val="003D0FBB"/>
    <w:rsid w:val="003D1C55"/>
    <w:rsid w:val="003D3310"/>
    <w:rsid w:val="003D38BF"/>
    <w:rsid w:val="003D520A"/>
    <w:rsid w:val="003D6C2C"/>
    <w:rsid w:val="003D7252"/>
    <w:rsid w:val="003E2161"/>
    <w:rsid w:val="003E2A9E"/>
    <w:rsid w:val="003E3B23"/>
    <w:rsid w:val="003E5B5B"/>
    <w:rsid w:val="003F1A58"/>
    <w:rsid w:val="003F3346"/>
    <w:rsid w:val="003F33AB"/>
    <w:rsid w:val="003F36E0"/>
    <w:rsid w:val="003F4131"/>
    <w:rsid w:val="003F4A03"/>
    <w:rsid w:val="003F4B60"/>
    <w:rsid w:val="003F5127"/>
    <w:rsid w:val="003F67FD"/>
    <w:rsid w:val="003F783B"/>
    <w:rsid w:val="003F7E69"/>
    <w:rsid w:val="0040198A"/>
    <w:rsid w:val="0040259C"/>
    <w:rsid w:val="004027BA"/>
    <w:rsid w:val="0040386B"/>
    <w:rsid w:val="0040479C"/>
    <w:rsid w:val="00404A8F"/>
    <w:rsid w:val="0040548A"/>
    <w:rsid w:val="0040659F"/>
    <w:rsid w:val="004075C8"/>
    <w:rsid w:val="00407C9C"/>
    <w:rsid w:val="004107C1"/>
    <w:rsid w:val="00410F6A"/>
    <w:rsid w:val="0041122D"/>
    <w:rsid w:val="00412A6B"/>
    <w:rsid w:val="00413297"/>
    <w:rsid w:val="00413C23"/>
    <w:rsid w:val="004143A6"/>
    <w:rsid w:val="00415103"/>
    <w:rsid w:val="00420065"/>
    <w:rsid w:val="004202CE"/>
    <w:rsid w:val="00421A79"/>
    <w:rsid w:val="00422259"/>
    <w:rsid w:val="004224DB"/>
    <w:rsid w:val="00422576"/>
    <w:rsid w:val="0042270B"/>
    <w:rsid w:val="00422EB4"/>
    <w:rsid w:val="00423DE6"/>
    <w:rsid w:val="0042431E"/>
    <w:rsid w:val="0042470C"/>
    <w:rsid w:val="004255A8"/>
    <w:rsid w:val="00425A70"/>
    <w:rsid w:val="00426312"/>
    <w:rsid w:val="004270D3"/>
    <w:rsid w:val="004270FA"/>
    <w:rsid w:val="00432F9F"/>
    <w:rsid w:val="00434C93"/>
    <w:rsid w:val="00434CF1"/>
    <w:rsid w:val="00435A2A"/>
    <w:rsid w:val="00435CBE"/>
    <w:rsid w:val="004365F1"/>
    <w:rsid w:val="00436B8E"/>
    <w:rsid w:val="00436CAD"/>
    <w:rsid w:val="004373D2"/>
    <w:rsid w:val="004374DE"/>
    <w:rsid w:val="00437749"/>
    <w:rsid w:val="004414C0"/>
    <w:rsid w:val="00441FCE"/>
    <w:rsid w:val="004445D3"/>
    <w:rsid w:val="00444DB4"/>
    <w:rsid w:val="00445649"/>
    <w:rsid w:val="004466FA"/>
    <w:rsid w:val="00450D50"/>
    <w:rsid w:val="00450FDC"/>
    <w:rsid w:val="00451553"/>
    <w:rsid w:val="00453368"/>
    <w:rsid w:val="00456207"/>
    <w:rsid w:val="00456336"/>
    <w:rsid w:val="00456785"/>
    <w:rsid w:val="00456C17"/>
    <w:rsid w:val="00461382"/>
    <w:rsid w:val="00462F8D"/>
    <w:rsid w:val="00464277"/>
    <w:rsid w:val="004645F3"/>
    <w:rsid w:val="00464691"/>
    <w:rsid w:val="0046527A"/>
    <w:rsid w:val="004657B7"/>
    <w:rsid w:val="00466BCF"/>
    <w:rsid w:val="00466DC6"/>
    <w:rsid w:val="00467246"/>
    <w:rsid w:val="00467978"/>
    <w:rsid w:val="00470285"/>
    <w:rsid w:val="00472ACE"/>
    <w:rsid w:val="004741AD"/>
    <w:rsid w:val="00474927"/>
    <w:rsid w:val="004751EF"/>
    <w:rsid w:val="00475B84"/>
    <w:rsid w:val="00477DE0"/>
    <w:rsid w:val="0048339D"/>
    <w:rsid w:val="00483668"/>
    <w:rsid w:val="00484DA4"/>
    <w:rsid w:val="00485C0D"/>
    <w:rsid w:val="0048766E"/>
    <w:rsid w:val="0049076D"/>
    <w:rsid w:val="00492933"/>
    <w:rsid w:val="00492D11"/>
    <w:rsid w:val="00494403"/>
    <w:rsid w:val="00497CAF"/>
    <w:rsid w:val="004A0394"/>
    <w:rsid w:val="004A1959"/>
    <w:rsid w:val="004A2BA4"/>
    <w:rsid w:val="004A2D3A"/>
    <w:rsid w:val="004A2D62"/>
    <w:rsid w:val="004A611E"/>
    <w:rsid w:val="004A7098"/>
    <w:rsid w:val="004B0023"/>
    <w:rsid w:val="004B02A8"/>
    <w:rsid w:val="004B035F"/>
    <w:rsid w:val="004B0370"/>
    <w:rsid w:val="004B1EB6"/>
    <w:rsid w:val="004B36BE"/>
    <w:rsid w:val="004B3734"/>
    <w:rsid w:val="004B39AE"/>
    <w:rsid w:val="004B40EA"/>
    <w:rsid w:val="004B4388"/>
    <w:rsid w:val="004B6D5A"/>
    <w:rsid w:val="004B7316"/>
    <w:rsid w:val="004B7D9B"/>
    <w:rsid w:val="004C014C"/>
    <w:rsid w:val="004C1561"/>
    <w:rsid w:val="004C1A70"/>
    <w:rsid w:val="004C2281"/>
    <w:rsid w:val="004C4814"/>
    <w:rsid w:val="004C6E1D"/>
    <w:rsid w:val="004C6F51"/>
    <w:rsid w:val="004D02C9"/>
    <w:rsid w:val="004D0714"/>
    <w:rsid w:val="004D1653"/>
    <w:rsid w:val="004D25B7"/>
    <w:rsid w:val="004D2AD0"/>
    <w:rsid w:val="004D45EB"/>
    <w:rsid w:val="004D5B71"/>
    <w:rsid w:val="004D5E5C"/>
    <w:rsid w:val="004D64FD"/>
    <w:rsid w:val="004D71D3"/>
    <w:rsid w:val="004E0D8F"/>
    <w:rsid w:val="004E1526"/>
    <w:rsid w:val="004E3A78"/>
    <w:rsid w:val="004E49EA"/>
    <w:rsid w:val="004E7D20"/>
    <w:rsid w:val="004E7FE0"/>
    <w:rsid w:val="004F0B2C"/>
    <w:rsid w:val="004F0C13"/>
    <w:rsid w:val="004F1569"/>
    <w:rsid w:val="004F2AD1"/>
    <w:rsid w:val="004F3269"/>
    <w:rsid w:val="004F415A"/>
    <w:rsid w:val="004F43E6"/>
    <w:rsid w:val="004F4BC3"/>
    <w:rsid w:val="004F527B"/>
    <w:rsid w:val="004F5494"/>
    <w:rsid w:val="004F5E13"/>
    <w:rsid w:val="005004CC"/>
    <w:rsid w:val="005029B6"/>
    <w:rsid w:val="00503DC3"/>
    <w:rsid w:val="00504279"/>
    <w:rsid w:val="00505AFA"/>
    <w:rsid w:val="00505B88"/>
    <w:rsid w:val="00506226"/>
    <w:rsid w:val="00511A34"/>
    <w:rsid w:val="005130ED"/>
    <w:rsid w:val="00513498"/>
    <w:rsid w:val="00515E2E"/>
    <w:rsid w:val="00517451"/>
    <w:rsid w:val="00524F1B"/>
    <w:rsid w:val="005274D1"/>
    <w:rsid w:val="005276B6"/>
    <w:rsid w:val="00527DA8"/>
    <w:rsid w:val="005301FD"/>
    <w:rsid w:val="00530403"/>
    <w:rsid w:val="005306AF"/>
    <w:rsid w:val="005312CD"/>
    <w:rsid w:val="005345C0"/>
    <w:rsid w:val="00534C12"/>
    <w:rsid w:val="0053560E"/>
    <w:rsid w:val="00536714"/>
    <w:rsid w:val="005376FE"/>
    <w:rsid w:val="0053775F"/>
    <w:rsid w:val="005379B1"/>
    <w:rsid w:val="00540195"/>
    <w:rsid w:val="0054307C"/>
    <w:rsid w:val="00543923"/>
    <w:rsid w:val="00543E9C"/>
    <w:rsid w:val="005440D9"/>
    <w:rsid w:val="005460E8"/>
    <w:rsid w:val="00546C94"/>
    <w:rsid w:val="0054701C"/>
    <w:rsid w:val="00550C1A"/>
    <w:rsid w:val="0055314B"/>
    <w:rsid w:val="00553392"/>
    <w:rsid w:val="00553A1B"/>
    <w:rsid w:val="0055468A"/>
    <w:rsid w:val="00555732"/>
    <w:rsid w:val="00555F38"/>
    <w:rsid w:val="005604A6"/>
    <w:rsid w:val="00560C4D"/>
    <w:rsid w:val="0056194D"/>
    <w:rsid w:val="00563329"/>
    <w:rsid w:val="00563AB4"/>
    <w:rsid w:val="00564431"/>
    <w:rsid w:val="00564A1C"/>
    <w:rsid w:val="0056623F"/>
    <w:rsid w:val="0056625D"/>
    <w:rsid w:val="00566C99"/>
    <w:rsid w:val="00570712"/>
    <w:rsid w:val="00570CE6"/>
    <w:rsid w:val="0057190C"/>
    <w:rsid w:val="0057338A"/>
    <w:rsid w:val="005746BE"/>
    <w:rsid w:val="00577841"/>
    <w:rsid w:val="00577E1F"/>
    <w:rsid w:val="0058045F"/>
    <w:rsid w:val="00580477"/>
    <w:rsid w:val="00580850"/>
    <w:rsid w:val="005810E5"/>
    <w:rsid w:val="005812A0"/>
    <w:rsid w:val="00581C01"/>
    <w:rsid w:val="005829E1"/>
    <w:rsid w:val="005835A5"/>
    <w:rsid w:val="00583C90"/>
    <w:rsid w:val="00583F46"/>
    <w:rsid w:val="00585B75"/>
    <w:rsid w:val="00585C04"/>
    <w:rsid w:val="00586117"/>
    <w:rsid w:val="00586584"/>
    <w:rsid w:val="00586BD0"/>
    <w:rsid w:val="00586ED2"/>
    <w:rsid w:val="00590264"/>
    <w:rsid w:val="00592681"/>
    <w:rsid w:val="00595339"/>
    <w:rsid w:val="00596C0E"/>
    <w:rsid w:val="00597306"/>
    <w:rsid w:val="00597402"/>
    <w:rsid w:val="00597C46"/>
    <w:rsid w:val="005A07B0"/>
    <w:rsid w:val="005A0C0C"/>
    <w:rsid w:val="005A0C0E"/>
    <w:rsid w:val="005A1446"/>
    <w:rsid w:val="005A1558"/>
    <w:rsid w:val="005A1622"/>
    <w:rsid w:val="005A28C6"/>
    <w:rsid w:val="005A2C53"/>
    <w:rsid w:val="005A2FDC"/>
    <w:rsid w:val="005A3E95"/>
    <w:rsid w:val="005A5BB3"/>
    <w:rsid w:val="005A6B93"/>
    <w:rsid w:val="005A7672"/>
    <w:rsid w:val="005B3CAF"/>
    <w:rsid w:val="005B3F6B"/>
    <w:rsid w:val="005B40FD"/>
    <w:rsid w:val="005B44D9"/>
    <w:rsid w:val="005B4E1A"/>
    <w:rsid w:val="005B4FAE"/>
    <w:rsid w:val="005B540E"/>
    <w:rsid w:val="005B5435"/>
    <w:rsid w:val="005B553F"/>
    <w:rsid w:val="005B6E86"/>
    <w:rsid w:val="005B711F"/>
    <w:rsid w:val="005B7A24"/>
    <w:rsid w:val="005B7CCD"/>
    <w:rsid w:val="005C036C"/>
    <w:rsid w:val="005C04BA"/>
    <w:rsid w:val="005C0EF2"/>
    <w:rsid w:val="005C13D5"/>
    <w:rsid w:val="005C154E"/>
    <w:rsid w:val="005C21A1"/>
    <w:rsid w:val="005C27B8"/>
    <w:rsid w:val="005C5A96"/>
    <w:rsid w:val="005C5B75"/>
    <w:rsid w:val="005C5D80"/>
    <w:rsid w:val="005D1576"/>
    <w:rsid w:val="005D1DB1"/>
    <w:rsid w:val="005D29D7"/>
    <w:rsid w:val="005D2FA9"/>
    <w:rsid w:val="005D3DE2"/>
    <w:rsid w:val="005D42FC"/>
    <w:rsid w:val="005D7348"/>
    <w:rsid w:val="005D7D3B"/>
    <w:rsid w:val="005E0F0A"/>
    <w:rsid w:val="005E1A38"/>
    <w:rsid w:val="005E43E5"/>
    <w:rsid w:val="005E48B8"/>
    <w:rsid w:val="005E4A14"/>
    <w:rsid w:val="005E566A"/>
    <w:rsid w:val="005E5CBB"/>
    <w:rsid w:val="005E5FE9"/>
    <w:rsid w:val="005E6145"/>
    <w:rsid w:val="005E78BA"/>
    <w:rsid w:val="005F156B"/>
    <w:rsid w:val="005F1EE4"/>
    <w:rsid w:val="005F4705"/>
    <w:rsid w:val="005F5C16"/>
    <w:rsid w:val="005F5C2E"/>
    <w:rsid w:val="005F5CBD"/>
    <w:rsid w:val="005F62FB"/>
    <w:rsid w:val="005F6A9F"/>
    <w:rsid w:val="005F6D16"/>
    <w:rsid w:val="005F7096"/>
    <w:rsid w:val="00602459"/>
    <w:rsid w:val="00603689"/>
    <w:rsid w:val="00603D2F"/>
    <w:rsid w:val="00605376"/>
    <w:rsid w:val="006053E7"/>
    <w:rsid w:val="00605DF5"/>
    <w:rsid w:val="00610BF6"/>
    <w:rsid w:val="00612622"/>
    <w:rsid w:val="00612F79"/>
    <w:rsid w:val="00613C72"/>
    <w:rsid w:val="00613CE9"/>
    <w:rsid w:val="00614338"/>
    <w:rsid w:val="00614412"/>
    <w:rsid w:val="0061493C"/>
    <w:rsid w:val="00614C9C"/>
    <w:rsid w:val="00620497"/>
    <w:rsid w:val="006207DE"/>
    <w:rsid w:val="00620AD5"/>
    <w:rsid w:val="00621400"/>
    <w:rsid w:val="00621B94"/>
    <w:rsid w:val="00621BE6"/>
    <w:rsid w:val="006228EE"/>
    <w:rsid w:val="00623D7A"/>
    <w:rsid w:val="0062489A"/>
    <w:rsid w:val="0062564F"/>
    <w:rsid w:val="006256D5"/>
    <w:rsid w:val="00625E6B"/>
    <w:rsid w:val="00625EAA"/>
    <w:rsid w:val="0062753D"/>
    <w:rsid w:val="00627AA2"/>
    <w:rsid w:val="00627B7E"/>
    <w:rsid w:val="00627C28"/>
    <w:rsid w:val="00627D7D"/>
    <w:rsid w:val="00630064"/>
    <w:rsid w:val="00631972"/>
    <w:rsid w:val="00633484"/>
    <w:rsid w:val="00634177"/>
    <w:rsid w:val="0063423B"/>
    <w:rsid w:val="00634F87"/>
    <w:rsid w:val="00635CCE"/>
    <w:rsid w:val="00636405"/>
    <w:rsid w:val="00636412"/>
    <w:rsid w:val="006364CD"/>
    <w:rsid w:val="006368E8"/>
    <w:rsid w:val="006377EE"/>
    <w:rsid w:val="0064078B"/>
    <w:rsid w:val="00641CD6"/>
    <w:rsid w:val="0064223B"/>
    <w:rsid w:val="006425A7"/>
    <w:rsid w:val="006428E7"/>
    <w:rsid w:val="00642EE2"/>
    <w:rsid w:val="006433D7"/>
    <w:rsid w:val="00644F5B"/>
    <w:rsid w:val="006453E9"/>
    <w:rsid w:val="00645966"/>
    <w:rsid w:val="00646DB8"/>
    <w:rsid w:val="006474A1"/>
    <w:rsid w:val="0064759C"/>
    <w:rsid w:val="0065027D"/>
    <w:rsid w:val="00651CD6"/>
    <w:rsid w:val="0065289D"/>
    <w:rsid w:val="00652970"/>
    <w:rsid w:val="00654A2A"/>
    <w:rsid w:val="0065555B"/>
    <w:rsid w:val="00655E6C"/>
    <w:rsid w:val="006569CD"/>
    <w:rsid w:val="00661566"/>
    <w:rsid w:val="00662F60"/>
    <w:rsid w:val="006630F9"/>
    <w:rsid w:val="00663803"/>
    <w:rsid w:val="00664FE0"/>
    <w:rsid w:val="00667157"/>
    <w:rsid w:val="00667941"/>
    <w:rsid w:val="00671B34"/>
    <w:rsid w:val="00673CDA"/>
    <w:rsid w:val="00675947"/>
    <w:rsid w:val="00675B14"/>
    <w:rsid w:val="0067603D"/>
    <w:rsid w:val="00676522"/>
    <w:rsid w:val="00681878"/>
    <w:rsid w:val="0068253E"/>
    <w:rsid w:val="00684336"/>
    <w:rsid w:val="00684CC5"/>
    <w:rsid w:val="00684D83"/>
    <w:rsid w:val="0068607D"/>
    <w:rsid w:val="00686EF0"/>
    <w:rsid w:val="00686FEF"/>
    <w:rsid w:val="00687A5E"/>
    <w:rsid w:val="00687BBE"/>
    <w:rsid w:val="006921C4"/>
    <w:rsid w:val="00692F89"/>
    <w:rsid w:val="00693DAE"/>
    <w:rsid w:val="0069517B"/>
    <w:rsid w:val="006969C2"/>
    <w:rsid w:val="00696F58"/>
    <w:rsid w:val="006973E8"/>
    <w:rsid w:val="00697593"/>
    <w:rsid w:val="006A3403"/>
    <w:rsid w:val="006A3711"/>
    <w:rsid w:val="006A45F6"/>
    <w:rsid w:val="006A4BAF"/>
    <w:rsid w:val="006A4DE9"/>
    <w:rsid w:val="006A708B"/>
    <w:rsid w:val="006B3359"/>
    <w:rsid w:val="006B3C7E"/>
    <w:rsid w:val="006B4544"/>
    <w:rsid w:val="006B6AAE"/>
    <w:rsid w:val="006B797F"/>
    <w:rsid w:val="006C0F8F"/>
    <w:rsid w:val="006C1190"/>
    <w:rsid w:val="006C1695"/>
    <w:rsid w:val="006C191A"/>
    <w:rsid w:val="006C1A6E"/>
    <w:rsid w:val="006C21AD"/>
    <w:rsid w:val="006C4363"/>
    <w:rsid w:val="006C4AE2"/>
    <w:rsid w:val="006C4C19"/>
    <w:rsid w:val="006C4CC7"/>
    <w:rsid w:val="006C4F3E"/>
    <w:rsid w:val="006C5496"/>
    <w:rsid w:val="006C7201"/>
    <w:rsid w:val="006C7F41"/>
    <w:rsid w:val="006D08E2"/>
    <w:rsid w:val="006D1603"/>
    <w:rsid w:val="006D16B8"/>
    <w:rsid w:val="006D36F1"/>
    <w:rsid w:val="006D5969"/>
    <w:rsid w:val="006D5A3F"/>
    <w:rsid w:val="006D68BF"/>
    <w:rsid w:val="006D6902"/>
    <w:rsid w:val="006E1163"/>
    <w:rsid w:val="006E215E"/>
    <w:rsid w:val="006E2E7A"/>
    <w:rsid w:val="006E2F88"/>
    <w:rsid w:val="006E302A"/>
    <w:rsid w:val="006E310F"/>
    <w:rsid w:val="006E47B4"/>
    <w:rsid w:val="006E553C"/>
    <w:rsid w:val="006E589D"/>
    <w:rsid w:val="006E677F"/>
    <w:rsid w:val="006E7B3A"/>
    <w:rsid w:val="006F0273"/>
    <w:rsid w:val="006F0564"/>
    <w:rsid w:val="006F14E3"/>
    <w:rsid w:val="006F1C7A"/>
    <w:rsid w:val="006F2E31"/>
    <w:rsid w:val="006F39CC"/>
    <w:rsid w:val="006F3D46"/>
    <w:rsid w:val="006F3F87"/>
    <w:rsid w:val="006F47BF"/>
    <w:rsid w:val="006F4A0A"/>
    <w:rsid w:val="006F5040"/>
    <w:rsid w:val="006F5B25"/>
    <w:rsid w:val="006F5E0D"/>
    <w:rsid w:val="006F74C1"/>
    <w:rsid w:val="007019D4"/>
    <w:rsid w:val="00701FD5"/>
    <w:rsid w:val="007044C7"/>
    <w:rsid w:val="00704D9A"/>
    <w:rsid w:val="00705E86"/>
    <w:rsid w:val="00706475"/>
    <w:rsid w:val="00706A25"/>
    <w:rsid w:val="007079C7"/>
    <w:rsid w:val="00707A97"/>
    <w:rsid w:val="00707C23"/>
    <w:rsid w:val="00711281"/>
    <w:rsid w:val="007128F3"/>
    <w:rsid w:val="007131C9"/>
    <w:rsid w:val="0071678D"/>
    <w:rsid w:val="00716944"/>
    <w:rsid w:val="00717073"/>
    <w:rsid w:val="007173AA"/>
    <w:rsid w:val="00723256"/>
    <w:rsid w:val="00723817"/>
    <w:rsid w:val="00727CFA"/>
    <w:rsid w:val="0073007B"/>
    <w:rsid w:val="0073176E"/>
    <w:rsid w:val="00731D40"/>
    <w:rsid w:val="007322C0"/>
    <w:rsid w:val="007329E5"/>
    <w:rsid w:val="0073389F"/>
    <w:rsid w:val="00735A61"/>
    <w:rsid w:val="00735C47"/>
    <w:rsid w:val="00735EE5"/>
    <w:rsid w:val="007379AF"/>
    <w:rsid w:val="00737A1A"/>
    <w:rsid w:val="00741375"/>
    <w:rsid w:val="0074245E"/>
    <w:rsid w:val="007424F8"/>
    <w:rsid w:val="00743BFA"/>
    <w:rsid w:val="00743FA9"/>
    <w:rsid w:val="007440FA"/>
    <w:rsid w:val="0074420F"/>
    <w:rsid w:val="0074462D"/>
    <w:rsid w:val="00744E32"/>
    <w:rsid w:val="00744E44"/>
    <w:rsid w:val="00745323"/>
    <w:rsid w:val="00747992"/>
    <w:rsid w:val="00750266"/>
    <w:rsid w:val="007503AE"/>
    <w:rsid w:val="007505ED"/>
    <w:rsid w:val="00750678"/>
    <w:rsid w:val="00750F92"/>
    <w:rsid w:val="007510A6"/>
    <w:rsid w:val="00752721"/>
    <w:rsid w:val="00753F13"/>
    <w:rsid w:val="00754FFE"/>
    <w:rsid w:val="00756666"/>
    <w:rsid w:val="0075694A"/>
    <w:rsid w:val="00760886"/>
    <w:rsid w:val="00762300"/>
    <w:rsid w:val="00763E23"/>
    <w:rsid w:val="00765C59"/>
    <w:rsid w:val="00766A82"/>
    <w:rsid w:val="00770B44"/>
    <w:rsid w:val="00771694"/>
    <w:rsid w:val="00772151"/>
    <w:rsid w:val="00772272"/>
    <w:rsid w:val="0077330B"/>
    <w:rsid w:val="007744F4"/>
    <w:rsid w:val="007750C0"/>
    <w:rsid w:val="00775D7C"/>
    <w:rsid w:val="00775DD2"/>
    <w:rsid w:val="007767A7"/>
    <w:rsid w:val="00776922"/>
    <w:rsid w:val="00777E7F"/>
    <w:rsid w:val="007812BB"/>
    <w:rsid w:val="0078134F"/>
    <w:rsid w:val="00781956"/>
    <w:rsid w:val="00782193"/>
    <w:rsid w:val="00782B47"/>
    <w:rsid w:val="00783011"/>
    <w:rsid w:val="007836A7"/>
    <w:rsid w:val="00783C76"/>
    <w:rsid w:val="00784D8E"/>
    <w:rsid w:val="00784EF3"/>
    <w:rsid w:val="00785400"/>
    <w:rsid w:val="00786A56"/>
    <w:rsid w:val="007937AC"/>
    <w:rsid w:val="00793EF3"/>
    <w:rsid w:val="007940D5"/>
    <w:rsid w:val="00794D48"/>
    <w:rsid w:val="0079776D"/>
    <w:rsid w:val="007A09A2"/>
    <w:rsid w:val="007A24D2"/>
    <w:rsid w:val="007A37C9"/>
    <w:rsid w:val="007A3DD7"/>
    <w:rsid w:val="007A44D1"/>
    <w:rsid w:val="007A4871"/>
    <w:rsid w:val="007A4EA7"/>
    <w:rsid w:val="007A62EF"/>
    <w:rsid w:val="007A6394"/>
    <w:rsid w:val="007A64E4"/>
    <w:rsid w:val="007A73AA"/>
    <w:rsid w:val="007B0154"/>
    <w:rsid w:val="007B0A02"/>
    <w:rsid w:val="007B2C14"/>
    <w:rsid w:val="007B34B4"/>
    <w:rsid w:val="007B38D2"/>
    <w:rsid w:val="007B4238"/>
    <w:rsid w:val="007B460D"/>
    <w:rsid w:val="007B65A1"/>
    <w:rsid w:val="007B6F9C"/>
    <w:rsid w:val="007B76EC"/>
    <w:rsid w:val="007C2C1A"/>
    <w:rsid w:val="007C3490"/>
    <w:rsid w:val="007C5960"/>
    <w:rsid w:val="007C7543"/>
    <w:rsid w:val="007C7748"/>
    <w:rsid w:val="007D093A"/>
    <w:rsid w:val="007D1703"/>
    <w:rsid w:val="007D2A5B"/>
    <w:rsid w:val="007D31AC"/>
    <w:rsid w:val="007D4588"/>
    <w:rsid w:val="007D4D9D"/>
    <w:rsid w:val="007D7572"/>
    <w:rsid w:val="007D76CD"/>
    <w:rsid w:val="007E0740"/>
    <w:rsid w:val="007E2D81"/>
    <w:rsid w:val="007E42C5"/>
    <w:rsid w:val="007E4301"/>
    <w:rsid w:val="007E4688"/>
    <w:rsid w:val="007E5A19"/>
    <w:rsid w:val="007E6B1D"/>
    <w:rsid w:val="007E717C"/>
    <w:rsid w:val="007E7AEA"/>
    <w:rsid w:val="007E7B12"/>
    <w:rsid w:val="007F040A"/>
    <w:rsid w:val="007F1240"/>
    <w:rsid w:val="007F1EA2"/>
    <w:rsid w:val="007F3219"/>
    <w:rsid w:val="007F3296"/>
    <w:rsid w:val="007F3BD4"/>
    <w:rsid w:val="007F50BD"/>
    <w:rsid w:val="007F5F9C"/>
    <w:rsid w:val="007F74CD"/>
    <w:rsid w:val="007F7537"/>
    <w:rsid w:val="008000CE"/>
    <w:rsid w:val="008007ED"/>
    <w:rsid w:val="00800CA1"/>
    <w:rsid w:val="00800F5E"/>
    <w:rsid w:val="00801148"/>
    <w:rsid w:val="00801E7E"/>
    <w:rsid w:val="008036E6"/>
    <w:rsid w:val="00803CA8"/>
    <w:rsid w:val="00803FFA"/>
    <w:rsid w:val="008060D5"/>
    <w:rsid w:val="00806B77"/>
    <w:rsid w:val="008102BA"/>
    <w:rsid w:val="008118D9"/>
    <w:rsid w:val="008121D5"/>
    <w:rsid w:val="0081336E"/>
    <w:rsid w:val="008133FC"/>
    <w:rsid w:val="0081566E"/>
    <w:rsid w:val="00815E1D"/>
    <w:rsid w:val="008205CD"/>
    <w:rsid w:val="00820AAA"/>
    <w:rsid w:val="00821747"/>
    <w:rsid w:val="00821883"/>
    <w:rsid w:val="0082195E"/>
    <w:rsid w:val="00822319"/>
    <w:rsid w:val="0082274E"/>
    <w:rsid w:val="008231F6"/>
    <w:rsid w:val="00823340"/>
    <w:rsid w:val="00824CE4"/>
    <w:rsid w:val="00825410"/>
    <w:rsid w:val="008255BA"/>
    <w:rsid w:val="00825B6B"/>
    <w:rsid w:val="008270D6"/>
    <w:rsid w:val="0083055E"/>
    <w:rsid w:val="00830A91"/>
    <w:rsid w:val="00831218"/>
    <w:rsid w:val="008312C1"/>
    <w:rsid w:val="00832075"/>
    <w:rsid w:val="00832A65"/>
    <w:rsid w:val="00832EE1"/>
    <w:rsid w:val="008338AF"/>
    <w:rsid w:val="00834710"/>
    <w:rsid w:val="00834B4F"/>
    <w:rsid w:val="00835801"/>
    <w:rsid w:val="00835944"/>
    <w:rsid w:val="00836945"/>
    <w:rsid w:val="00836B6C"/>
    <w:rsid w:val="0083770F"/>
    <w:rsid w:val="00837C42"/>
    <w:rsid w:val="0084033B"/>
    <w:rsid w:val="00841F05"/>
    <w:rsid w:val="00842671"/>
    <w:rsid w:val="008435D2"/>
    <w:rsid w:val="00844163"/>
    <w:rsid w:val="0084432C"/>
    <w:rsid w:val="00844547"/>
    <w:rsid w:val="0084569A"/>
    <w:rsid w:val="00845947"/>
    <w:rsid w:val="00845D15"/>
    <w:rsid w:val="008464A8"/>
    <w:rsid w:val="00847B78"/>
    <w:rsid w:val="00847F6C"/>
    <w:rsid w:val="00852D8F"/>
    <w:rsid w:val="0085334D"/>
    <w:rsid w:val="008535F5"/>
    <w:rsid w:val="00854321"/>
    <w:rsid w:val="00854D1F"/>
    <w:rsid w:val="00854E50"/>
    <w:rsid w:val="00855A8E"/>
    <w:rsid w:val="00856146"/>
    <w:rsid w:val="008562DE"/>
    <w:rsid w:val="008565E4"/>
    <w:rsid w:val="00860733"/>
    <w:rsid w:val="00861128"/>
    <w:rsid w:val="0086120C"/>
    <w:rsid w:val="00861C9E"/>
    <w:rsid w:val="00862A28"/>
    <w:rsid w:val="00862A70"/>
    <w:rsid w:val="0086577D"/>
    <w:rsid w:val="00866435"/>
    <w:rsid w:val="00866568"/>
    <w:rsid w:val="00866AE2"/>
    <w:rsid w:val="00867E7F"/>
    <w:rsid w:val="00871CE0"/>
    <w:rsid w:val="00875B8E"/>
    <w:rsid w:val="00875EC4"/>
    <w:rsid w:val="00876DAD"/>
    <w:rsid w:val="00877685"/>
    <w:rsid w:val="008778C1"/>
    <w:rsid w:val="00880028"/>
    <w:rsid w:val="0088055D"/>
    <w:rsid w:val="00880571"/>
    <w:rsid w:val="00881DAB"/>
    <w:rsid w:val="00881E84"/>
    <w:rsid w:val="008820DF"/>
    <w:rsid w:val="00882F78"/>
    <w:rsid w:val="00883CCC"/>
    <w:rsid w:val="00884C47"/>
    <w:rsid w:val="0088510E"/>
    <w:rsid w:val="008852A3"/>
    <w:rsid w:val="00885887"/>
    <w:rsid w:val="00890DE4"/>
    <w:rsid w:val="00891027"/>
    <w:rsid w:val="008925C4"/>
    <w:rsid w:val="00893850"/>
    <w:rsid w:val="00894767"/>
    <w:rsid w:val="00894F51"/>
    <w:rsid w:val="00894F61"/>
    <w:rsid w:val="008960FE"/>
    <w:rsid w:val="00896C28"/>
    <w:rsid w:val="00897B3E"/>
    <w:rsid w:val="008A037B"/>
    <w:rsid w:val="008A0B39"/>
    <w:rsid w:val="008A1FC9"/>
    <w:rsid w:val="008A34B2"/>
    <w:rsid w:val="008A3A64"/>
    <w:rsid w:val="008A78D9"/>
    <w:rsid w:val="008B10F1"/>
    <w:rsid w:val="008B111C"/>
    <w:rsid w:val="008B167D"/>
    <w:rsid w:val="008B174F"/>
    <w:rsid w:val="008B3476"/>
    <w:rsid w:val="008B4F8E"/>
    <w:rsid w:val="008B58DC"/>
    <w:rsid w:val="008B7C1C"/>
    <w:rsid w:val="008C0591"/>
    <w:rsid w:val="008C1068"/>
    <w:rsid w:val="008C122A"/>
    <w:rsid w:val="008C12CD"/>
    <w:rsid w:val="008C1524"/>
    <w:rsid w:val="008C2469"/>
    <w:rsid w:val="008C2C67"/>
    <w:rsid w:val="008C44AF"/>
    <w:rsid w:val="008C5C3A"/>
    <w:rsid w:val="008C5EB9"/>
    <w:rsid w:val="008C6B6F"/>
    <w:rsid w:val="008D27F5"/>
    <w:rsid w:val="008D29BD"/>
    <w:rsid w:val="008D3ACF"/>
    <w:rsid w:val="008D4A0B"/>
    <w:rsid w:val="008D75EB"/>
    <w:rsid w:val="008D7755"/>
    <w:rsid w:val="008E0E64"/>
    <w:rsid w:val="008E23C0"/>
    <w:rsid w:val="008E70AE"/>
    <w:rsid w:val="008F3AFE"/>
    <w:rsid w:val="008F6AE5"/>
    <w:rsid w:val="008F703F"/>
    <w:rsid w:val="009005C4"/>
    <w:rsid w:val="009006BF"/>
    <w:rsid w:val="00902DB9"/>
    <w:rsid w:val="009033A3"/>
    <w:rsid w:val="00903DF6"/>
    <w:rsid w:val="00905D72"/>
    <w:rsid w:val="00906337"/>
    <w:rsid w:val="00906E75"/>
    <w:rsid w:val="00907029"/>
    <w:rsid w:val="0090724F"/>
    <w:rsid w:val="00907E45"/>
    <w:rsid w:val="0091071A"/>
    <w:rsid w:val="00911C1E"/>
    <w:rsid w:val="00913265"/>
    <w:rsid w:val="0091354C"/>
    <w:rsid w:val="00913F7C"/>
    <w:rsid w:val="00914902"/>
    <w:rsid w:val="00914FFF"/>
    <w:rsid w:val="00921531"/>
    <w:rsid w:val="00921C47"/>
    <w:rsid w:val="00924194"/>
    <w:rsid w:val="0092469D"/>
    <w:rsid w:val="00925B5D"/>
    <w:rsid w:val="00925E99"/>
    <w:rsid w:val="00930611"/>
    <w:rsid w:val="00930F05"/>
    <w:rsid w:val="00931C2C"/>
    <w:rsid w:val="00931F6B"/>
    <w:rsid w:val="009344DC"/>
    <w:rsid w:val="009350F6"/>
    <w:rsid w:val="0093779A"/>
    <w:rsid w:val="009401CF"/>
    <w:rsid w:val="00940CC6"/>
    <w:rsid w:val="00941514"/>
    <w:rsid w:val="00941DEE"/>
    <w:rsid w:val="00942169"/>
    <w:rsid w:val="009435A8"/>
    <w:rsid w:val="00943F93"/>
    <w:rsid w:val="009449DB"/>
    <w:rsid w:val="00944BCE"/>
    <w:rsid w:val="00944DCA"/>
    <w:rsid w:val="009461C9"/>
    <w:rsid w:val="00946CD6"/>
    <w:rsid w:val="00947541"/>
    <w:rsid w:val="009478FE"/>
    <w:rsid w:val="00950A0E"/>
    <w:rsid w:val="0095252A"/>
    <w:rsid w:val="0095296B"/>
    <w:rsid w:val="00953E93"/>
    <w:rsid w:val="0095467A"/>
    <w:rsid w:val="00955C25"/>
    <w:rsid w:val="00955DBE"/>
    <w:rsid w:val="00955E18"/>
    <w:rsid w:val="00957120"/>
    <w:rsid w:val="009571F6"/>
    <w:rsid w:val="00957810"/>
    <w:rsid w:val="009578DC"/>
    <w:rsid w:val="0096050C"/>
    <w:rsid w:val="009610E1"/>
    <w:rsid w:val="009613E0"/>
    <w:rsid w:val="00961E07"/>
    <w:rsid w:val="0096250F"/>
    <w:rsid w:val="00962957"/>
    <w:rsid w:val="009632A9"/>
    <w:rsid w:val="009639C9"/>
    <w:rsid w:val="00963F19"/>
    <w:rsid w:val="00964CA4"/>
    <w:rsid w:val="00966884"/>
    <w:rsid w:val="00967292"/>
    <w:rsid w:val="00967698"/>
    <w:rsid w:val="00970876"/>
    <w:rsid w:val="00970AB4"/>
    <w:rsid w:val="0097127D"/>
    <w:rsid w:val="00971700"/>
    <w:rsid w:val="009719D6"/>
    <w:rsid w:val="009728A9"/>
    <w:rsid w:val="00972DA2"/>
    <w:rsid w:val="00975835"/>
    <w:rsid w:val="0097621B"/>
    <w:rsid w:val="00981E3C"/>
    <w:rsid w:val="00985848"/>
    <w:rsid w:val="00985EAB"/>
    <w:rsid w:val="0098664A"/>
    <w:rsid w:val="009901A8"/>
    <w:rsid w:val="0099115D"/>
    <w:rsid w:val="00991457"/>
    <w:rsid w:val="009921DB"/>
    <w:rsid w:val="0099444B"/>
    <w:rsid w:val="00995A27"/>
    <w:rsid w:val="009969FB"/>
    <w:rsid w:val="00996D37"/>
    <w:rsid w:val="009974D1"/>
    <w:rsid w:val="009975D3"/>
    <w:rsid w:val="009A0063"/>
    <w:rsid w:val="009A1605"/>
    <w:rsid w:val="009A1B04"/>
    <w:rsid w:val="009A1FE8"/>
    <w:rsid w:val="009A3105"/>
    <w:rsid w:val="009A477E"/>
    <w:rsid w:val="009A4B11"/>
    <w:rsid w:val="009A6707"/>
    <w:rsid w:val="009A7AB9"/>
    <w:rsid w:val="009B00C4"/>
    <w:rsid w:val="009B0E72"/>
    <w:rsid w:val="009B39BB"/>
    <w:rsid w:val="009B4552"/>
    <w:rsid w:val="009B5512"/>
    <w:rsid w:val="009B72AC"/>
    <w:rsid w:val="009C0A91"/>
    <w:rsid w:val="009C0E41"/>
    <w:rsid w:val="009C1B23"/>
    <w:rsid w:val="009C2E4B"/>
    <w:rsid w:val="009C3C11"/>
    <w:rsid w:val="009C4692"/>
    <w:rsid w:val="009C5524"/>
    <w:rsid w:val="009C61F4"/>
    <w:rsid w:val="009C652E"/>
    <w:rsid w:val="009C6833"/>
    <w:rsid w:val="009C6D14"/>
    <w:rsid w:val="009C78FF"/>
    <w:rsid w:val="009D04B7"/>
    <w:rsid w:val="009D1AB3"/>
    <w:rsid w:val="009D1EBA"/>
    <w:rsid w:val="009D2470"/>
    <w:rsid w:val="009D2E0F"/>
    <w:rsid w:val="009D47CB"/>
    <w:rsid w:val="009D483D"/>
    <w:rsid w:val="009D4CE1"/>
    <w:rsid w:val="009D58B5"/>
    <w:rsid w:val="009D613F"/>
    <w:rsid w:val="009D65F8"/>
    <w:rsid w:val="009D71AF"/>
    <w:rsid w:val="009E04DF"/>
    <w:rsid w:val="009E0A71"/>
    <w:rsid w:val="009E0EEC"/>
    <w:rsid w:val="009E11B3"/>
    <w:rsid w:val="009E2703"/>
    <w:rsid w:val="009E3A9C"/>
    <w:rsid w:val="009E4E43"/>
    <w:rsid w:val="009E5566"/>
    <w:rsid w:val="009E78A4"/>
    <w:rsid w:val="009F0AB4"/>
    <w:rsid w:val="009F1A63"/>
    <w:rsid w:val="009F3807"/>
    <w:rsid w:val="009F455B"/>
    <w:rsid w:val="009F48C3"/>
    <w:rsid w:val="009F6DE8"/>
    <w:rsid w:val="009F7955"/>
    <w:rsid w:val="00A002FB"/>
    <w:rsid w:val="00A0286A"/>
    <w:rsid w:val="00A02DD6"/>
    <w:rsid w:val="00A0311D"/>
    <w:rsid w:val="00A0366A"/>
    <w:rsid w:val="00A03B6C"/>
    <w:rsid w:val="00A066B1"/>
    <w:rsid w:val="00A06760"/>
    <w:rsid w:val="00A068C3"/>
    <w:rsid w:val="00A10759"/>
    <w:rsid w:val="00A110BE"/>
    <w:rsid w:val="00A120E3"/>
    <w:rsid w:val="00A130BE"/>
    <w:rsid w:val="00A13959"/>
    <w:rsid w:val="00A13D57"/>
    <w:rsid w:val="00A13F9E"/>
    <w:rsid w:val="00A14B7F"/>
    <w:rsid w:val="00A1522C"/>
    <w:rsid w:val="00A152A4"/>
    <w:rsid w:val="00A152CE"/>
    <w:rsid w:val="00A159EE"/>
    <w:rsid w:val="00A164D5"/>
    <w:rsid w:val="00A2034F"/>
    <w:rsid w:val="00A25EBF"/>
    <w:rsid w:val="00A26FDB"/>
    <w:rsid w:val="00A273C3"/>
    <w:rsid w:val="00A277A7"/>
    <w:rsid w:val="00A30F27"/>
    <w:rsid w:val="00A31C3F"/>
    <w:rsid w:val="00A31CA1"/>
    <w:rsid w:val="00A32520"/>
    <w:rsid w:val="00A327A5"/>
    <w:rsid w:val="00A333D5"/>
    <w:rsid w:val="00A3468F"/>
    <w:rsid w:val="00A3617D"/>
    <w:rsid w:val="00A36809"/>
    <w:rsid w:val="00A4048F"/>
    <w:rsid w:val="00A41327"/>
    <w:rsid w:val="00A43465"/>
    <w:rsid w:val="00A43D01"/>
    <w:rsid w:val="00A44D97"/>
    <w:rsid w:val="00A45708"/>
    <w:rsid w:val="00A45C25"/>
    <w:rsid w:val="00A45DD6"/>
    <w:rsid w:val="00A50AF3"/>
    <w:rsid w:val="00A51FA9"/>
    <w:rsid w:val="00A52D78"/>
    <w:rsid w:val="00A52EDE"/>
    <w:rsid w:val="00A5399B"/>
    <w:rsid w:val="00A53A44"/>
    <w:rsid w:val="00A53E47"/>
    <w:rsid w:val="00A54C76"/>
    <w:rsid w:val="00A54FDE"/>
    <w:rsid w:val="00A55949"/>
    <w:rsid w:val="00A5696F"/>
    <w:rsid w:val="00A6020F"/>
    <w:rsid w:val="00A6081F"/>
    <w:rsid w:val="00A609C1"/>
    <w:rsid w:val="00A642AF"/>
    <w:rsid w:val="00A64F11"/>
    <w:rsid w:val="00A659B0"/>
    <w:rsid w:val="00A65B8E"/>
    <w:rsid w:val="00A66EAF"/>
    <w:rsid w:val="00A6796F"/>
    <w:rsid w:val="00A67AFF"/>
    <w:rsid w:val="00A70184"/>
    <w:rsid w:val="00A7365F"/>
    <w:rsid w:val="00A74593"/>
    <w:rsid w:val="00A7625F"/>
    <w:rsid w:val="00A80067"/>
    <w:rsid w:val="00A81841"/>
    <w:rsid w:val="00A832E2"/>
    <w:rsid w:val="00A8387B"/>
    <w:rsid w:val="00A85D24"/>
    <w:rsid w:val="00A86389"/>
    <w:rsid w:val="00A8675F"/>
    <w:rsid w:val="00A86D28"/>
    <w:rsid w:val="00A9022E"/>
    <w:rsid w:val="00A908B7"/>
    <w:rsid w:val="00A90CB6"/>
    <w:rsid w:val="00A937A3"/>
    <w:rsid w:val="00AA0BC5"/>
    <w:rsid w:val="00AA106D"/>
    <w:rsid w:val="00AA17D8"/>
    <w:rsid w:val="00AA1E93"/>
    <w:rsid w:val="00AA257F"/>
    <w:rsid w:val="00AA2D29"/>
    <w:rsid w:val="00AA2FF4"/>
    <w:rsid w:val="00AA50E5"/>
    <w:rsid w:val="00AA55E7"/>
    <w:rsid w:val="00AA5CE5"/>
    <w:rsid w:val="00AA6757"/>
    <w:rsid w:val="00AB18EA"/>
    <w:rsid w:val="00AB20AE"/>
    <w:rsid w:val="00AB2ADF"/>
    <w:rsid w:val="00AB3871"/>
    <w:rsid w:val="00AB3E97"/>
    <w:rsid w:val="00AB69FE"/>
    <w:rsid w:val="00AB712C"/>
    <w:rsid w:val="00AC082A"/>
    <w:rsid w:val="00AC0C0B"/>
    <w:rsid w:val="00AC1A07"/>
    <w:rsid w:val="00AC29EB"/>
    <w:rsid w:val="00AC2BAF"/>
    <w:rsid w:val="00AC3224"/>
    <w:rsid w:val="00AC3393"/>
    <w:rsid w:val="00AC3854"/>
    <w:rsid w:val="00AC7299"/>
    <w:rsid w:val="00AD1029"/>
    <w:rsid w:val="00AD1367"/>
    <w:rsid w:val="00AD2B9C"/>
    <w:rsid w:val="00AD32C4"/>
    <w:rsid w:val="00AD344A"/>
    <w:rsid w:val="00AD4615"/>
    <w:rsid w:val="00AD4B4C"/>
    <w:rsid w:val="00AD70EA"/>
    <w:rsid w:val="00AD7562"/>
    <w:rsid w:val="00AE0C0B"/>
    <w:rsid w:val="00AE1E2C"/>
    <w:rsid w:val="00AE2E65"/>
    <w:rsid w:val="00AE2F89"/>
    <w:rsid w:val="00AE45F7"/>
    <w:rsid w:val="00AE4AD0"/>
    <w:rsid w:val="00AE5F4B"/>
    <w:rsid w:val="00AE6639"/>
    <w:rsid w:val="00AE7911"/>
    <w:rsid w:val="00AE7A23"/>
    <w:rsid w:val="00AF0574"/>
    <w:rsid w:val="00AF147D"/>
    <w:rsid w:val="00AF19F2"/>
    <w:rsid w:val="00AF23B5"/>
    <w:rsid w:val="00AF2818"/>
    <w:rsid w:val="00AF399E"/>
    <w:rsid w:val="00AF505D"/>
    <w:rsid w:val="00AF59AA"/>
    <w:rsid w:val="00AF6096"/>
    <w:rsid w:val="00AF648F"/>
    <w:rsid w:val="00AF7823"/>
    <w:rsid w:val="00AF7ECF"/>
    <w:rsid w:val="00AF7F5B"/>
    <w:rsid w:val="00B01901"/>
    <w:rsid w:val="00B028E4"/>
    <w:rsid w:val="00B0329D"/>
    <w:rsid w:val="00B03366"/>
    <w:rsid w:val="00B03744"/>
    <w:rsid w:val="00B03767"/>
    <w:rsid w:val="00B03E2C"/>
    <w:rsid w:val="00B0667B"/>
    <w:rsid w:val="00B067CE"/>
    <w:rsid w:val="00B0769B"/>
    <w:rsid w:val="00B07EF3"/>
    <w:rsid w:val="00B10B8B"/>
    <w:rsid w:val="00B11AEE"/>
    <w:rsid w:val="00B12A01"/>
    <w:rsid w:val="00B12ACA"/>
    <w:rsid w:val="00B14064"/>
    <w:rsid w:val="00B15052"/>
    <w:rsid w:val="00B159BF"/>
    <w:rsid w:val="00B15F8F"/>
    <w:rsid w:val="00B171D5"/>
    <w:rsid w:val="00B21D16"/>
    <w:rsid w:val="00B232A7"/>
    <w:rsid w:val="00B235A3"/>
    <w:rsid w:val="00B255AC"/>
    <w:rsid w:val="00B2577C"/>
    <w:rsid w:val="00B26480"/>
    <w:rsid w:val="00B30D2F"/>
    <w:rsid w:val="00B32F66"/>
    <w:rsid w:val="00B33D0F"/>
    <w:rsid w:val="00B34718"/>
    <w:rsid w:val="00B34D02"/>
    <w:rsid w:val="00B34FF9"/>
    <w:rsid w:val="00B362FE"/>
    <w:rsid w:val="00B37CEA"/>
    <w:rsid w:val="00B40606"/>
    <w:rsid w:val="00B4077D"/>
    <w:rsid w:val="00B420F8"/>
    <w:rsid w:val="00B42C48"/>
    <w:rsid w:val="00B43242"/>
    <w:rsid w:val="00B43C6E"/>
    <w:rsid w:val="00B44C96"/>
    <w:rsid w:val="00B45ABF"/>
    <w:rsid w:val="00B4600C"/>
    <w:rsid w:val="00B5018C"/>
    <w:rsid w:val="00B509D4"/>
    <w:rsid w:val="00B522C0"/>
    <w:rsid w:val="00B536D7"/>
    <w:rsid w:val="00B53DEB"/>
    <w:rsid w:val="00B54C86"/>
    <w:rsid w:val="00B560B2"/>
    <w:rsid w:val="00B6029D"/>
    <w:rsid w:val="00B611BE"/>
    <w:rsid w:val="00B616F8"/>
    <w:rsid w:val="00B62A82"/>
    <w:rsid w:val="00B638E4"/>
    <w:rsid w:val="00B63C3D"/>
    <w:rsid w:val="00B63EEC"/>
    <w:rsid w:val="00B6518F"/>
    <w:rsid w:val="00B65561"/>
    <w:rsid w:val="00B6736D"/>
    <w:rsid w:val="00B67743"/>
    <w:rsid w:val="00B70441"/>
    <w:rsid w:val="00B70875"/>
    <w:rsid w:val="00B71133"/>
    <w:rsid w:val="00B712DD"/>
    <w:rsid w:val="00B719C5"/>
    <w:rsid w:val="00B72474"/>
    <w:rsid w:val="00B74154"/>
    <w:rsid w:val="00B74537"/>
    <w:rsid w:val="00B74C66"/>
    <w:rsid w:val="00B774EB"/>
    <w:rsid w:val="00B80508"/>
    <w:rsid w:val="00B825D9"/>
    <w:rsid w:val="00B82B64"/>
    <w:rsid w:val="00B84173"/>
    <w:rsid w:val="00B855EB"/>
    <w:rsid w:val="00B8564B"/>
    <w:rsid w:val="00B865DB"/>
    <w:rsid w:val="00B87D3B"/>
    <w:rsid w:val="00B90173"/>
    <w:rsid w:val="00B901A5"/>
    <w:rsid w:val="00B9253A"/>
    <w:rsid w:val="00B93A9C"/>
    <w:rsid w:val="00B93DBC"/>
    <w:rsid w:val="00B97375"/>
    <w:rsid w:val="00B976B2"/>
    <w:rsid w:val="00BA1B27"/>
    <w:rsid w:val="00BA1EFE"/>
    <w:rsid w:val="00BA5BD8"/>
    <w:rsid w:val="00BA67AE"/>
    <w:rsid w:val="00BB03EA"/>
    <w:rsid w:val="00BB0C10"/>
    <w:rsid w:val="00BB0FAD"/>
    <w:rsid w:val="00BB15D9"/>
    <w:rsid w:val="00BB3DD4"/>
    <w:rsid w:val="00BB6E15"/>
    <w:rsid w:val="00BB772E"/>
    <w:rsid w:val="00BB79BB"/>
    <w:rsid w:val="00BC043F"/>
    <w:rsid w:val="00BC1D89"/>
    <w:rsid w:val="00BC2161"/>
    <w:rsid w:val="00BC4205"/>
    <w:rsid w:val="00BC4D61"/>
    <w:rsid w:val="00BC4E45"/>
    <w:rsid w:val="00BC6A17"/>
    <w:rsid w:val="00BD0F94"/>
    <w:rsid w:val="00BD1440"/>
    <w:rsid w:val="00BD2B4F"/>
    <w:rsid w:val="00BD2EB2"/>
    <w:rsid w:val="00BD2F4B"/>
    <w:rsid w:val="00BD47A5"/>
    <w:rsid w:val="00BD571C"/>
    <w:rsid w:val="00BD59F6"/>
    <w:rsid w:val="00BD5E27"/>
    <w:rsid w:val="00BD67F1"/>
    <w:rsid w:val="00BE0BF3"/>
    <w:rsid w:val="00BE0EF6"/>
    <w:rsid w:val="00BE18A3"/>
    <w:rsid w:val="00BE2C3F"/>
    <w:rsid w:val="00BE379C"/>
    <w:rsid w:val="00BE575C"/>
    <w:rsid w:val="00BE6BE1"/>
    <w:rsid w:val="00BE7742"/>
    <w:rsid w:val="00BF0616"/>
    <w:rsid w:val="00BF1325"/>
    <w:rsid w:val="00BF2657"/>
    <w:rsid w:val="00BF2BD7"/>
    <w:rsid w:val="00BF3564"/>
    <w:rsid w:val="00BF4E35"/>
    <w:rsid w:val="00BF64A9"/>
    <w:rsid w:val="00BF65B2"/>
    <w:rsid w:val="00BF7F2B"/>
    <w:rsid w:val="00C0053E"/>
    <w:rsid w:val="00C011E0"/>
    <w:rsid w:val="00C021C1"/>
    <w:rsid w:val="00C03B7F"/>
    <w:rsid w:val="00C03D3A"/>
    <w:rsid w:val="00C04FEF"/>
    <w:rsid w:val="00C050B4"/>
    <w:rsid w:val="00C050C7"/>
    <w:rsid w:val="00C0647B"/>
    <w:rsid w:val="00C06656"/>
    <w:rsid w:val="00C0732B"/>
    <w:rsid w:val="00C07738"/>
    <w:rsid w:val="00C07E54"/>
    <w:rsid w:val="00C11AA2"/>
    <w:rsid w:val="00C125E2"/>
    <w:rsid w:val="00C12BD3"/>
    <w:rsid w:val="00C12BD7"/>
    <w:rsid w:val="00C13C35"/>
    <w:rsid w:val="00C162E3"/>
    <w:rsid w:val="00C16B76"/>
    <w:rsid w:val="00C16F86"/>
    <w:rsid w:val="00C17151"/>
    <w:rsid w:val="00C176D3"/>
    <w:rsid w:val="00C20453"/>
    <w:rsid w:val="00C21837"/>
    <w:rsid w:val="00C22DC3"/>
    <w:rsid w:val="00C24245"/>
    <w:rsid w:val="00C25188"/>
    <w:rsid w:val="00C269FB"/>
    <w:rsid w:val="00C271D4"/>
    <w:rsid w:val="00C278C1"/>
    <w:rsid w:val="00C30AEE"/>
    <w:rsid w:val="00C355BF"/>
    <w:rsid w:val="00C35C2E"/>
    <w:rsid w:val="00C36D46"/>
    <w:rsid w:val="00C37147"/>
    <w:rsid w:val="00C37775"/>
    <w:rsid w:val="00C404C7"/>
    <w:rsid w:val="00C408A7"/>
    <w:rsid w:val="00C41114"/>
    <w:rsid w:val="00C4262A"/>
    <w:rsid w:val="00C43E51"/>
    <w:rsid w:val="00C4540F"/>
    <w:rsid w:val="00C466D2"/>
    <w:rsid w:val="00C477C8"/>
    <w:rsid w:val="00C51A59"/>
    <w:rsid w:val="00C51B6D"/>
    <w:rsid w:val="00C52AE8"/>
    <w:rsid w:val="00C53D5D"/>
    <w:rsid w:val="00C550DB"/>
    <w:rsid w:val="00C557CE"/>
    <w:rsid w:val="00C5707C"/>
    <w:rsid w:val="00C5781F"/>
    <w:rsid w:val="00C61AA6"/>
    <w:rsid w:val="00C61F7C"/>
    <w:rsid w:val="00C624F1"/>
    <w:rsid w:val="00C624F9"/>
    <w:rsid w:val="00C63433"/>
    <w:rsid w:val="00C650A2"/>
    <w:rsid w:val="00C66232"/>
    <w:rsid w:val="00C6665B"/>
    <w:rsid w:val="00C67561"/>
    <w:rsid w:val="00C675FD"/>
    <w:rsid w:val="00C70913"/>
    <w:rsid w:val="00C72088"/>
    <w:rsid w:val="00C729E4"/>
    <w:rsid w:val="00C756E0"/>
    <w:rsid w:val="00C75E84"/>
    <w:rsid w:val="00C7616D"/>
    <w:rsid w:val="00C763CF"/>
    <w:rsid w:val="00C76A1E"/>
    <w:rsid w:val="00C77631"/>
    <w:rsid w:val="00C77E6E"/>
    <w:rsid w:val="00C80195"/>
    <w:rsid w:val="00C82A01"/>
    <w:rsid w:val="00C83345"/>
    <w:rsid w:val="00C87A92"/>
    <w:rsid w:val="00C87DA2"/>
    <w:rsid w:val="00C9131E"/>
    <w:rsid w:val="00C91789"/>
    <w:rsid w:val="00C91804"/>
    <w:rsid w:val="00C93A0F"/>
    <w:rsid w:val="00C949C8"/>
    <w:rsid w:val="00C94BDA"/>
    <w:rsid w:val="00C94F6D"/>
    <w:rsid w:val="00C9781F"/>
    <w:rsid w:val="00C97BA4"/>
    <w:rsid w:val="00C97DB8"/>
    <w:rsid w:val="00C97E14"/>
    <w:rsid w:val="00CA0372"/>
    <w:rsid w:val="00CA167A"/>
    <w:rsid w:val="00CA187D"/>
    <w:rsid w:val="00CA2471"/>
    <w:rsid w:val="00CA2E4B"/>
    <w:rsid w:val="00CA3EBC"/>
    <w:rsid w:val="00CA4197"/>
    <w:rsid w:val="00CA5978"/>
    <w:rsid w:val="00CA5A54"/>
    <w:rsid w:val="00CB0BF6"/>
    <w:rsid w:val="00CB0DD7"/>
    <w:rsid w:val="00CB22D1"/>
    <w:rsid w:val="00CB2718"/>
    <w:rsid w:val="00CB3813"/>
    <w:rsid w:val="00CB42F2"/>
    <w:rsid w:val="00CB522D"/>
    <w:rsid w:val="00CB60E5"/>
    <w:rsid w:val="00CB6B3A"/>
    <w:rsid w:val="00CB6CCA"/>
    <w:rsid w:val="00CB70C2"/>
    <w:rsid w:val="00CC0958"/>
    <w:rsid w:val="00CC136D"/>
    <w:rsid w:val="00CC1AAD"/>
    <w:rsid w:val="00CC20CE"/>
    <w:rsid w:val="00CC2C8A"/>
    <w:rsid w:val="00CC5786"/>
    <w:rsid w:val="00CC6C38"/>
    <w:rsid w:val="00CC7ECF"/>
    <w:rsid w:val="00CD0197"/>
    <w:rsid w:val="00CD0CD8"/>
    <w:rsid w:val="00CD17D1"/>
    <w:rsid w:val="00CD20C9"/>
    <w:rsid w:val="00CD3AC6"/>
    <w:rsid w:val="00CD47FF"/>
    <w:rsid w:val="00CD4D1A"/>
    <w:rsid w:val="00CD5A42"/>
    <w:rsid w:val="00CD7ADF"/>
    <w:rsid w:val="00CD7C85"/>
    <w:rsid w:val="00CE0455"/>
    <w:rsid w:val="00CE1ECB"/>
    <w:rsid w:val="00CE27E3"/>
    <w:rsid w:val="00CE2A01"/>
    <w:rsid w:val="00CE3FC3"/>
    <w:rsid w:val="00CE55D9"/>
    <w:rsid w:val="00CE73BE"/>
    <w:rsid w:val="00CE793D"/>
    <w:rsid w:val="00CF2184"/>
    <w:rsid w:val="00CF3A0F"/>
    <w:rsid w:val="00CF491F"/>
    <w:rsid w:val="00CF4CB3"/>
    <w:rsid w:val="00CF6A1D"/>
    <w:rsid w:val="00D00037"/>
    <w:rsid w:val="00D00C07"/>
    <w:rsid w:val="00D03EBC"/>
    <w:rsid w:val="00D05557"/>
    <w:rsid w:val="00D0711B"/>
    <w:rsid w:val="00D07CF2"/>
    <w:rsid w:val="00D10E87"/>
    <w:rsid w:val="00D11826"/>
    <w:rsid w:val="00D12224"/>
    <w:rsid w:val="00D129B7"/>
    <w:rsid w:val="00D13BAF"/>
    <w:rsid w:val="00D1462B"/>
    <w:rsid w:val="00D20484"/>
    <w:rsid w:val="00D24C88"/>
    <w:rsid w:val="00D25EB0"/>
    <w:rsid w:val="00D25EE2"/>
    <w:rsid w:val="00D2695E"/>
    <w:rsid w:val="00D269ED"/>
    <w:rsid w:val="00D26C4D"/>
    <w:rsid w:val="00D275C3"/>
    <w:rsid w:val="00D27836"/>
    <w:rsid w:val="00D30003"/>
    <w:rsid w:val="00D30304"/>
    <w:rsid w:val="00D32A91"/>
    <w:rsid w:val="00D32DFD"/>
    <w:rsid w:val="00D33059"/>
    <w:rsid w:val="00D33831"/>
    <w:rsid w:val="00D34A68"/>
    <w:rsid w:val="00D3564A"/>
    <w:rsid w:val="00D35783"/>
    <w:rsid w:val="00D36B32"/>
    <w:rsid w:val="00D36D89"/>
    <w:rsid w:val="00D37A0F"/>
    <w:rsid w:val="00D40679"/>
    <w:rsid w:val="00D40AA1"/>
    <w:rsid w:val="00D41397"/>
    <w:rsid w:val="00D41E84"/>
    <w:rsid w:val="00D42270"/>
    <w:rsid w:val="00D42D73"/>
    <w:rsid w:val="00D437AC"/>
    <w:rsid w:val="00D43DDF"/>
    <w:rsid w:val="00D45C37"/>
    <w:rsid w:val="00D46D41"/>
    <w:rsid w:val="00D46FA2"/>
    <w:rsid w:val="00D47C15"/>
    <w:rsid w:val="00D47FBB"/>
    <w:rsid w:val="00D50489"/>
    <w:rsid w:val="00D506E1"/>
    <w:rsid w:val="00D50CAD"/>
    <w:rsid w:val="00D5397C"/>
    <w:rsid w:val="00D56867"/>
    <w:rsid w:val="00D56EA4"/>
    <w:rsid w:val="00D57020"/>
    <w:rsid w:val="00D61231"/>
    <w:rsid w:val="00D629CE"/>
    <w:rsid w:val="00D62B87"/>
    <w:rsid w:val="00D632A9"/>
    <w:rsid w:val="00D633FF"/>
    <w:rsid w:val="00D654AE"/>
    <w:rsid w:val="00D65B42"/>
    <w:rsid w:val="00D66208"/>
    <w:rsid w:val="00D675A9"/>
    <w:rsid w:val="00D702E9"/>
    <w:rsid w:val="00D70419"/>
    <w:rsid w:val="00D70B75"/>
    <w:rsid w:val="00D7242A"/>
    <w:rsid w:val="00D75220"/>
    <w:rsid w:val="00D752B7"/>
    <w:rsid w:val="00D777D4"/>
    <w:rsid w:val="00D804DB"/>
    <w:rsid w:val="00D81483"/>
    <w:rsid w:val="00D81825"/>
    <w:rsid w:val="00D83BCB"/>
    <w:rsid w:val="00D8417D"/>
    <w:rsid w:val="00D85F75"/>
    <w:rsid w:val="00D86DA5"/>
    <w:rsid w:val="00D8703D"/>
    <w:rsid w:val="00D87054"/>
    <w:rsid w:val="00D91D18"/>
    <w:rsid w:val="00D9279E"/>
    <w:rsid w:val="00D947DE"/>
    <w:rsid w:val="00D94852"/>
    <w:rsid w:val="00D94B68"/>
    <w:rsid w:val="00D95AA5"/>
    <w:rsid w:val="00D95C2A"/>
    <w:rsid w:val="00D95C3F"/>
    <w:rsid w:val="00D95C40"/>
    <w:rsid w:val="00D96CCC"/>
    <w:rsid w:val="00D976C7"/>
    <w:rsid w:val="00D97D6A"/>
    <w:rsid w:val="00DA095F"/>
    <w:rsid w:val="00DA1261"/>
    <w:rsid w:val="00DA1A36"/>
    <w:rsid w:val="00DA2C8A"/>
    <w:rsid w:val="00DA30DC"/>
    <w:rsid w:val="00DA3DF2"/>
    <w:rsid w:val="00DA51A6"/>
    <w:rsid w:val="00DA53F8"/>
    <w:rsid w:val="00DA56E8"/>
    <w:rsid w:val="00DA63B4"/>
    <w:rsid w:val="00DA6873"/>
    <w:rsid w:val="00DA6C71"/>
    <w:rsid w:val="00DA7183"/>
    <w:rsid w:val="00DA7793"/>
    <w:rsid w:val="00DB0D22"/>
    <w:rsid w:val="00DB1733"/>
    <w:rsid w:val="00DB1825"/>
    <w:rsid w:val="00DB29AB"/>
    <w:rsid w:val="00DB3929"/>
    <w:rsid w:val="00DB3A84"/>
    <w:rsid w:val="00DB6A41"/>
    <w:rsid w:val="00DB6B59"/>
    <w:rsid w:val="00DB6E5E"/>
    <w:rsid w:val="00DB7140"/>
    <w:rsid w:val="00DC1132"/>
    <w:rsid w:val="00DC1205"/>
    <w:rsid w:val="00DC17C8"/>
    <w:rsid w:val="00DC3358"/>
    <w:rsid w:val="00DC3707"/>
    <w:rsid w:val="00DC391D"/>
    <w:rsid w:val="00DC42A6"/>
    <w:rsid w:val="00DC435C"/>
    <w:rsid w:val="00DC461E"/>
    <w:rsid w:val="00DC5729"/>
    <w:rsid w:val="00DC5BEF"/>
    <w:rsid w:val="00DC6832"/>
    <w:rsid w:val="00DC7209"/>
    <w:rsid w:val="00DD058A"/>
    <w:rsid w:val="00DD4584"/>
    <w:rsid w:val="00DD472E"/>
    <w:rsid w:val="00DD4891"/>
    <w:rsid w:val="00DD4FF4"/>
    <w:rsid w:val="00DD533E"/>
    <w:rsid w:val="00DD5994"/>
    <w:rsid w:val="00DD5B22"/>
    <w:rsid w:val="00DD61D0"/>
    <w:rsid w:val="00DD6251"/>
    <w:rsid w:val="00DD62F4"/>
    <w:rsid w:val="00DD6FD7"/>
    <w:rsid w:val="00DE05E5"/>
    <w:rsid w:val="00DE112F"/>
    <w:rsid w:val="00DE3DC3"/>
    <w:rsid w:val="00DE4BFB"/>
    <w:rsid w:val="00DE547D"/>
    <w:rsid w:val="00DE5A2D"/>
    <w:rsid w:val="00DE6281"/>
    <w:rsid w:val="00DE6A80"/>
    <w:rsid w:val="00DE6E27"/>
    <w:rsid w:val="00DE7FCC"/>
    <w:rsid w:val="00DF0AEF"/>
    <w:rsid w:val="00DF0F5D"/>
    <w:rsid w:val="00DF18D0"/>
    <w:rsid w:val="00DF1CBB"/>
    <w:rsid w:val="00DF215A"/>
    <w:rsid w:val="00DF23A9"/>
    <w:rsid w:val="00DF2B43"/>
    <w:rsid w:val="00DF3047"/>
    <w:rsid w:val="00DF4C62"/>
    <w:rsid w:val="00DF4F4D"/>
    <w:rsid w:val="00DF5893"/>
    <w:rsid w:val="00E038F2"/>
    <w:rsid w:val="00E045FF"/>
    <w:rsid w:val="00E04B62"/>
    <w:rsid w:val="00E04C98"/>
    <w:rsid w:val="00E05D60"/>
    <w:rsid w:val="00E060C6"/>
    <w:rsid w:val="00E06152"/>
    <w:rsid w:val="00E11404"/>
    <w:rsid w:val="00E115EA"/>
    <w:rsid w:val="00E11E1E"/>
    <w:rsid w:val="00E13DF9"/>
    <w:rsid w:val="00E1405D"/>
    <w:rsid w:val="00E1405F"/>
    <w:rsid w:val="00E14E28"/>
    <w:rsid w:val="00E16CF1"/>
    <w:rsid w:val="00E20A3C"/>
    <w:rsid w:val="00E212C1"/>
    <w:rsid w:val="00E22121"/>
    <w:rsid w:val="00E221D9"/>
    <w:rsid w:val="00E22B0E"/>
    <w:rsid w:val="00E24521"/>
    <w:rsid w:val="00E26942"/>
    <w:rsid w:val="00E2769E"/>
    <w:rsid w:val="00E27B6D"/>
    <w:rsid w:val="00E27C34"/>
    <w:rsid w:val="00E307F9"/>
    <w:rsid w:val="00E31291"/>
    <w:rsid w:val="00E32E38"/>
    <w:rsid w:val="00E330B0"/>
    <w:rsid w:val="00E33EF3"/>
    <w:rsid w:val="00E341FC"/>
    <w:rsid w:val="00E3435A"/>
    <w:rsid w:val="00E3498B"/>
    <w:rsid w:val="00E34C5C"/>
    <w:rsid w:val="00E34E68"/>
    <w:rsid w:val="00E36E70"/>
    <w:rsid w:val="00E3719A"/>
    <w:rsid w:val="00E37374"/>
    <w:rsid w:val="00E4027B"/>
    <w:rsid w:val="00E40368"/>
    <w:rsid w:val="00E43874"/>
    <w:rsid w:val="00E44C80"/>
    <w:rsid w:val="00E44D3D"/>
    <w:rsid w:val="00E455EE"/>
    <w:rsid w:val="00E4677C"/>
    <w:rsid w:val="00E468FD"/>
    <w:rsid w:val="00E50B7B"/>
    <w:rsid w:val="00E51F3C"/>
    <w:rsid w:val="00E51FB2"/>
    <w:rsid w:val="00E55693"/>
    <w:rsid w:val="00E55A2F"/>
    <w:rsid w:val="00E568D8"/>
    <w:rsid w:val="00E56AF8"/>
    <w:rsid w:val="00E56FB2"/>
    <w:rsid w:val="00E57042"/>
    <w:rsid w:val="00E5704B"/>
    <w:rsid w:val="00E62781"/>
    <w:rsid w:val="00E62E97"/>
    <w:rsid w:val="00E63901"/>
    <w:rsid w:val="00E63FF9"/>
    <w:rsid w:val="00E64CEA"/>
    <w:rsid w:val="00E658CA"/>
    <w:rsid w:val="00E66938"/>
    <w:rsid w:val="00E66940"/>
    <w:rsid w:val="00E679AD"/>
    <w:rsid w:val="00E70943"/>
    <w:rsid w:val="00E70A6E"/>
    <w:rsid w:val="00E7188E"/>
    <w:rsid w:val="00E71EFA"/>
    <w:rsid w:val="00E7323C"/>
    <w:rsid w:val="00E739E8"/>
    <w:rsid w:val="00E74381"/>
    <w:rsid w:val="00E74605"/>
    <w:rsid w:val="00E75C59"/>
    <w:rsid w:val="00E76C0A"/>
    <w:rsid w:val="00E7723D"/>
    <w:rsid w:val="00E777E7"/>
    <w:rsid w:val="00E802CB"/>
    <w:rsid w:val="00E8099D"/>
    <w:rsid w:val="00E809BF"/>
    <w:rsid w:val="00E8237C"/>
    <w:rsid w:val="00E8311F"/>
    <w:rsid w:val="00E86602"/>
    <w:rsid w:val="00E87926"/>
    <w:rsid w:val="00E87D77"/>
    <w:rsid w:val="00E90134"/>
    <w:rsid w:val="00E910AE"/>
    <w:rsid w:val="00E92A30"/>
    <w:rsid w:val="00E930B0"/>
    <w:rsid w:val="00E93FA6"/>
    <w:rsid w:val="00E95E73"/>
    <w:rsid w:val="00E96D7A"/>
    <w:rsid w:val="00E97D07"/>
    <w:rsid w:val="00EA19ED"/>
    <w:rsid w:val="00EA3913"/>
    <w:rsid w:val="00EA3F10"/>
    <w:rsid w:val="00EA649E"/>
    <w:rsid w:val="00EA7748"/>
    <w:rsid w:val="00EB059D"/>
    <w:rsid w:val="00EB08CE"/>
    <w:rsid w:val="00EB1AF5"/>
    <w:rsid w:val="00EB21B5"/>
    <w:rsid w:val="00EB2246"/>
    <w:rsid w:val="00EB2A4B"/>
    <w:rsid w:val="00EB2F75"/>
    <w:rsid w:val="00EB31CE"/>
    <w:rsid w:val="00EB3926"/>
    <w:rsid w:val="00EB3DD3"/>
    <w:rsid w:val="00EB504E"/>
    <w:rsid w:val="00EB57AE"/>
    <w:rsid w:val="00EC074C"/>
    <w:rsid w:val="00EC3E28"/>
    <w:rsid w:val="00EC3EC2"/>
    <w:rsid w:val="00EC4918"/>
    <w:rsid w:val="00EC643D"/>
    <w:rsid w:val="00ED1AF9"/>
    <w:rsid w:val="00ED306D"/>
    <w:rsid w:val="00ED38C4"/>
    <w:rsid w:val="00ED605D"/>
    <w:rsid w:val="00ED7C94"/>
    <w:rsid w:val="00EE0539"/>
    <w:rsid w:val="00EE3E27"/>
    <w:rsid w:val="00EE66A0"/>
    <w:rsid w:val="00EE6F5F"/>
    <w:rsid w:val="00EE6FB0"/>
    <w:rsid w:val="00EE7458"/>
    <w:rsid w:val="00EF02F1"/>
    <w:rsid w:val="00EF03AD"/>
    <w:rsid w:val="00EF03BA"/>
    <w:rsid w:val="00EF1044"/>
    <w:rsid w:val="00EF1554"/>
    <w:rsid w:val="00EF1C28"/>
    <w:rsid w:val="00EF3053"/>
    <w:rsid w:val="00EF320E"/>
    <w:rsid w:val="00EF43CE"/>
    <w:rsid w:val="00EF4E2A"/>
    <w:rsid w:val="00EF4F7B"/>
    <w:rsid w:val="00EF582B"/>
    <w:rsid w:val="00EF7350"/>
    <w:rsid w:val="00EF7705"/>
    <w:rsid w:val="00EF7F6F"/>
    <w:rsid w:val="00F0182B"/>
    <w:rsid w:val="00F01F63"/>
    <w:rsid w:val="00F02155"/>
    <w:rsid w:val="00F0253C"/>
    <w:rsid w:val="00F028F0"/>
    <w:rsid w:val="00F03B0B"/>
    <w:rsid w:val="00F03B87"/>
    <w:rsid w:val="00F03CC3"/>
    <w:rsid w:val="00F04124"/>
    <w:rsid w:val="00F0514E"/>
    <w:rsid w:val="00F0527C"/>
    <w:rsid w:val="00F05D03"/>
    <w:rsid w:val="00F06B7C"/>
    <w:rsid w:val="00F1049A"/>
    <w:rsid w:val="00F10689"/>
    <w:rsid w:val="00F10F9A"/>
    <w:rsid w:val="00F11B25"/>
    <w:rsid w:val="00F11E46"/>
    <w:rsid w:val="00F12607"/>
    <w:rsid w:val="00F1365F"/>
    <w:rsid w:val="00F13A51"/>
    <w:rsid w:val="00F13D70"/>
    <w:rsid w:val="00F13E1D"/>
    <w:rsid w:val="00F14DC7"/>
    <w:rsid w:val="00F208DD"/>
    <w:rsid w:val="00F213BF"/>
    <w:rsid w:val="00F21B7B"/>
    <w:rsid w:val="00F226AF"/>
    <w:rsid w:val="00F23261"/>
    <w:rsid w:val="00F24979"/>
    <w:rsid w:val="00F26641"/>
    <w:rsid w:val="00F26916"/>
    <w:rsid w:val="00F2734A"/>
    <w:rsid w:val="00F27C2C"/>
    <w:rsid w:val="00F27FCC"/>
    <w:rsid w:val="00F318F0"/>
    <w:rsid w:val="00F332D1"/>
    <w:rsid w:val="00F3332A"/>
    <w:rsid w:val="00F33C86"/>
    <w:rsid w:val="00F35487"/>
    <w:rsid w:val="00F354FC"/>
    <w:rsid w:val="00F375A6"/>
    <w:rsid w:val="00F37B34"/>
    <w:rsid w:val="00F40EE3"/>
    <w:rsid w:val="00F424B3"/>
    <w:rsid w:val="00F43069"/>
    <w:rsid w:val="00F43983"/>
    <w:rsid w:val="00F43DD9"/>
    <w:rsid w:val="00F4550E"/>
    <w:rsid w:val="00F45873"/>
    <w:rsid w:val="00F459DE"/>
    <w:rsid w:val="00F4627E"/>
    <w:rsid w:val="00F47781"/>
    <w:rsid w:val="00F5102A"/>
    <w:rsid w:val="00F51C0C"/>
    <w:rsid w:val="00F5200C"/>
    <w:rsid w:val="00F53AA8"/>
    <w:rsid w:val="00F53C4B"/>
    <w:rsid w:val="00F56836"/>
    <w:rsid w:val="00F56CF0"/>
    <w:rsid w:val="00F60B14"/>
    <w:rsid w:val="00F61BC4"/>
    <w:rsid w:val="00F636B5"/>
    <w:rsid w:val="00F6435B"/>
    <w:rsid w:val="00F653D6"/>
    <w:rsid w:val="00F6593B"/>
    <w:rsid w:val="00F67436"/>
    <w:rsid w:val="00F705F8"/>
    <w:rsid w:val="00F70CC2"/>
    <w:rsid w:val="00F724BE"/>
    <w:rsid w:val="00F72520"/>
    <w:rsid w:val="00F72635"/>
    <w:rsid w:val="00F748D1"/>
    <w:rsid w:val="00F75E5D"/>
    <w:rsid w:val="00F77E9E"/>
    <w:rsid w:val="00F813A6"/>
    <w:rsid w:val="00F81DFA"/>
    <w:rsid w:val="00F829AE"/>
    <w:rsid w:val="00F83164"/>
    <w:rsid w:val="00F842A6"/>
    <w:rsid w:val="00F845A2"/>
    <w:rsid w:val="00F848F9"/>
    <w:rsid w:val="00F85142"/>
    <w:rsid w:val="00F878D8"/>
    <w:rsid w:val="00F90D81"/>
    <w:rsid w:val="00F948CF"/>
    <w:rsid w:val="00F94C3C"/>
    <w:rsid w:val="00F94C65"/>
    <w:rsid w:val="00F94FDF"/>
    <w:rsid w:val="00F9628D"/>
    <w:rsid w:val="00F97126"/>
    <w:rsid w:val="00F97495"/>
    <w:rsid w:val="00FA1BF2"/>
    <w:rsid w:val="00FA2EDD"/>
    <w:rsid w:val="00FA38D0"/>
    <w:rsid w:val="00FA450A"/>
    <w:rsid w:val="00FA4E99"/>
    <w:rsid w:val="00FA5041"/>
    <w:rsid w:val="00FA6400"/>
    <w:rsid w:val="00FA6796"/>
    <w:rsid w:val="00FA6EC2"/>
    <w:rsid w:val="00FB074B"/>
    <w:rsid w:val="00FB0844"/>
    <w:rsid w:val="00FB0DFE"/>
    <w:rsid w:val="00FB0FC5"/>
    <w:rsid w:val="00FB17D3"/>
    <w:rsid w:val="00FB1D21"/>
    <w:rsid w:val="00FB1ECD"/>
    <w:rsid w:val="00FB21D1"/>
    <w:rsid w:val="00FB27FE"/>
    <w:rsid w:val="00FB3238"/>
    <w:rsid w:val="00FB4AB3"/>
    <w:rsid w:val="00FB5E87"/>
    <w:rsid w:val="00FB7084"/>
    <w:rsid w:val="00FB71C5"/>
    <w:rsid w:val="00FC0E06"/>
    <w:rsid w:val="00FC3AEE"/>
    <w:rsid w:val="00FC56AE"/>
    <w:rsid w:val="00FC6071"/>
    <w:rsid w:val="00FC61C0"/>
    <w:rsid w:val="00FC6377"/>
    <w:rsid w:val="00FC6AF2"/>
    <w:rsid w:val="00FC6E03"/>
    <w:rsid w:val="00FC73D0"/>
    <w:rsid w:val="00FC77D3"/>
    <w:rsid w:val="00FD1B52"/>
    <w:rsid w:val="00FD1F0C"/>
    <w:rsid w:val="00FD1F10"/>
    <w:rsid w:val="00FD3F4D"/>
    <w:rsid w:val="00FD405F"/>
    <w:rsid w:val="00FD52DB"/>
    <w:rsid w:val="00FD78C9"/>
    <w:rsid w:val="00FD78E9"/>
    <w:rsid w:val="00FE241D"/>
    <w:rsid w:val="00FE2CCC"/>
    <w:rsid w:val="00FE2EE9"/>
    <w:rsid w:val="00FE2EFB"/>
    <w:rsid w:val="00FE2F47"/>
    <w:rsid w:val="00FE34B7"/>
    <w:rsid w:val="00FE3B4E"/>
    <w:rsid w:val="00FE4508"/>
    <w:rsid w:val="00FE4A5E"/>
    <w:rsid w:val="00FE4B84"/>
    <w:rsid w:val="00FE56BE"/>
    <w:rsid w:val="00FE5E2D"/>
    <w:rsid w:val="00FF043D"/>
    <w:rsid w:val="00FF0DB5"/>
    <w:rsid w:val="00FF2FD9"/>
    <w:rsid w:val="00FF39E3"/>
    <w:rsid w:val="00FF3A1B"/>
    <w:rsid w:val="00FF4F70"/>
    <w:rsid w:val="00FF5260"/>
    <w:rsid w:val="00FF5D3B"/>
    <w:rsid w:val="00FF6361"/>
    <w:rsid w:val="00FF6F54"/>
    <w:rsid w:val="00FF6F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113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C8A"/>
    <w:pPr>
      <w:widowControl w:val="0"/>
    </w:pPr>
    <w:rPr>
      <w:snapToGrid w:val="0"/>
      <w:kern w:val="28"/>
      <w:sz w:val="22"/>
    </w:rPr>
  </w:style>
  <w:style w:type="paragraph" w:styleId="Heading1">
    <w:name w:val="heading 1"/>
    <w:basedOn w:val="Normal"/>
    <w:next w:val="ParaNum"/>
    <w:qFormat/>
    <w:rsid w:val="00CC2C8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C2C8A"/>
    <w:pPr>
      <w:keepNext/>
      <w:numPr>
        <w:ilvl w:val="1"/>
        <w:numId w:val="3"/>
      </w:numPr>
      <w:spacing w:after="120"/>
      <w:outlineLvl w:val="1"/>
    </w:pPr>
    <w:rPr>
      <w:b/>
    </w:rPr>
  </w:style>
  <w:style w:type="paragraph" w:styleId="Heading3">
    <w:name w:val="heading 3"/>
    <w:basedOn w:val="Normal"/>
    <w:next w:val="ParaNum"/>
    <w:qFormat/>
    <w:rsid w:val="00CC2C8A"/>
    <w:pPr>
      <w:keepNext/>
      <w:numPr>
        <w:ilvl w:val="2"/>
        <w:numId w:val="3"/>
      </w:numPr>
      <w:tabs>
        <w:tab w:val="left" w:pos="2160"/>
      </w:tabs>
      <w:spacing w:after="120"/>
      <w:outlineLvl w:val="2"/>
    </w:pPr>
    <w:rPr>
      <w:b/>
    </w:rPr>
  </w:style>
  <w:style w:type="paragraph" w:styleId="Heading4">
    <w:name w:val="heading 4"/>
    <w:basedOn w:val="Normal"/>
    <w:next w:val="ParaNum"/>
    <w:qFormat/>
    <w:rsid w:val="00CC2C8A"/>
    <w:pPr>
      <w:keepNext/>
      <w:numPr>
        <w:ilvl w:val="3"/>
        <w:numId w:val="3"/>
      </w:numPr>
      <w:tabs>
        <w:tab w:val="left" w:pos="2880"/>
      </w:tabs>
      <w:spacing w:after="120"/>
      <w:outlineLvl w:val="3"/>
    </w:pPr>
    <w:rPr>
      <w:b/>
    </w:rPr>
  </w:style>
  <w:style w:type="paragraph" w:styleId="Heading5">
    <w:name w:val="heading 5"/>
    <w:basedOn w:val="Normal"/>
    <w:next w:val="ParaNum"/>
    <w:qFormat/>
    <w:rsid w:val="00CC2C8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C2C8A"/>
    <w:pPr>
      <w:numPr>
        <w:ilvl w:val="5"/>
        <w:numId w:val="3"/>
      </w:numPr>
      <w:tabs>
        <w:tab w:val="left" w:pos="4320"/>
      </w:tabs>
      <w:spacing w:after="120"/>
      <w:outlineLvl w:val="5"/>
    </w:pPr>
    <w:rPr>
      <w:b/>
    </w:rPr>
  </w:style>
  <w:style w:type="paragraph" w:styleId="Heading7">
    <w:name w:val="heading 7"/>
    <w:basedOn w:val="Normal"/>
    <w:next w:val="ParaNum"/>
    <w:qFormat/>
    <w:rsid w:val="00CC2C8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C2C8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C2C8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C2C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2C8A"/>
  </w:style>
  <w:style w:type="paragraph" w:styleId="BalloonText">
    <w:name w:val="Balloon Text"/>
    <w:basedOn w:val="Normal"/>
    <w:link w:val="BalloonTextChar"/>
    <w:semiHidden/>
    <w:rsid w:val="00612622"/>
    <w:rPr>
      <w:rFonts w:ascii="Tahoma" w:hAnsi="Tahoma" w:cs="Tahoma"/>
      <w:sz w:val="16"/>
      <w:szCs w:val="16"/>
    </w:rPr>
  </w:style>
  <w:style w:type="character" w:customStyle="1" w:styleId="BalloonTextChar">
    <w:name w:val="Balloon Text Char"/>
    <w:basedOn w:val="DefaultParagraphFont"/>
    <w:link w:val="BalloonText"/>
    <w:uiPriority w:val="99"/>
    <w:semiHidden/>
    <w:rsid w:val="00420DF6"/>
    <w:rPr>
      <w:rFonts w:ascii="Lucida Grande" w:hAnsi="Lucida Grande"/>
      <w:sz w:val="18"/>
      <w:szCs w:val="18"/>
    </w:rPr>
  </w:style>
  <w:style w:type="paragraph" w:styleId="Caption">
    <w:name w:val="caption"/>
    <w:basedOn w:val="Normal"/>
    <w:next w:val="Normal"/>
    <w:qFormat/>
    <w:rsid w:val="00612622"/>
    <w:pPr>
      <w:spacing w:before="120" w:after="120"/>
    </w:pPr>
    <w:rPr>
      <w:b/>
      <w:bCs/>
    </w:rPr>
  </w:style>
  <w:style w:type="paragraph" w:customStyle="1" w:styleId="ParaNum">
    <w:name w:val="ParaNum"/>
    <w:basedOn w:val="Normal"/>
    <w:rsid w:val="00CC2C8A"/>
    <w:pPr>
      <w:numPr>
        <w:numId w:val="2"/>
      </w:numPr>
      <w:tabs>
        <w:tab w:val="clear" w:pos="1080"/>
        <w:tab w:val="num" w:pos="1440"/>
      </w:tabs>
      <w:spacing w:after="120"/>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3"/>
    <w:link w:val="FootnoteTextChar"/>
    <w:rsid w:val="00CC2C8A"/>
    <w:pPr>
      <w:spacing w:after="120"/>
    </w:pPr>
  </w:style>
  <w:style w:type="paragraph" w:customStyle="1" w:styleId="Bullet">
    <w:name w:val="Bullet"/>
    <w:basedOn w:val="Normal"/>
    <w:rsid w:val="00CC2C8A"/>
    <w:pPr>
      <w:tabs>
        <w:tab w:val="left" w:pos="2160"/>
      </w:tabs>
      <w:spacing w:after="220"/>
      <w:ind w:left="2160" w:hanging="720"/>
    </w:pPr>
  </w:style>
  <w:style w:type="paragraph" w:styleId="BlockText">
    <w:name w:val="Block Text"/>
    <w:basedOn w:val="Normal"/>
    <w:rsid w:val="00CC2C8A"/>
    <w:pPr>
      <w:spacing w:after="240"/>
      <w:ind w:left="1440" w:right="1440"/>
    </w:pPr>
  </w:style>
  <w:style w:type="paragraph" w:customStyle="1" w:styleId="TableFormat">
    <w:name w:val="TableFormat"/>
    <w:basedOn w:val="Bullet"/>
    <w:rsid w:val="00CC2C8A"/>
    <w:pPr>
      <w:tabs>
        <w:tab w:val="clear" w:pos="2160"/>
        <w:tab w:val="left" w:pos="5040"/>
      </w:tabs>
      <w:ind w:left="5040" w:hanging="3600"/>
    </w:pPr>
  </w:style>
  <w:style w:type="character" w:styleId="FootnoteReference">
    <w:name w:val="footnote reference"/>
    <w:rsid w:val="00CC2C8A"/>
    <w:rPr>
      <w:rFonts w:ascii="Times New Roman" w:hAnsi="Times New Roman"/>
      <w:dstrike w:val="0"/>
      <w:color w:val="auto"/>
      <w:sz w:val="20"/>
      <w:vertAlign w:val="superscript"/>
    </w:rPr>
  </w:style>
  <w:style w:type="paragraph" w:styleId="Header">
    <w:name w:val="header"/>
    <w:basedOn w:val="Normal"/>
    <w:autoRedefine/>
    <w:rsid w:val="00CC2C8A"/>
    <w:pPr>
      <w:tabs>
        <w:tab w:val="center" w:pos="4680"/>
        <w:tab w:val="right" w:pos="9360"/>
      </w:tabs>
    </w:pPr>
    <w:rPr>
      <w:b/>
    </w:rPr>
  </w:style>
  <w:style w:type="paragraph" w:styleId="Footer">
    <w:name w:val="footer"/>
    <w:basedOn w:val="Normal"/>
    <w:rsid w:val="00CC2C8A"/>
    <w:pPr>
      <w:tabs>
        <w:tab w:val="center" w:pos="4320"/>
        <w:tab w:val="right" w:pos="8640"/>
      </w:tabs>
    </w:pPr>
  </w:style>
  <w:style w:type="paragraph" w:styleId="TOC2">
    <w:name w:val="toc 2"/>
    <w:basedOn w:val="Normal"/>
    <w:next w:val="Normal"/>
    <w:semiHidden/>
    <w:rsid w:val="00CC2C8A"/>
    <w:pPr>
      <w:tabs>
        <w:tab w:val="left" w:pos="720"/>
        <w:tab w:val="right" w:leader="dot" w:pos="9360"/>
      </w:tabs>
      <w:suppressAutoHyphens/>
      <w:ind w:left="720" w:right="720" w:hanging="360"/>
    </w:pPr>
    <w:rPr>
      <w:noProof/>
    </w:rPr>
  </w:style>
  <w:style w:type="paragraph" w:customStyle="1" w:styleId="NumberedList">
    <w:name w:val="Numbered List"/>
    <w:basedOn w:val="Normal"/>
    <w:rsid w:val="00612622"/>
    <w:pPr>
      <w:numPr>
        <w:numId w:val="1"/>
      </w:numPr>
      <w:tabs>
        <w:tab w:val="clear" w:pos="1080"/>
      </w:tabs>
      <w:spacing w:after="220"/>
      <w:ind w:firstLine="0"/>
    </w:pPr>
  </w:style>
  <w:style w:type="paragraph" w:styleId="TOC1">
    <w:name w:val="toc 1"/>
    <w:basedOn w:val="Normal"/>
    <w:next w:val="Normal"/>
    <w:rsid w:val="00CC2C8A"/>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CC2C8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C2C8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C2C8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C2C8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C2C8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C2C8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C2C8A"/>
    <w:pPr>
      <w:tabs>
        <w:tab w:val="left" w:pos="3240"/>
        <w:tab w:val="right" w:leader="dot" w:pos="9360"/>
      </w:tabs>
      <w:suppressAutoHyphens/>
      <w:ind w:left="3240" w:hanging="360"/>
    </w:pPr>
    <w:rPr>
      <w:noProof/>
    </w:rPr>
  </w:style>
  <w:style w:type="character" w:styleId="PageNumber">
    <w:name w:val="page number"/>
    <w:basedOn w:val="DefaultParagraphFont"/>
    <w:rsid w:val="00CC2C8A"/>
  </w:style>
  <w:style w:type="paragraph" w:styleId="Title">
    <w:name w:val="Title"/>
    <w:basedOn w:val="Normal"/>
    <w:qFormat/>
    <w:rsid w:val="00612622"/>
    <w:pPr>
      <w:jc w:val="center"/>
    </w:pPr>
    <w:rPr>
      <w:b/>
      <w:bCs/>
    </w:rPr>
  </w:style>
  <w:style w:type="character" w:styleId="Hyperlink">
    <w:name w:val="Hyperlink"/>
    <w:rsid w:val="00CC2C8A"/>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612622"/>
  </w:style>
  <w:style w:type="paragraph" w:customStyle="1" w:styleId="Default">
    <w:name w:val="Default"/>
    <w:rsid w:val="00612622"/>
    <w:pPr>
      <w:autoSpaceDE w:val="0"/>
      <w:autoSpaceDN w:val="0"/>
      <w:adjustRightInd w:val="0"/>
    </w:pPr>
    <w:rPr>
      <w:color w:val="000000"/>
      <w:sz w:val="24"/>
      <w:szCs w:val="24"/>
    </w:rPr>
  </w:style>
  <w:style w:type="character" w:styleId="CommentReference">
    <w:name w:val="annotation reference"/>
    <w:semiHidden/>
    <w:rsid w:val="00612622"/>
    <w:rPr>
      <w:sz w:val="16"/>
      <w:szCs w:val="16"/>
    </w:rPr>
  </w:style>
  <w:style w:type="paragraph" w:styleId="CommentText">
    <w:name w:val="annotation text"/>
    <w:basedOn w:val="Normal"/>
    <w:semiHidden/>
    <w:rsid w:val="00612622"/>
    <w:rPr>
      <w:sz w:val="20"/>
    </w:rPr>
  </w:style>
  <w:style w:type="paragraph" w:styleId="CommentSubject">
    <w:name w:val="annotation subject"/>
    <w:basedOn w:val="CommentText"/>
    <w:next w:val="CommentText"/>
    <w:semiHidden/>
    <w:rsid w:val="00612622"/>
    <w:rPr>
      <w:b/>
      <w:bCs/>
    </w:rPr>
  </w:style>
  <w:style w:type="character" w:styleId="FollowedHyperlink">
    <w:name w:val="FollowedHyperlink"/>
    <w:rsid w:val="00612622"/>
    <w:rPr>
      <w:color w:val="0000FF"/>
      <w:u w:val="single"/>
    </w:rPr>
  </w:style>
  <w:style w:type="paragraph" w:styleId="NormalWeb">
    <w:name w:val="Normal (Web)"/>
    <w:basedOn w:val="Normal"/>
    <w:uiPriority w:val="99"/>
    <w:unhideWhenUsed/>
    <w:rsid w:val="00612622"/>
    <w:pPr>
      <w:spacing w:before="100" w:beforeAutospacing="1" w:after="100" w:afterAutospacing="1"/>
    </w:pPr>
    <w:rPr>
      <w:sz w:val="24"/>
      <w:szCs w:val="24"/>
    </w:rPr>
  </w:style>
  <w:style w:type="paragraph" w:styleId="Revision">
    <w:name w:val="Revision"/>
    <w:hidden/>
    <w:uiPriority w:val="99"/>
    <w:semiHidden/>
    <w:rsid w:val="00942169"/>
    <w:rPr>
      <w:sz w:val="22"/>
      <w:szCs w:val="22"/>
      <w:lang w:eastAsia="ja-JP"/>
    </w:rPr>
  </w:style>
  <w:style w:type="paragraph" w:styleId="EndnoteText">
    <w:name w:val="endnote text"/>
    <w:basedOn w:val="Normal"/>
    <w:link w:val="EndnoteTextChar"/>
    <w:semiHidden/>
    <w:rsid w:val="00CC2C8A"/>
    <w:rPr>
      <w:sz w:val="20"/>
    </w:rPr>
  </w:style>
  <w:style w:type="character" w:customStyle="1" w:styleId="EndnoteTextChar">
    <w:name w:val="Endnote Text Char"/>
    <w:basedOn w:val="DefaultParagraphFont"/>
    <w:link w:val="EndnoteText"/>
    <w:semiHidden/>
    <w:rsid w:val="00C06656"/>
    <w:rPr>
      <w:snapToGrid w:val="0"/>
      <w:kern w:val="28"/>
    </w:rPr>
  </w:style>
  <w:style w:type="character" w:styleId="EndnoteReference">
    <w:name w:val="endnote reference"/>
    <w:semiHidden/>
    <w:rsid w:val="00CC2C8A"/>
    <w:rPr>
      <w:vertAlign w:val="superscript"/>
    </w:rPr>
  </w:style>
  <w:style w:type="paragraph" w:styleId="TOAHeading">
    <w:name w:val="toa heading"/>
    <w:basedOn w:val="Normal"/>
    <w:next w:val="Normal"/>
    <w:semiHidden/>
    <w:rsid w:val="00CC2C8A"/>
    <w:pPr>
      <w:tabs>
        <w:tab w:val="right" w:pos="9360"/>
      </w:tabs>
      <w:suppressAutoHyphens/>
    </w:pPr>
  </w:style>
  <w:style w:type="character" w:customStyle="1" w:styleId="EquationCaption">
    <w:name w:val="_Equation Caption"/>
    <w:rsid w:val="00CC2C8A"/>
  </w:style>
  <w:style w:type="paragraph" w:customStyle="1" w:styleId="Paratitle">
    <w:name w:val="Para title"/>
    <w:basedOn w:val="Normal"/>
    <w:rsid w:val="00CC2C8A"/>
    <w:pPr>
      <w:tabs>
        <w:tab w:val="center" w:pos="9270"/>
      </w:tabs>
      <w:spacing w:after="240"/>
    </w:pPr>
    <w:rPr>
      <w:spacing w:val="-2"/>
    </w:rPr>
  </w:style>
  <w:style w:type="paragraph" w:customStyle="1" w:styleId="TOCTitle">
    <w:name w:val="TOC Title"/>
    <w:basedOn w:val="Normal"/>
    <w:rsid w:val="00CC2C8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C2C8A"/>
    <w:pPr>
      <w:jc w:val="center"/>
    </w:pPr>
    <w:rPr>
      <w:rFonts w:ascii="Times New Roman Bold" w:hAnsi="Times New Roman Bold"/>
      <w:b/>
      <w:bCs/>
      <w:caps/>
      <w:szCs w:val="22"/>
    </w:rPr>
  </w:style>
  <w:style w:type="character" w:customStyle="1" w:styleId="FootnoteTextChar2">
    <w:name w:val="Footnote Text Char2"/>
    <w:aliases w:val="Footnote Text Char1 Char1,Footnote Text Char7 Char Char1,Footnote Text Char4 Char1 Char Char1,Footnote Text Char Char Char4 Char Char1,Footnote Text Char7 Char Char Char Char Char1,Footnote Text Char4 Char1 Char Char Char Char Char1"/>
    <w:rsid w:val="00D83BCB"/>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C8A"/>
    <w:pPr>
      <w:widowControl w:val="0"/>
    </w:pPr>
    <w:rPr>
      <w:snapToGrid w:val="0"/>
      <w:kern w:val="28"/>
      <w:sz w:val="22"/>
    </w:rPr>
  </w:style>
  <w:style w:type="paragraph" w:styleId="Heading1">
    <w:name w:val="heading 1"/>
    <w:basedOn w:val="Normal"/>
    <w:next w:val="ParaNum"/>
    <w:qFormat/>
    <w:rsid w:val="00CC2C8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C2C8A"/>
    <w:pPr>
      <w:keepNext/>
      <w:numPr>
        <w:ilvl w:val="1"/>
        <w:numId w:val="3"/>
      </w:numPr>
      <w:spacing w:after="120"/>
      <w:outlineLvl w:val="1"/>
    </w:pPr>
    <w:rPr>
      <w:b/>
    </w:rPr>
  </w:style>
  <w:style w:type="paragraph" w:styleId="Heading3">
    <w:name w:val="heading 3"/>
    <w:basedOn w:val="Normal"/>
    <w:next w:val="ParaNum"/>
    <w:qFormat/>
    <w:rsid w:val="00CC2C8A"/>
    <w:pPr>
      <w:keepNext/>
      <w:numPr>
        <w:ilvl w:val="2"/>
        <w:numId w:val="3"/>
      </w:numPr>
      <w:tabs>
        <w:tab w:val="left" w:pos="2160"/>
      </w:tabs>
      <w:spacing w:after="120"/>
      <w:outlineLvl w:val="2"/>
    </w:pPr>
    <w:rPr>
      <w:b/>
    </w:rPr>
  </w:style>
  <w:style w:type="paragraph" w:styleId="Heading4">
    <w:name w:val="heading 4"/>
    <w:basedOn w:val="Normal"/>
    <w:next w:val="ParaNum"/>
    <w:qFormat/>
    <w:rsid w:val="00CC2C8A"/>
    <w:pPr>
      <w:keepNext/>
      <w:numPr>
        <w:ilvl w:val="3"/>
        <w:numId w:val="3"/>
      </w:numPr>
      <w:tabs>
        <w:tab w:val="left" w:pos="2880"/>
      </w:tabs>
      <w:spacing w:after="120"/>
      <w:outlineLvl w:val="3"/>
    </w:pPr>
    <w:rPr>
      <w:b/>
    </w:rPr>
  </w:style>
  <w:style w:type="paragraph" w:styleId="Heading5">
    <w:name w:val="heading 5"/>
    <w:basedOn w:val="Normal"/>
    <w:next w:val="ParaNum"/>
    <w:qFormat/>
    <w:rsid w:val="00CC2C8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C2C8A"/>
    <w:pPr>
      <w:numPr>
        <w:ilvl w:val="5"/>
        <w:numId w:val="3"/>
      </w:numPr>
      <w:tabs>
        <w:tab w:val="left" w:pos="4320"/>
      </w:tabs>
      <w:spacing w:after="120"/>
      <w:outlineLvl w:val="5"/>
    </w:pPr>
    <w:rPr>
      <w:b/>
    </w:rPr>
  </w:style>
  <w:style w:type="paragraph" w:styleId="Heading7">
    <w:name w:val="heading 7"/>
    <w:basedOn w:val="Normal"/>
    <w:next w:val="ParaNum"/>
    <w:qFormat/>
    <w:rsid w:val="00CC2C8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C2C8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C2C8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C2C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2C8A"/>
  </w:style>
  <w:style w:type="paragraph" w:styleId="BalloonText">
    <w:name w:val="Balloon Text"/>
    <w:basedOn w:val="Normal"/>
    <w:link w:val="BalloonTextChar"/>
    <w:semiHidden/>
    <w:rsid w:val="00612622"/>
    <w:rPr>
      <w:rFonts w:ascii="Tahoma" w:hAnsi="Tahoma" w:cs="Tahoma"/>
      <w:sz w:val="16"/>
      <w:szCs w:val="16"/>
    </w:rPr>
  </w:style>
  <w:style w:type="character" w:customStyle="1" w:styleId="BalloonTextChar">
    <w:name w:val="Balloon Text Char"/>
    <w:basedOn w:val="DefaultParagraphFont"/>
    <w:link w:val="BalloonText"/>
    <w:uiPriority w:val="99"/>
    <w:semiHidden/>
    <w:rsid w:val="00420DF6"/>
    <w:rPr>
      <w:rFonts w:ascii="Lucida Grande" w:hAnsi="Lucida Grande"/>
      <w:sz w:val="18"/>
      <w:szCs w:val="18"/>
    </w:rPr>
  </w:style>
  <w:style w:type="paragraph" w:styleId="Caption">
    <w:name w:val="caption"/>
    <w:basedOn w:val="Normal"/>
    <w:next w:val="Normal"/>
    <w:qFormat/>
    <w:rsid w:val="00612622"/>
    <w:pPr>
      <w:spacing w:before="120" w:after="120"/>
    </w:pPr>
    <w:rPr>
      <w:b/>
      <w:bCs/>
    </w:rPr>
  </w:style>
  <w:style w:type="paragraph" w:customStyle="1" w:styleId="ParaNum">
    <w:name w:val="ParaNum"/>
    <w:basedOn w:val="Normal"/>
    <w:rsid w:val="00CC2C8A"/>
    <w:pPr>
      <w:numPr>
        <w:numId w:val="2"/>
      </w:numPr>
      <w:tabs>
        <w:tab w:val="clear" w:pos="1080"/>
        <w:tab w:val="num" w:pos="1440"/>
      </w:tabs>
      <w:spacing w:after="120"/>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3"/>
    <w:link w:val="FootnoteTextChar"/>
    <w:rsid w:val="00CC2C8A"/>
    <w:pPr>
      <w:spacing w:after="120"/>
    </w:pPr>
  </w:style>
  <w:style w:type="paragraph" w:customStyle="1" w:styleId="Bullet">
    <w:name w:val="Bullet"/>
    <w:basedOn w:val="Normal"/>
    <w:rsid w:val="00CC2C8A"/>
    <w:pPr>
      <w:tabs>
        <w:tab w:val="left" w:pos="2160"/>
      </w:tabs>
      <w:spacing w:after="220"/>
      <w:ind w:left="2160" w:hanging="720"/>
    </w:pPr>
  </w:style>
  <w:style w:type="paragraph" w:styleId="BlockText">
    <w:name w:val="Block Text"/>
    <w:basedOn w:val="Normal"/>
    <w:rsid w:val="00CC2C8A"/>
    <w:pPr>
      <w:spacing w:after="240"/>
      <w:ind w:left="1440" w:right="1440"/>
    </w:pPr>
  </w:style>
  <w:style w:type="paragraph" w:customStyle="1" w:styleId="TableFormat">
    <w:name w:val="TableFormat"/>
    <w:basedOn w:val="Bullet"/>
    <w:rsid w:val="00CC2C8A"/>
    <w:pPr>
      <w:tabs>
        <w:tab w:val="clear" w:pos="2160"/>
        <w:tab w:val="left" w:pos="5040"/>
      </w:tabs>
      <w:ind w:left="5040" w:hanging="3600"/>
    </w:pPr>
  </w:style>
  <w:style w:type="character" w:styleId="FootnoteReference">
    <w:name w:val="footnote reference"/>
    <w:rsid w:val="00CC2C8A"/>
    <w:rPr>
      <w:rFonts w:ascii="Times New Roman" w:hAnsi="Times New Roman"/>
      <w:dstrike w:val="0"/>
      <w:color w:val="auto"/>
      <w:sz w:val="20"/>
      <w:vertAlign w:val="superscript"/>
    </w:rPr>
  </w:style>
  <w:style w:type="paragraph" w:styleId="Header">
    <w:name w:val="header"/>
    <w:basedOn w:val="Normal"/>
    <w:autoRedefine/>
    <w:rsid w:val="00CC2C8A"/>
    <w:pPr>
      <w:tabs>
        <w:tab w:val="center" w:pos="4680"/>
        <w:tab w:val="right" w:pos="9360"/>
      </w:tabs>
    </w:pPr>
    <w:rPr>
      <w:b/>
    </w:rPr>
  </w:style>
  <w:style w:type="paragraph" w:styleId="Footer">
    <w:name w:val="footer"/>
    <w:basedOn w:val="Normal"/>
    <w:rsid w:val="00CC2C8A"/>
    <w:pPr>
      <w:tabs>
        <w:tab w:val="center" w:pos="4320"/>
        <w:tab w:val="right" w:pos="8640"/>
      </w:tabs>
    </w:pPr>
  </w:style>
  <w:style w:type="paragraph" w:styleId="TOC2">
    <w:name w:val="toc 2"/>
    <w:basedOn w:val="Normal"/>
    <w:next w:val="Normal"/>
    <w:semiHidden/>
    <w:rsid w:val="00CC2C8A"/>
    <w:pPr>
      <w:tabs>
        <w:tab w:val="left" w:pos="720"/>
        <w:tab w:val="right" w:leader="dot" w:pos="9360"/>
      </w:tabs>
      <w:suppressAutoHyphens/>
      <w:ind w:left="720" w:right="720" w:hanging="360"/>
    </w:pPr>
    <w:rPr>
      <w:noProof/>
    </w:rPr>
  </w:style>
  <w:style w:type="paragraph" w:customStyle="1" w:styleId="NumberedList">
    <w:name w:val="Numbered List"/>
    <w:basedOn w:val="Normal"/>
    <w:rsid w:val="00612622"/>
    <w:pPr>
      <w:numPr>
        <w:numId w:val="1"/>
      </w:numPr>
      <w:tabs>
        <w:tab w:val="clear" w:pos="1080"/>
      </w:tabs>
      <w:spacing w:after="220"/>
      <w:ind w:firstLine="0"/>
    </w:pPr>
  </w:style>
  <w:style w:type="paragraph" w:styleId="TOC1">
    <w:name w:val="toc 1"/>
    <w:basedOn w:val="Normal"/>
    <w:next w:val="Normal"/>
    <w:rsid w:val="00CC2C8A"/>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CC2C8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C2C8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C2C8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C2C8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C2C8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C2C8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C2C8A"/>
    <w:pPr>
      <w:tabs>
        <w:tab w:val="left" w:pos="3240"/>
        <w:tab w:val="right" w:leader="dot" w:pos="9360"/>
      </w:tabs>
      <w:suppressAutoHyphens/>
      <w:ind w:left="3240" w:hanging="360"/>
    </w:pPr>
    <w:rPr>
      <w:noProof/>
    </w:rPr>
  </w:style>
  <w:style w:type="character" w:styleId="PageNumber">
    <w:name w:val="page number"/>
    <w:basedOn w:val="DefaultParagraphFont"/>
    <w:rsid w:val="00CC2C8A"/>
  </w:style>
  <w:style w:type="paragraph" w:styleId="Title">
    <w:name w:val="Title"/>
    <w:basedOn w:val="Normal"/>
    <w:qFormat/>
    <w:rsid w:val="00612622"/>
    <w:pPr>
      <w:jc w:val="center"/>
    </w:pPr>
    <w:rPr>
      <w:b/>
      <w:bCs/>
    </w:rPr>
  </w:style>
  <w:style w:type="character" w:styleId="Hyperlink">
    <w:name w:val="Hyperlink"/>
    <w:rsid w:val="00CC2C8A"/>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612622"/>
  </w:style>
  <w:style w:type="paragraph" w:customStyle="1" w:styleId="Default">
    <w:name w:val="Default"/>
    <w:rsid w:val="00612622"/>
    <w:pPr>
      <w:autoSpaceDE w:val="0"/>
      <w:autoSpaceDN w:val="0"/>
      <w:adjustRightInd w:val="0"/>
    </w:pPr>
    <w:rPr>
      <w:color w:val="000000"/>
      <w:sz w:val="24"/>
      <w:szCs w:val="24"/>
    </w:rPr>
  </w:style>
  <w:style w:type="character" w:styleId="CommentReference">
    <w:name w:val="annotation reference"/>
    <w:semiHidden/>
    <w:rsid w:val="00612622"/>
    <w:rPr>
      <w:sz w:val="16"/>
      <w:szCs w:val="16"/>
    </w:rPr>
  </w:style>
  <w:style w:type="paragraph" w:styleId="CommentText">
    <w:name w:val="annotation text"/>
    <w:basedOn w:val="Normal"/>
    <w:semiHidden/>
    <w:rsid w:val="00612622"/>
    <w:rPr>
      <w:sz w:val="20"/>
    </w:rPr>
  </w:style>
  <w:style w:type="paragraph" w:styleId="CommentSubject">
    <w:name w:val="annotation subject"/>
    <w:basedOn w:val="CommentText"/>
    <w:next w:val="CommentText"/>
    <w:semiHidden/>
    <w:rsid w:val="00612622"/>
    <w:rPr>
      <w:b/>
      <w:bCs/>
    </w:rPr>
  </w:style>
  <w:style w:type="character" w:styleId="FollowedHyperlink">
    <w:name w:val="FollowedHyperlink"/>
    <w:rsid w:val="00612622"/>
    <w:rPr>
      <w:color w:val="0000FF"/>
      <w:u w:val="single"/>
    </w:rPr>
  </w:style>
  <w:style w:type="paragraph" w:styleId="NormalWeb">
    <w:name w:val="Normal (Web)"/>
    <w:basedOn w:val="Normal"/>
    <w:uiPriority w:val="99"/>
    <w:unhideWhenUsed/>
    <w:rsid w:val="00612622"/>
    <w:pPr>
      <w:spacing w:before="100" w:beforeAutospacing="1" w:after="100" w:afterAutospacing="1"/>
    </w:pPr>
    <w:rPr>
      <w:sz w:val="24"/>
      <w:szCs w:val="24"/>
    </w:rPr>
  </w:style>
  <w:style w:type="paragraph" w:styleId="Revision">
    <w:name w:val="Revision"/>
    <w:hidden/>
    <w:uiPriority w:val="99"/>
    <w:semiHidden/>
    <w:rsid w:val="00942169"/>
    <w:rPr>
      <w:sz w:val="22"/>
      <w:szCs w:val="22"/>
      <w:lang w:eastAsia="ja-JP"/>
    </w:rPr>
  </w:style>
  <w:style w:type="paragraph" w:styleId="EndnoteText">
    <w:name w:val="endnote text"/>
    <w:basedOn w:val="Normal"/>
    <w:link w:val="EndnoteTextChar"/>
    <w:semiHidden/>
    <w:rsid w:val="00CC2C8A"/>
    <w:rPr>
      <w:sz w:val="20"/>
    </w:rPr>
  </w:style>
  <w:style w:type="character" w:customStyle="1" w:styleId="EndnoteTextChar">
    <w:name w:val="Endnote Text Char"/>
    <w:basedOn w:val="DefaultParagraphFont"/>
    <w:link w:val="EndnoteText"/>
    <w:semiHidden/>
    <w:rsid w:val="00C06656"/>
    <w:rPr>
      <w:snapToGrid w:val="0"/>
      <w:kern w:val="28"/>
    </w:rPr>
  </w:style>
  <w:style w:type="character" w:styleId="EndnoteReference">
    <w:name w:val="endnote reference"/>
    <w:semiHidden/>
    <w:rsid w:val="00CC2C8A"/>
    <w:rPr>
      <w:vertAlign w:val="superscript"/>
    </w:rPr>
  </w:style>
  <w:style w:type="paragraph" w:styleId="TOAHeading">
    <w:name w:val="toa heading"/>
    <w:basedOn w:val="Normal"/>
    <w:next w:val="Normal"/>
    <w:semiHidden/>
    <w:rsid w:val="00CC2C8A"/>
    <w:pPr>
      <w:tabs>
        <w:tab w:val="right" w:pos="9360"/>
      </w:tabs>
      <w:suppressAutoHyphens/>
    </w:pPr>
  </w:style>
  <w:style w:type="character" w:customStyle="1" w:styleId="EquationCaption">
    <w:name w:val="_Equation Caption"/>
    <w:rsid w:val="00CC2C8A"/>
  </w:style>
  <w:style w:type="paragraph" w:customStyle="1" w:styleId="Paratitle">
    <w:name w:val="Para title"/>
    <w:basedOn w:val="Normal"/>
    <w:rsid w:val="00CC2C8A"/>
    <w:pPr>
      <w:tabs>
        <w:tab w:val="center" w:pos="9270"/>
      </w:tabs>
      <w:spacing w:after="240"/>
    </w:pPr>
    <w:rPr>
      <w:spacing w:val="-2"/>
    </w:rPr>
  </w:style>
  <w:style w:type="paragraph" w:customStyle="1" w:styleId="TOCTitle">
    <w:name w:val="TOC Title"/>
    <w:basedOn w:val="Normal"/>
    <w:rsid w:val="00CC2C8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C2C8A"/>
    <w:pPr>
      <w:jc w:val="center"/>
    </w:pPr>
    <w:rPr>
      <w:rFonts w:ascii="Times New Roman Bold" w:hAnsi="Times New Roman Bold"/>
      <w:b/>
      <w:bCs/>
      <w:caps/>
      <w:szCs w:val="22"/>
    </w:rPr>
  </w:style>
  <w:style w:type="character" w:customStyle="1" w:styleId="FootnoteTextChar2">
    <w:name w:val="Footnote Text Char2"/>
    <w:aliases w:val="Footnote Text Char1 Char1,Footnote Text Char7 Char Char1,Footnote Text Char4 Char1 Char Char1,Footnote Text Char Char Char4 Char Char1,Footnote Text Char7 Char Char Char Char Char1,Footnote Text Char4 Char1 Char Char Char Char Char1"/>
    <w:rsid w:val="00D83BCB"/>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37585">
      <w:bodyDiv w:val="1"/>
      <w:marLeft w:val="0"/>
      <w:marRight w:val="0"/>
      <w:marTop w:val="0"/>
      <w:marBottom w:val="0"/>
      <w:divBdr>
        <w:top w:val="none" w:sz="0" w:space="0" w:color="auto"/>
        <w:left w:val="none" w:sz="0" w:space="0" w:color="auto"/>
        <w:bottom w:val="none" w:sz="0" w:space="0" w:color="auto"/>
        <w:right w:val="none" w:sz="0" w:space="0" w:color="auto"/>
      </w:divBdr>
    </w:div>
    <w:div w:id="1026297336">
      <w:bodyDiv w:val="1"/>
      <w:marLeft w:val="0"/>
      <w:marRight w:val="0"/>
      <w:marTop w:val="0"/>
      <w:marBottom w:val="0"/>
      <w:divBdr>
        <w:top w:val="none" w:sz="0" w:space="0" w:color="auto"/>
        <w:left w:val="none" w:sz="0" w:space="0" w:color="auto"/>
        <w:bottom w:val="none" w:sz="0" w:space="0" w:color="auto"/>
        <w:right w:val="none" w:sz="0" w:space="0" w:color="auto"/>
      </w:divBdr>
      <w:divsChild>
        <w:div w:id="1837304534">
          <w:marLeft w:val="0"/>
          <w:marRight w:val="0"/>
          <w:marTop w:val="0"/>
          <w:marBottom w:val="0"/>
          <w:divBdr>
            <w:top w:val="none" w:sz="0" w:space="0" w:color="auto"/>
            <w:left w:val="none" w:sz="0" w:space="0" w:color="auto"/>
            <w:bottom w:val="none" w:sz="0" w:space="0" w:color="auto"/>
            <w:right w:val="none" w:sz="0" w:space="0" w:color="auto"/>
          </w:divBdr>
          <w:divsChild>
            <w:div w:id="414283233">
              <w:marLeft w:val="0"/>
              <w:marRight w:val="0"/>
              <w:marTop w:val="0"/>
              <w:marBottom w:val="0"/>
              <w:divBdr>
                <w:top w:val="none" w:sz="0" w:space="0" w:color="auto"/>
                <w:left w:val="none" w:sz="0" w:space="0" w:color="auto"/>
                <w:bottom w:val="none" w:sz="0" w:space="0" w:color="auto"/>
                <w:right w:val="none" w:sz="0" w:space="0" w:color="auto"/>
              </w:divBdr>
              <w:divsChild>
                <w:div w:id="1212500197">
                  <w:marLeft w:val="0"/>
                  <w:marRight w:val="0"/>
                  <w:marTop w:val="0"/>
                  <w:marBottom w:val="0"/>
                  <w:divBdr>
                    <w:top w:val="none" w:sz="0" w:space="0" w:color="auto"/>
                    <w:left w:val="none" w:sz="0" w:space="0" w:color="auto"/>
                    <w:bottom w:val="none" w:sz="0" w:space="0" w:color="auto"/>
                    <w:right w:val="none" w:sz="0" w:space="0" w:color="auto"/>
                  </w:divBdr>
                  <w:divsChild>
                    <w:div w:id="1247886228">
                      <w:marLeft w:val="0"/>
                      <w:marRight w:val="0"/>
                      <w:marTop w:val="0"/>
                      <w:marBottom w:val="0"/>
                      <w:divBdr>
                        <w:top w:val="none" w:sz="0" w:space="0" w:color="auto"/>
                        <w:left w:val="none" w:sz="0" w:space="0" w:color="auto"/>
                        <w:bottom w:val="none" w:sz="0" w:space="0" w:color="auto"/>
                        <w:right w:val="none" w:sz="0" w:space="0" w:color="auto"/>
                      </w:divBdr>
                      <w:divsChild>
                        <w:div w:id="1097409967">
                          <w:marLeft w:val="0"/>
                          <w:marRight w:val="0"/>
                          <w:marTop w:val="0"/>
                          <w:marBottom w:val="0"/>
                          <w:divBdr>
                            <w:top w:val="none" w:sz="0" w:space="0" w:color="auto"/>
                            <w:left w:val="none" w:sz="0" w:space="0" w:color="auto"/>
                            <w:bottom w:val="none" w:sz="0" w:space="0" w:color="auto"/>
                            <w:right w:val="none" w:sz="0" w:space="0" w:color="auto"/>
                          </w:divBdr>
                          <w:divsChild>
                            <w:div w:id="20748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707315">
      <w:bodyDiv w:val="1"/>
      <w:marLeft w:val="0"/>
      <w:marRight w:val="0"/>
      <w:marTop w:val="0"/>
      <w:marBottom w:val="0"/>
      <w:divBdr>
        <w:top w:val="none" w:sz="0" w:space="0" w:color="auto"/>
        <w:left w:val="none" w:sz="0" w:space="0" w:color="auto"/>
        <w:bottom w:val="none" w:sz="0" w:space="0" w:color="auto"/>
        <w:right w:val="none" w:sz="0" w:space="0" w:color="auto"/>
      </w:divBdr>
      <w:divsChild>
        <w:div w:id="66153448">
          <w:marLeft w:val="0"/>
          <w:marRight w:val="0"/>
          <w:marTop w:val="0"/>
          <w:marBottom w:val="0"/>
          <w:divBdr>
            <w:top w:val="none" w:sz="0" w:space="0" w:color="auto"/>
            <w:left w:val="none" w:sz="0" w:space="0" w:color="auto"/>
            <w:bottom w:val="none" w:sz="0" w:space="0" w:color="auto"/>
            <w:right w:val="none" w:sz="0" w:space="0" w:color="auto"/>
          </w:divBdr>
          <w:divsChild>
            <w:div w:id="429081024">
              <w:marLeft w:val="0"/>
              <w:marRight w:val="0"/>
              <w:marTop w:val="0"/>
              <w:marBottom w:val="0"/>
              <w:divBdr>
                <w:top w:val="none" w:sz="0" w:space="0" w:color="auto"/>
                <w:left w:val="none" w:sz="0" w:space="0" w:color="auto"/>
                <w:bottom w:val="none" w:sz="0" w:space="0" w:color="auto"/>
                <w:right w:val="none" w:sz="0" w:space="0" w:color="auto"/>
              </w:divBdr>
              <w:divsChild>
                <w:div w:id="2006662069">
                  <w:marLeft w:val="0"/>
                  <w:marRight w:val="0"/>
                  <w:marTop w:val="0"/>
                  <w:marBottom w:val="0"/>
                  <w:divBdr>
                    <w:top w:val="none" w:sz="0" w:space="0" w:color="auto"/>
                    <w:left w:val="none" w:sz="0" w:space="0" w:color="auto"/>
                    <w:bottom w:val="none" w:sz="0" w:space="0" w:color="auto"/>
                    <w:right w:val="none" w:sz="0" w:space="0" w:color="auto"/>
                  </w:divBdr>
                  <w:divsChild>
                    <w:div w:id="1029374249">
                      <w:marLeft w:val="0"/>
                      <w:marRight w:val="0"/>
                      <w:marTop w:val="0"/>
                      <w:marBottom w:val="0"/>
                      <w:divBdr>
                        <w:top w:val="none" w:sz="0" w:space="0" w:color="auto"/>
                        <w:left w:val="none" w:sz="0" w:space="0" w:color="auto"/>
                        <w:bottom w:val="none" w:sz="0" w:space="0" w:color="auto"/>
                        <w:right w:val="none" w:sz="0" w:space="0" w:color="auto"/>
                      </w:divBdr>
                      <w:divsChild>
                        <w:div w:id="534778012">
                          <w:marLeft w:val="0"/>
                          <w:marRight w:val="0"/>
                          <w:marTop w:val="0"/>
                          <w:marBottom w:val="0"/>
                          <w:divBdr>
                            <w:top w:val="none" w:sz="0" w:space="0" w:color="auto"/>
                            <w:left w:val="none" w:sz="0" w:space="0" w:color="auto"/>
                            <w:bottom w:val="none" w:sz="0" w:space="0" w:color="auto"/>
                            <w:right w:val="none" w:sz="0" w:space="0" w:color="auto"/>
                          </w:divBdr>
                          <w:divsChild>
                            <w:div w:id="444426256">
                              <w:marLeft w:val="0"/>
                              <w:marRight w:val="450"/>
                              <w:marTop w:val="0"/>
                              <w:marBottom w:val="0"/>
                              <w:divBdr>
                                <w:top w:val="none" w:sz="0" w:space="0" w:color="auto"/>
                                <w:left w:val="none" w:sz="0" w:space="0" w:color="auto"/>
                                <w:bottom w:val="none" w:sz="0" w:space="0" w:color="auto"/>
                                <w:right w:val="none" w:sz="0" w:space="0" w:color="auto"/>
                              </w:divBdr>
                            </w:div>
                            <w:div w:id="1277101874">
                              <w:marLeft w:val="0"/>
                              <w:marRight w:val="450"/>
                              <w:marTop w:val="0"/>
                              <w:marBottom w:val="0"/>
                              <w:divBdr>
                                <w:top w:val="none" w:sz="0" w:space="0" w:color="auto"/>
                                <w:left w:val="none" w:sz="0" w:space="0" w:color="auto"/>
                                <w:bottom w:val="none" w:sz="0" w:space="0" w:color="auto"/>
                                <w:right w:val="none" w:sz="0" w:space="0" w:color="auto"/>
                              </w:divBdr>
                            </w:div>
                            <w:div w:id="1707488390">
                              <w:marLeft w:val="0"/>
                              <w:marRight w:val="45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018107">
      <w:bodyDiv w:val="1"/>
      <w:marLeft w:val="0"/>
      <w:marRight w:val="0"/>
      <w:marTop w:val="0"/>
      <w:marBottom w:val="0"/>
      <w:divBdr>
        <w:top w:val="none" w:sz="0" w:space="0" w:color="auto"/>
        <w:left w:val="none" w:sz="0" w:space="0" w:color="auto"/>
        <w:bottom w:val="none" w:sz="0" w:space="0" w:color="auto"/>
        <w:right w:val="none" w:sz="0" w:space="0" w:color="auto"/>
      </w:divBdr>
      <w:divsChild>
        <w:div w:id="1024744716">
          <w:marLeft w:val="0"/>
          <w:marRight w:val="0"/>
          <w:marTop w:val="0"/>
          <w:marBottom w:val="0"/>
          <w:divBdr>
            <w:top w:val="none" w:sz="0" w:space="0" w:color="auto"/>
            <w:left w:val="none" w:sz="0" w:space="0" w:color="auto"/>
            <w:bottom w:val="none" w:sz="0" w:space="0" w:color="auto"/>
            <w:right w:val="none" w:sz="0" w:space="0" w:color="auto"/>
          </w:divBdr>
          <w:divsChild>
            <w:div w:id="509295108">
              <w:marLeft w:val="0"/>
              <w:marRight w:val="0"/>
              <w:marTop w:val="0"/>
              <w:marBottom w:val="0"/>
              <w:divBdr>
                <w:top w:val="none" w:sz="0" w:space="0" w:color="auto"/>
                <w:left w:val="none" w:sz="0" w:space="0" w:color="auto"/>
                <w:bottom w:val="none" w:sz="0" w:space="0" w:color="auto"/>
                <w:right w:val="none" w:sz="0" w:space="0" w:color="auto"/>
              </w:divBdr>
              <w:divsChild>
                <w:div w:id="50662728">
                  <w:marLeft w:val="0"/>
                  <w:marRight w:val="0"/>
                  <w:marTop w:val="0"/>
                  <w:marBottom w:val="0"/>
                  <w:divBdr>
                    <w:top w:val="none" w:sz="0" w:space="0" w:color="auto"/>
                    <w:left w:val="none" w:sz="0" w:space="0" w:color="auto"/>
                    <w:bottom w:val="none" w:sz="0" w:space="0" w:color="auto"/>
                    <w:right w:val="none" w:sz="0" w:space="0" w:color="auto"/>
                  </w:divBdr>
                  <w:divsChild>
                    <w:div w:id="1433890780">
                      <w:marLeft w:val="0"/>
                      <w:marRight w:val="0"/>
                      <w:marTop w:val="0"/>
                      <w:marBottom w:val="0"/>
                      <w:divBdr>
                        <w:top w:val="none" w:sz="0" w:space="0" w:color="auto"/>
                        <w:left w:val="none" w:sz="0" w:space="0" w:color="auto"/>
                        <w:bottom w:val="none" w:sz="0" w:space="0" w:color="auto"/>
                        <w:right w:val="none" w:sz="0" w:space="0" w:color="auto"/>
                      </w:divBdr>
                      <w:divsChild>
                        <w:div w:id="1140616929">
                          <w:marLeft w:val="0"/>
                          <w:marRight w:val="0"/>
                          <w:marTop w:val="0"/>
                          <w:marBottom w:val="0"/>
                          <w:divBdr>
                            <w:top w:val="none" w:sz="0" w:space="0" w:color="auto"/>
                            <w:left w:val="none" w:sz="0" w:space="0" w:color="auto"/>
                            <w:bottom w:val="none" w:sz="0" w:space="0" w:color="auto"/>
                            <w:right w:val="none" w:sz="0" w:space="0" w:color="auto"/>
                          </w:divBdr>
                          <w:divsChild>
                            <w:div w:id="315502266">
                              <w:marLeft w:val="0"/>
                              <w:marRight w:val="450"/>
                              <w:marTop w:val="0"/>
                              <w:marBottom w:val="0"/>
                              <w:divBdr>
                                <w:top w:val="none" w:sz="0" w:space="0" w:color="auto"/>
                                <w:left w:val="none" w:sz="0" w:space="0" w:color="auto"/>
                                <w:bottom w:val="none" w:sz="0" w:space="0" w:color="auto"/>
                                <w:right w:val="none" w:sz="0" w:space="0" w:color="auto"/>
                              </w:divBdr>
                            </w:div>
                            <w:div w:id="834105166">
                              <w:marLeft w:val="0"/>
                              <w:marRight w:val="450"/>
                              <w:marTop w:val="0"/>
                              <w:marBottom w:val="0"/>
                              <w:divBdr>
                                <w:top w:val="none" w:sz="0" w:space="0" w:color="auto"/>
                                <w:left w:val="none" w:sz="0" w:space="0" w:color="auto"/>
                                <w:bottom w:val="none" w:sz="0" w:space="0" w:color="auto"/>
                                <w:right w:val="none" w:sz="0" w:space="0" w:color="auto"/>
                              </w:divBdr>
                            </w:div>
                            <w:div w:id="1092357870">
                              <w:marLeft w:val="0"/>
                              <w:marRight w:val="450"/>
                              <w:marTop w:val="0"/>
                              <w:marBottom w:val="0"/>
                              <w:divBdr>
                                <w:top w:val="none" w:sz="0" w:space="0" w:color="auto"/>
                                <w:left w:val="none" w:sz="0" w:space="0" w:color="auto"/>
                                <w:bottom w:val="none" w:sz="0" w:space="0" w:color="auto"/>
                                <w:right w:val="none" w:sz="0" w:space="0" w:color="auto"/>
                              </w:divBdr>
                              <w:divsChild>
                                <w:div w:id="7540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152556">
      <w:bodyDiv w:val="1"/>
      <w:marLeft w:val="0"/>
      <w:marRight w:val="0"/>
      <w:marTop w:val="0"/>
      <w:marBottom w:val="0"/>
      <w:divBdr>
        <w:top w:val="none" w:sz="0" w:space="0" w:color="auto"/>
        <w:left w:val="none" w:sz="0" w:space="0" w:color="auto"/>
        <w:bottom w:val="none" w:sz="0" w:space="0" w:color="auto"/>
        <w:right w:val="none" w:sz="0" w:space="0" w:color="auto"/>
      </w:divBdr>
    </w:div>
    <w:div w:id="1621910812">
      <w:bodyDiv w:val="1"/>
      <w:marLeft w:val="0"/>
      <w:marRight w:val="0"/>
      <w:marTop w:val="0"/>
      <w:marBottom w:val="0"/>
      <w:divBdr>
        <w:top w:val="none" w:sz="0" w:space="0" w:color="auto"/>
        <w:left w:val="none" w:sz="0" w:space="0" w:color="auto"/>
        <w:bottom w:val="none" w:sz="0" w:space="0" w:color="auto"/>
        <w:right w:val="none" w:sz="0" w:space="0" w:color="auto"/>
      </w:divBdr>
    </w:div>
    <w:div w:id="1806973264">
      <w:bodyDiv w:val="1"/>
      <w:marLeft w:val="0"/>
      <w:marRight w:val="0"/>
      <w:marTop w:val="0"/>
      <w:marBottom w:val="0"/>
      <w:divBdr>
        <w:top w:val="none" w:sz="0" w:space="0" w:color="auto"/>
        <w:left w:val="none" w:sz="0" w:space="0" w:color="auto"/>
        <w:bottom w:val="none" w:sz="0" w:space="0" w:color="auto"/>
        <w:right w:val="none" w:sz="0" w:space="0" w:color="auto"/>
      </w:divBdr>
      <w:divsChild>
        <w:div w:id="9423016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35408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1495</Words>
  <Characters>8321</Characters>
  <Application>Microsoft Office Word</Application>
  <DocSecurity>0</DocSecurity>
  <Lines>143</Lines>
  <Paragraphs>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9867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2016-11-17T20:14:00Z</cp:lastPrinted>
  <dcterms:created xsi:type="dcterms:W3CDTF">2016-11-17T20:29:00Z</dcterms:created>
  <dcterms:modified xsi:type="dcterms:W3CDTF">2016-11-17T20:29:00Z</dcterms:modified>
  <cp:category> </cp:category>
  <cp:contentStatus> </cp:contentStatus>
</cp:coreProperties>
</file>