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A2619"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70FA261A" w14:textId="77777777" w:rsidR="00921803" w:rsidRDefault="00921803" w:rsidP="00921803">
      <w:pPr>
        <w:pStyle w:val="StyleBoldCentered"/>
      </w:pPr>
      <w:r>
        <w:t>F</w:t>
      </w:r>
      <w:r>
        <w:rPr>
          <w:caps w:val="0"/>
        </w:rPr>
        <w:t>ederal Communications Commission</w:t>
      </w:r>
    </w:p>
    <w:p w14:paraId="70FA261B" w14:textId="77777777" w:rsidR="004C2EE3" w:rsidRDefault="00810B6F" w:rsidP="00096D8C">
      <w:pPr>
        <w:pStyle w:val="StyleBoldCentered"/>
      </w:pPr>
      <w:r>
        <w:rPr>
          <w:caps w:val="0"/>
        </w:rPr>
        <w:t>Washington, D.C. 20554</w:t>
      </w:r>
    </w:p>
    <w:p w14:paraId="70FA261C"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70FA2635" w14:textId="77777777" w:rsidTr="00A921D2">
        <w:trPr>
          <w:trHeight w:val="1962"/>
        </w:trPr>
        <w:tc>
          <w:tcPr>
            <w:tcW w:w="4698" w:type="dxa"/>
          </w:tcPr>
          <w:p w14:paraId="70FA261E" w14:textId="77777777" w:rsidR="004C2EE3" w:rsidRDefault="004C2EE3">
            <w:pPr>
              <w:tabs>
                <w:tab w:val="center" w:pos="4680"/>
              </w:tabs>
              <w:suppressAutoHyphens/>
              <w:rPr>
                <w:spacing w:val="-2"/>
              </w:rPr>
            </w:pPr>
            <w:r>
              <w:rPr>
                <w:spacing w:val="-2"/>
              </w:rPr>
              <w:t>In the Matter of</w:t>
            </w:r>
          </w:p>
          <w:p w14:paraId="70FA261F" w14:textId="77777777" w:rsidR="004C2EE3" w:rsidRDefault="004C2EE3">
            <w:pPr>
              <w:tabs>
                <w:tab w:val="center" w:pos="4680"/>
              </w:tabs>
              <w:suppressAutoHyphens/>
              <w:rPr>
                <w:spacing w:val="-2"/>
              </w:rPr>
            </w:pPr>
          </w:p>
          <w:p w14:paraId="70FA2620" w14:textId="77777777" w:rsidR="006C44CA" w:rsidRPr="002F7C28" w:rsidRDefault="00875EE1" w:rsidP="006C44CA">
            <w:pPr>
              <w:tabs>
                <w:tab w:val="center" w:pos="4680"/>
              </w:tabs>
              <w:suppressAutoHyphens/>
              <w:rPr>
                <w:b/>
                <w:spacing w:val="-2"/>
              </w:rPr>
            </w:pPr>
            <w:r>
              <w:rPr>
                <w:b/>
                <w:spacing w:val="-2"/>
              </w:rPr>
              <w:t>Buffalo Baptist Church</w:t>
            </w:r>
          </w:p>
          <w:p w14:paraId="70FA2621" w14:textId="77777777" w:rsidR="006C44CA" w:rsidRPr="007C52AC" w:rsidRDefault="006C44CA" w:rsidP="006C44CA">
            <w:pPr>
              <w:tabs>
                <w:tab w:val="center" w:pos="4680"/>
              </w:tabs>
              <w:suppressAutoHyphens/>
              <w:rPr>
                <w:spacing w:val="-2"/>
              </w:rPr>
            </w:pPr>
          </w:p>
          <w:p w14:paraId="70FA2622" w14:textId="77777777" w:rsidR="006C44CA" w:rsidRPr="007C52AC" w:rsidRDefault="0012382C" w:rsidP="006C44CA">
            <w:pPr>
              <w:tabs>
                <w:tab w:val="center" w:pos="4680"/>
              </w:tabs>
              <w:suppressAutoHyphens/>
              <w:rPr>
                <w:spacing w:val="-2"/>
              </w:rPr>
            </w:pPr>
            <w:r>
              <w:rPr>
                <w:spacing w:val="-2"/>
              </w:rPr>
              <w:t>Cancellation</w:t>
            </w:r>
            <w:r w:rsidR="00DC7A91">
              <w:rPr>
                <w:spacing w:val="-2"/>
              </w:rPr>
              <w:t xml:space="preserve"> of License for</w:t>
            </w:r>
            <w:r w:rsidR="00875EE1">
              <w:rPr>
                <w:spacing w:val="-2"/>
              </w:rPr>
              <w:t xml:space="preserve"> </w:t>
            </w:r>
            <w:r w:rsidR="00DC7A91">
              <w:rPr>
                <w:spacing w:val="-2"/>
              </w:rPr>
              <w:t xml:space="preserve">LPFM Station </w:t>
            </w:r>
            <w:r w:rsidR="00DC7A91" w:rsidRPr="00DC7A91">
              <w:rPr>
                <w:spacing w:val="-2"/>
              </w:rPr>
              <w:t>DKBTG-LP</w:t>
            </w:r>
            <w:r w:rsidR="00DC7A91">
              <w:rPr>
                <w:spacing w:val="-2"/>
              </w:rPr>
              <w:t xml:space="preserve">, </w:t>
            </w:r>
            <w:r w:rsidR="00875EE1">
              <w:rPr>
                <w:spacing w:val="-2"/>
              </w:rPr>
              <w:t>Buffalo, Wyoming</w:t>
            </w:r>
            <w:r w:rsidR="006C44CA" w:rsidRPr="007C52AC">
              <w:rPr>
                <w:spacing w:val="-2"/>
              </w:rPr>
              <w:t xml:space="preserve"> </w:t>
            </w:r>
          </w:p>
          <w:p w14:paraId="70FA2623" w14:textId="77777777" w:rsidR="006C44CA" w:rsidRPr="007C52AC" w:rsidRDefault="006C44CA" w:rsidP="006C44CA">
            <w:pPr>
              <w:tabs>
                <w:tab w:val="center" w:pos="4680"/>
              </w:tabs>
              <w:suppressAutoHyphens/>
              <w:rPr>
                <w:spacing w:val="-2"/>
              </w:rPr>
            </w:pPr>
          </w:p>
          <w:p w14:paraId="70FA2624" w14:textId="77777777" w:rsidR="004C2EE3" w:rsidRPr="007115F7" w:rsidRDefault="004C2EE3" w:rsidP="00875EE1">
            <w:pPr>
              <w:tabs>
                <w:tab w:val="center" w:pos="4680"/>
              </w:tabs>
              <w:suppressAutoHyphens/>
              <w:rPr>
                <w:spacing w:val="-2"/>
              </w:rPr>
            </w:pPr>
          </w:p>
        </w:tc>
        <w:tc>
          <w:tcPr>
            <w:tcW w:w="630" w:type="dxa"/>
          </w:tcPr>
          <w:p w14:paraId="70FA2625" w14:textId="77777777" w:rsidR="004C2EE3" w:rsidRDefault="004C2EE3">
            <w:pPr>
              <w:tabs>
                <w:tab w:val="center" w:pos="4680"/>
              </w:tabs>
              <w:suppressAutoHyphens/>
              <w:rPr>
                <w:b/>
                <w:spacing w:val="-2"/>
              </w:rPr>
            </w:pPr>
            <w:r>
              <w:rPr>
                <w:b/>
                <w:spacing w:val="-2"/>
              </w:rPr>
              <w:t>)</w:t>
            </w:r>
          </w:p>
          <w:p w14:paraId="70FA2626" w14:textId="77777777" w:rsidR="004C2EE3" w:rsidRDefault="004C2EE3">
            <w:pPr>
              <w:tabs>
                <w:tab w:val="center" w:pos="4680"/>
              </w:tabs>
              <w:suppressAutoHyphens/>
              <w:rPr>
                <w:b/>
                <w:spacing w:val="-2"/>
              </w:rPr>
            </w:pPr>
            <w:r>
              <w:rPr>
                <w:b/>
                <w:spacing w:val="-2"/>
              </w:rPr>
              <w:t>)</w:t>
            </w:r>
          </w:p>
          <w:p w14:paraId="70FA2627" w14:textId="77777777" w:rsidR="004C2EE3" w:rsidRDefault="004C2EE3">
            <w:pPr>
              <w:tabs>
                <w:tab w:val="center" w:pos="4680"/>
              </w:tabs>
              <w:suppressAutoHyphens/>
              <w:rPr>
                <w:b/>
                <w:spacing w:val="-2"/>
              </w:rPr>
            </w:pPr>
            <w:r>
              <w:rPr>
                <w:b/>
                <w:spacing w:val="-2"/>
              </w:rPr>
              <w:t>)</w:t>
            </w:r>
          </w:p>
          <w:p w14:paraId="70FA2628" w14:textId="77777777" w:rsidR="004C2EE3" w:rsidRDefault="004C2EE3">
            <w:pPr>
              <w:tabs>
                <w:tab w:val="center" w:pos="4680"/>
              </w:tabs>
              <w:suppressAutoHyphens/>
              <w:rPr>
                <w:b/>
                <w:spacing w:val="-2"/>
              </w:rPr>
            </w:pPr>
            <w:r>
              <w:rPr>
                <w:b/>
                <w:spacing w:val="-2"/>
              </w:rPr>
              <w:t>)</w:t>
            </w:r>
          </w:p>
          <w:p w14:paraId="70FA2629" w14:textId="77777777" w:rsidR="004C2EE3" w:rsidRDefault="004C2EE3">
            <w:pPr>
              <w:tabs>
                <w:tab w:val="center" w:pos="4680"/>
              </w:tabs>
              <w:suppressAutoHyphens/>
              <w:rPr>
                <w:b/>
                <w:spacing w:val="-2"/>
              </w:rPr>
            </w:pPr>
            <w:r>
              <w:rPr>
                <w:b/>
                <w:spacing w:val="-2"/>
              </w:rPr>
              <w:t>)</w:t>
            </w:r>
          </w:p>
          <w:p w14:paraId="70FA262A" w14:textId="77777777" w:rsidR="004C2EE3" w:rsidRDefault="004C2EE3">
            <w:pPr>
              <w:tabs>
                <w:tab w:val="center" w:pos="4680"/>
              </w:tabs>
              <w:suppressAutoHyphens/>
              <w:rPr>
                <w:b/>
                <w:spacing w:val="-2"/>
              </w:rPr>
            </w:pPr>
            <w:r>
              <w:rPr>
                <w:b/>
                <w:spacing w:val="-2"/>
              </w:rPr>
              <w:t>)</w:t>
            </w:r>
          </w:p>
          <w:p w14:paraId="70FA262B" w14:textId="77777777" w:rsidR="006C44CA" w:rsidRPr="00875EE1" w:rsidRDefault="00875EE1">
            <w:pPr>
              <w:tabs>
                <w:tab w:val="center" w:pos="4680"/>
              </w:tabs>
              <w:suppressAutoHyphens/>
              <w:rPr>
                <w:b/>
                <w:spacing w:val="-2"/>
              </w:rPr>
            </w:pPr>
            <w:r>
              <w:rPr>
                <w:b/>
                <w:spacing w:val="-2"/>
              </w:rPr>
              <w:t>)</w:t>
            </w:r>
          </w:p>
        </w:tc>
        <w:tc>
          <w:tcPr>
            <w:tcW w:w="4248" w:type="dxa"/>
          </w:tcPr>
          <w:p w14:paraId="70FA262C" w14:textId="77777777" w:rsidR="004C2EE3" w:rsidRDefault="004C2EE3">
            <w:pPr>
              <w:tabs>
                <w:tab w:val="center" w:pos="4680"/>
              </w:tabs>
              <w:suppressAutoHyphens/>
              <w:rPr>
                <w:spacing w:val="-2"/>
              </w:rPr>
            </w:pPr>
          </w:p>
          <w:p w14:paraId="70FA262D" w14:textId="77777777" w:rsidR="004C2EE3" w:rsidRDefault="004C2EE3">
            <w:pPr>
              <w:pStyle w:val="TOAHeading"/>
              <w:tabs>
                <w:tab w:val="clear" w:pos="9360"/>
                <w:tab w:val="center" w:pos="4680"/>
              </w:tabs>
              <w:rPr>
                <w:spacing w:val="-2"/>
              </w:rPr>
            </w:pPr>
          </w:p>
          <w:p w14:paraId="70FA262E" w14:textId="77777777" w:rsidR="009F10BC" w:rsidRDefault="009F10BC" w:rsidP="006C44CA">
            <w:pPr>
              <w:tabs>
                <w:tab w:val="center" w:pos="4680"/>
              </w:tabs>
              <w:suppressAutoHyphens/>
              <w:rPr>
                <w:spacing w:val="-2"/>
              </w:rPr>
            </w:pPr>
          </w:p>
          <w:p w14:paraId="70FA262F" w14:textId="77777777" w:rsidR="009F10BC" w:rsidRDefault="009F10BC" w:rsidP="006C44CA">
            <w:pPr>
              <w:tabs>
                <w:tab w:val="center" w:pos="4680"/>
              </w:tabs>
              <w:suppressAutoHyphens/>
              <w:rPr>
                <w:spacing w:val="-2"/>
              </w:rPr>
            </w:pPr>
          </w:p>
          <w:p w14:paraId="70FA2630" w14:textId="77777777" w:rsidR="009F10BC" w:rsidRDefault="00875EE1" w:rsidP="006C44CA">
            <w:pPr>
              <w:tabs>
                <w:tab w:val="center" w:pos="4680"/>
              </w:tabs>
              <w:suppressAutoHyphens/>
              <w:rPr>
                <w:spacing w:val="-2"/>
              </w:rPr>
            </w:pPr>
            <w:r>
              <w:rPr>
                <w:spacing w:val="-2"/>
              </w:rPr>
              <w:t>BLL-20100304AAI</w:t>
            </w:r>
          </w:p>
          <w:p w14:paraId="70FA2634" w14:textId="78CA820B" w:rsidR="004C2EE3" w:rsidRDefault="00875EE1" w:rsidP="00875EE1">
            <w:pPr>
              <w:tabs>
                <w:tab w:val="center" w:pos="4680"/>
              </w:tabs>
              <w:suppressAutoHyphens/>
              <w:rPr>
                <w:spacing w:val="-2"/>
              </w:rPr>
            </w:pPr>
            <w:r>
              <w:rPr>
                <w:spacing w:val="-2"/>
              </w:rPr>
              <w:t>Facility ID No. 126655</w:t>
            </w:r>
          </w:p>
        </w:tc>
      </w:tr>
    </w:tbl>
    <w:p w14:paraId="70FA2636" w14:textId="77777777" w:rsidR="006C44CA" w:rsidRDefault="006C44CA" w:rsidP="006C44CA">
      <w:pPr>
        <w:pStyle w:val="StyleBoldCentered"/>
      </w:pPr>
      <w:r>
        <w:t>Memorandum Opinion and order</w:t>
      </w:r>
    </w:p>
    <w:p w14:paraId="70FA2637" w14:textId="77777777" w:rsidR="00841AB1" w:rsidRDefault="00841AB1" w:rsidP="00F021FA">
      <w:pPr>
        <w:pStyle w:val="StyleBoldCentered"/>
      </w:pPr>
    </w:p>
    <w:p w14:paraId="70FA2639" w14:textId="4B603F05" w:rsidR="004C2EE3" w:rsidRDefault="004C2EE3" w:rsidP="00133F79">
      <w:pPr>
        <w:tabs>
          <w:tab w:val="left" w:pos="720"/>
          <w:tab w:val="right" w:pos="9360"/>
        </w:tabs>
        <w:suppressAutoHyphens/>
        <w:spacing w:line="227" w:lineRule="auto"/>
        <w:rPr>
          <w:spacing w:val="-2"/>
        </w:rPr>
      </w:pPr>
      <w:r>
        <w:rPr>
          <w:b/>
          <w:spacing w:val="-2"/>
        </w:rPr>
        <w:t xml:space="preserve">Adopted:  </w:t>
      </w:r>
      <w:r w:rsidR="00572891">
        <w:rPr>
          <w:b/>
          <w:spacing w:val="-2"/>
        </w:rPr>
        <w:t>March 10,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72891">
        <w:rPr>
          <w:b/>
          <w:spacing w:val="-2"/>
        </w:rPr>
        <w:t>March 10, 2016</w:t>
      </w:r>
    </w:p>
    <w:p w14:paraId="70FA263A" w14:textId="77777777" w:rsidR="00822CE0" w:rsidRDefault="00822CE0"/>
    <w:p w14:paraId="70FA263B" w14:textId="77777777" w:rsidR="004C2EE3" w:rsidRDefault="004C2EE3">
      <w:pPr>
        <w:rPr>
          <w:spacing w:val="-2"/>
        </w:rPr>
      </w:pPr>
      <w:r>
        <w:t xml:space="preserve">By </w:t>
      </w:r>
      <w:r w:rsidR="004E4A22">
        <w:t>the</w:t>
      </w:r>
      <w:r w:rsidR="002A2D2E">
        <w:t xml:space="preserve"> </w:t>
      </w:r>
      <w:r w:rsidR="006C44CA">
        <w:t>Commission</w:t>
      </w:r>
      <w:r>
        <w:rPr>
          <w:spacing w:val="-2"/>
        </w:rPr>
        <w:t>:</w:t>
      </w:r>
    </w:p>
    <w:p w14:paraId="70FA263C" w14:textId="77777777" w:rsidR="00412FC5" w:rsidRDefault="00412FC5" w:rsidP="00412FC5"/>
    <w:p w14:paraId="70FA263D" w14:textId="7B886713" w:rsidR="002C00E8" w:rsidRDefault="006C44CA" w:rsidP="006C44CA">
      <w:pPr>
        <w:pStyle w:val="ParaNum"/>
      </w:pPr>
      <w:r>
        <w:t xml:space="preserve">In this Memorandum Opinion and Order, we deny the Application for Review filed by </w:t>
      </w:r>
      <w:r w:rsidR="00DC7A91">
        <w:t>Buffalo Baptist Church</w:t>
      </w:r>
      <w:r>
        <w:t xml:space="preserve"> (</w:t>
      </w:r>
      <w:r w:rsidR="00DC7A91">
        <w:t xml:space="preserve">BBC) </w:t>
      </w:r>
      <w:r>
        <w:t xml:space="preserve">on </w:t>
      </w:r>
      <w:r w:rsidR="00DC7A91">
        <w:t>November 30, 2015</w:t>
      </w:r>
      <w:r>
        <w:t xml:space="preserve">.  </w:t>
      </w:r>
      <w:r w:rsidR="00DC7A91">
        <w:t>BBC se</w:t>
      </w:r>
      <w:r>
        <w:t xml:space="preserve">eks review of </w:t>
      </w:r>
      <w:r w:rsidR="00975636">
        <w:t>a</w:t>
      </w:r>
      <w:r w:rsidR="002F4E81">
        <w:t>n October 29, 2015,</w:t>
      </w:r>
      <w:r w:rsidR="00975636">
        <w:t xml:space="preserve"> letter decision</w:t>
      </w:r>
      <w:r w:rsidR="002F4E81">
        <w:t xml:space="preserve"> </w:t>
      </w:r>
      <w:r w:rsidR="00975636">
        <w:t xml:space="preserve">by </w:t>
      </w:r>
      <w:r w:rsidR="00DC7A91">
        <w:t>th</w:t>
      </w:r>
      <w:r w:rsidR="002F4E81">
        <w:t>e Audio Division, Media Bureau</w:t>
      </w:r>
      <w:r w:rsidR="00975636">
        <w:t xml:space="preserve"> (</w:t>
      </w:r>
      <w:r w:rsidR="00975636">
        <w:rPr>
          <w:i/>
        </w:rPr>
        <w:t>Letter</w:t>
      </w:r>
      <w:r w:rsidR="0015746E">
        <w:rPr>
          <w:i/>
        </w:rPr>
        <w:t xml:space="preserve"> Decision</w:t>
      </w:r>
      <w:r w:rsidR="00975636">
        <w:t>)</w:t>
      </w:r>
      <w:r w:rsidR="0015746E">
        <w:rPr>
          <w:rStyle w:val="FootnoteReference"/>
        </w:rPr>
        <w:footnoteReference w:id="2"/>
      </w:r>
      <w:r w:rsidR="00835971">
        <w:t xml:space="preserve"> cancelling </w:t>
      </w:r>
      <w:r w:rsidR="00D34ECF">
        <w:t xml:space="preserve">BBC’s </w:t>
      </w:r>
      <w:r w:rsidR="00835971">
        <w:t>license</w:t>
      </w:r>
      <w:r w:rsidR="0015746E">
        <w:t xml:space="preserve"> for LPFM Station DKBTG-LP, Buffalo, Wyoming (Station)</w:t>
      </w:r>
      <w:r w:rsidR="00835971">
        <w:t xml:space="preserve"> and deleting the Station’s call sign pursuant to the</w:t>
      </w:r>
      <w:r w:rsidR="00835971" w:rsidRPr="00835971">
        <w:t xml:space="preserve"> </w:t>
      </w:r>
      <w:r w:rsidR="00835971">
        <w:t xml:space="preserve">automatic license expiration provision of Section </w:t>
      </w:r>
      <w:bookmarkStart w:id="1" w:name="ctx2"/>
      <w:bookmarkEnd w:id="1"/>
      <w:r w:rsidR="00835971">
        <w:rPr>
          <w:noProof/>
          <w:color w:val="0000FF"/>
        </w:rPr>
        <w:drawing>
          <wp:inline distT="0" distB="0" distL="0" distR="0" wp14:anchorId="70FA2648" wp14:editId="70FA2649">
            <wp:extent cx="9525" cy="9525"/>
            <wp:effectExtent l="0" t="0" r="0" b="0"/>
            <wp:docPr id="4" name="Picture 4" descr="previous h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ous hi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35971">
        <w:rPr>
          <w:rStyle w:val="displayhltext"/>
        </w:rPr>
        <w:t>312(g</w:t>
      </w:r>
      <w:r w:rsidR="00835971">
        <w:rPr>
          <w:noProof/>
          <w:color w:val="0000FF"/>
        </w:rPr>
        <w:drawing>
          <wp:inline distT="0" distB="0" distL="0" distR="0" wp14:anchorId="70FA264A" wp14:editId="70FA264B">
            <wp:extent cx="9525" cy="9525"/>
            <wp:effectExtent l="0" t="0" r="0" b="0"/>
            <wp:docPr id="3" name="Picture 3" descr="next h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hit">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35971">
        <w:t>) of the Communication</w:t>
      </w:r>
      <w:r w:rsidR="0015746E">
        <w:t>s Act of 1934, as amended (Act</w:t>
      </w:r>
      <w:r w:rsidR="00835971">
        <w:t>)</w:t>
      </w:r>
      <w:r w:rsidR="00975636">
        <w:t>.</w:t>
      </w:r>
      <w:r w:rsidR="00975636">
        <w:rPr>
          <w:rStyle w:val="FootnoteReference"/>
        </w:rPr>
        <w:footnoteReference w:id="3"/>
      </w:r>
      <w:r w:rsidR="0015746E">
        <w:t xml:space="preserve"> </w:t>
      </w:r>
      <w:r w:rsidR="00975636">
        <w:rPr>
          <w:i/>
        </w:rPr>
        <w:t xml:space="preserve"> </w:t>
      </w:r>
    </w:p>
    <w:p w14:paraId="70FA263E" w14:textId="0B53C6F1" w:rsidR="00EE785C" w:rsidRDefault="004D2412" w:rsidP="00526F93">
      <w:pPr>
        <w:pStyle w:val="ParaNum"/>
      </w:pPr>
      <w:r>
        <w:rPr>
          <w:szCs w:val="22"/>
        </w:rPr>
        <w:t xml:space="preserve">BBC argues that the Bureau should have </w:t>
      </w:r>
      <w:r w:rsidR="00D82E2B">
        <w:rPr>
          <w:szCs w:val="22"/>
        </w:rPr>
        <w:t>“</w:t>
      </w:r>
      <w:r w:rsidR="00923BF0">
        <w:rPr>
          <w:szCs w:val="22"/>
        </w:rPr>
        <w:t>waiv</w:t>
      </w:r>
      <w:r w:rsidR="00111732">
        <w:rPr>
          <w:szCs w:val="22"/>
        </w:rPr>
        <w:t>ed</w:t>
      </w:r>
      <w:r w:rsidR="00D82E2B">
        <w:rPr>
          <w:szCs w:val="22"/>
        </w:rPr>
        <w:t>”</w:t>
      </w:r>
      <w:r w:rsidR="00144B2D">
        <w:rPr>
          <w:szCs w:val="22"/>
        </w:rPr>
        <w:t xml:space="preserve"> Section 312(g) because</w:t>
      </w:r>
      <w:r>
        <w:rPr>
          <w:szCs w:val="22"/>
        </w:rPr>
        <w:t xml:space="preserve"> BBC, a “novice licensee”</w:t>
      </w:r>
      <w:r w:rsidR="005921E8">
        <w:rPr>
          <w:szCs w:val="22"/>
        </w:rPr>
        <w:t xml:space="preserve"> </w:t>
      </w:r>
      <w:r w:rsidR="0026292A">
        <w:rPr>
          <w:szCs w:val="22"/>
        </w:rPr>
        <w:t xml:space="preserve">then </w:t>
      </w:r>
      <w:r w:rsidR="005921E8">
        <w:rPr>
          <w:szCs w:val="22"/>
        </w:rPr>
        <w:t>unrepresented by counsel,</w:t>
      </w:r>
      <w:r>
        <w:rPr>
          <w:szCs w:val="22"/>
        </w:rPr>
        <w:t xml:space="preserve"> misunderstood the statutory limitation on the length of t</w:t>
      </w:r>
      <w:r w:rsidR="005921E8">
        <w:rPr>
          <w:szCs w:val="22"/>
        </w:rPr>
        <w:t>ime a station may remain silent.</w:t>
      </w:r>
      <w:r w:rsidR="00D8627D">
        <w:rPr>
          <w:rStyle w:val="FootnoteReference"/>
          <w:szCs w:val="22"/>
        </w:rPr>
        <w:footnoteReference w:id="4"/>
      </w:r>
      <w:r w:rsidR="005921E8">
        <w:rPr>
          <w:szCs w:val="22"/>
        </w:rPr>
        <w:t xml:space="preserve">  Specifically, BBC</w:t>
      </w:r>
      <w:r w:rsidR="00144B2D">
        <w:rPr>
          <w:szCs w:val="22"/>
        </w:rPr>
        <w:t xml:space="preserve"> </w:t>
      </w:r>
      <w:r w:rsidR="00D34ECF">
        <w:rPr>
          <w:szCs w:val="22"/>
        </w:rPr>
        <w:t xml:space="preserve">states that it </w:t>
      </w:r>
      <w:r w:rsidR="00111732">
        <w:rPr>
          <w:szCs w:val="22"/>
        </w:rPr>
        <w:t xml:space="preserve">erroneously </w:t>
      </w:r>
      <w:r w:rsidR="00144B2D">
        <w:rPr>
          <w:szCs w:val="22"/>
        </w:rPr>
        <w:t xml:space="preserve">believed that the </w:t>
      </w:r>
      <w:r w:rsidR="00D96371">
        <w:rPr>
          <w:szCs w:val="22"/>
        </w:rPr>
        <w:t>May 5, 2015</w:t>
      </w:r>
      <w:r w:rsidR="00516656">
        <w:rPr>
          <w:szCs w:val="22"/>
        </w:rPr>
        <w:t>,</w:t>
      </w:r>
      <w:r w:rsidR="00D96371">
        <w:rPr>
          <w:szCs w:val="22"/>
        </w:rPr>
        <w:t xml:space="preserve"> </w:t>
      </w:r>
      <w:r w:rsidR="00144B2D">
        <w:rPr>
          <w:szCs w:val="22"/>
        </w:rPr>
        <w:t xml:space="preserve">deadline </w:t>
      </w:r>
      <w:r w:rsidR="00D96371">
        <w:rPr>
          <w:szCs w:val="22"/>
        </w:rPr>
        <w:t xml:space="preserve">by which it had to resume operations and avoid license cancellation pursuant to Section 312(g) </w:t>
      </w:r>
      <w:r w:rsidR="00144B2D">
        <w:rPr>
          <w:szCs w:val="22"/>
        </w:rPr>
        <w:t xml:space="preserve">would be extended because: (1) </w:t>
      </w:r>
      <w:r w:rsidR="002F4E81">
        <w:rPr>
          <w:szCs w:val="22"/>
        </w:rPr>
        <w:t>it</w:t>
      </w:r>
      <w:r w:rsidR="00144B2D">
        <w:rPr>
          <w:szCs w:val="22"/>
        </w:rPr>
        <w:t xml:space="preserve"> acquired the Station in November 2014, </w:t>
      </w:r>
      <w:r w:rsidR="0026292A">
        <w:rPr>
          <w:szCs w:val="22"/>
        </w:rPr>
        <w:t xml:space="preserve">when </w:t>
      </w:r>
      <w:r w:rsidR="00144B2D">
        <w:rPr>
          <w:szCs w:val="22"/>
        </w:rPr>
        <w:t xml:space="preserve">the Station </w:t>
      </w:r>
      <w:r w:rsidR="00D34ECF">
        <w:rPr>
          <w:szCs w:val="22"/>
        </w:rPr>
        <w:t xml:space="preserve">was </w:t>
      </w:r>
      <w:r w:rsidR="0026292A">
        <w:rPr>
          <w:szCs w:val="22"/>
        </w:rPr>
        <w:t xml:space="preserve">already </w:t>
      </w:r>
      <w:r w:rsidR="00D34ECF">
        <w:rPr>
          <w:szCs w:val="22"/>
        </w:rPr>
        <w:t>off the air</w:t>
      </w:r>
      <w:r w:rsidR="003735F7">
        <w:rPr>
          <w:szCs w:val="22"/>
        </w:rPr>
        <w:t>;</w:t>
      </w:r>
      <w:r w:rsidR="008065DC">
        <w:rPr>
          <w:rStyle w:val="FootnoteReference"/>
          <w:szCs w:val="22"/>
        </w:rPr>
        <w:footnoteReference w:id="5"/>
      </w:r>
      <w:r w:rsidR="003735F7">
        <w:rPr>
          <w:szCs w:val="22"/>
        </w:rPr>
        <w:t xml:space="preserve"> and (</w:t>
      </w:r>
      <w:r w:rsidR="0026292A">
        <w:rPr>
          <w:szCs w:val="22"/>
        </w:rPr>
        <w:t>2</w:t>
      </w:r>
      <w:r w:rsidR="003735F7">
        <w:rPr>
          <w:szCs w:val="22"/>
        </w:rPr>
        <w:t>)</w:t>
      </w:r>
      <w:r w:rsidR="003735F7" w:rsidRPr="003735F7">
        <w:rPr>
          <w:szCs w:val="22"/>
        </w:rPr>
        <w:t xml:space="preserve"> </w:t>
      </w:r>
      <w:r w:rsidR="003735F7">
        <w:rPr>
          <w:szCs w:val="22"/>
        </w:rPr>
        <w:t>it had been granted</w:t>
      </w:r>
      <w:r w:rsidR="00D8627D">
        <w:rPr>
          <w:szCs w:val="22"/>
        </w:rPr>
        <w:t xml:space="preserve"> a modification</w:t>
      </w:r>
      <w:r w:rsidR="003735F7">
        <w:rPr>
          <w:szCs w:val="22"/>
        </w:rPr>
        <w:t xml:space="preserve"> construction permit that was valid until a date past the Section 312(g) deadline</w:t>
      </w:r>
      <w:r w:rsidR="00516656">
        <w:rPr>
          <w:szCs w:val="22"/>
        </w:rPr>
        <w:t>,</w:t>
      </w:r>
      <w:r w:rsidR="003735F7">
        <w:rPr>
          <w:szCs w:val="22"/>
        </w:rPr>
        <w:t xml:space="preserve"> “which it believed superseded the 12-month deadline to return to the air.”</w:t>
      </w:r>
      <w:r w:rsidR="003735F7">
        <w:rPr>
          <w:rStyle w:val="FootnoteReference"/>
          <w:szCs w:val="22"/>
        </w:rPr>
        <w:footnoteReference w:id="6"/>
      </w:r>
      <w:r w:rsidR="005921E8">
        <w:rPr>
          <w:szCs w:val="22"/>
        </w:rPr>
        <w:t xml:space="preserve">  In the </w:t>
      </w:r>
      <w:r w:rsidR="005921E8">
        <w:rPr>
          <w:i/>
          <w:szCs w:val="22"/>
        </w:rPr>
        <w:t>Letter Decision</w:t>
      </w:r>
      <w:r w:rsidR="005921E8">
        <w:rPr>
          <w:szCs w:val="22"/>
        </w:rPr>
        <w:t xml:space="preserve">, the Bureau rejected these arguments, </w:t>
      </w:r>
      <w:r w:rsidR="00EB72E4">
        <w:rPr>
          <w:szCs w:val="22"/>
        </w:rPr>
        <w:t>explaining</w:t>
      </w:r>
      <w:r w:rsidR="006A2B22">
        <w:rPr>
          <w:szCs w:val="22"/>
        </w:rPr>
        <w:t xml:space="preserve"> that the Commission </w:t>
      </w:r>
      <w:r w:rsidR="003C1136">
        <w:rPr>
          <w:szCs w:val="22"/>
        </w:rPr>
        <w:t>exercises</w:t>
      </w:r>
      <w:r w:rsidR="00111732">
        <w:rPr>
          <w:szCs w:val="22"/>
        </w:rPr>
        <w:t xml:space="preserve"> its discretion under Section 312(g)</w:t>
      </w:r>
      <w:r w:rsidR="006A2B22">
        <w:rPr>
          <w:szCs w:val="22"/>
        </w:rPr>
        <w:t xml:space="preserve"> to </w:t>
      </w:r>
      <w:r w:rsidR="00111732">
        <w:rPr>
          <w:szCs w:val="22"/>
        </w:rPr>
        <w:t xml:space="preserve">extend or reinstate a station’s </w:t>
      </w:r>
      <w:r w:rsidR="003E10AB">
        <w:rPr>
          <w:szCs w:val="22"/>
        </w:rPr>
        <w:t xml:space="preserve">expired </w:t>
      </w:r>
      <w:r w:rsidR="00111732">
        <w:rPr>
          <w:szCs w:val="22"/>
        </w:rPr>
        <w:t xml:space="preserve">license </w:t>
      </w:r>
      <w:r w:rsidR="003E10AB">
        <w:rPr>
          <w:szCs w:val="22"/>
        </w:rPr>
        <w:t xml:space="preserve">“to promote </w:t>
      </w:r>
      <w:r w:rsidR="003E10AB">
        <w:rPr>
          <w:szCs w:val="22"/>
        </w:rPr>
        <w:lastRenderedPageBreak/>
        <w:t>equity and fairness”</w:t>
      </w:r>
      <w:r w:rsidR="003E10AB">
        <w:rPr>
          <w:rStyle w:val="FootnoteReference"/>
          <w:szCs w:val="22"/>
        </w:rPr>
        <w:footnoteReference w:id="7"/>
      </w:r>
      <w:r w:rsidR="003E10AB">
        <w:rPr>
          <w:szCs w:val="22"/>
        </w:rPr>
        <w:t xml:space="preserve"> </w:t>
      </w:r>
      <w:r w:rsidR="003C1136">
        <w:rPr>
          <w:szCs w:val="22"/>
        </w:rPr>
        <w:t>very strictly</w:t>
      </w:r>
      <w:r w:rsidR="00190CDB">
        <w:rPr>
          <w:szCs w:val="22"/>
        </w:rPr>
        <w:t xml:space="preserve"> and generally </w:t>
      </w:r>
      <w:r w:rsidR="00111732">
        <w:rPr>
          <w:szCs w:val="22"/>
        </w:rPr>
        <w:t xml:space="preserve">only </w:t>
      </w:r>
      <w:r w:rsidR="0093138A">
        <w:rPr>
          <w:szCs w:val="22"/>
        </w:rPr>
        <w:t>where the</w:t>
      </w:r>
      <w:r w:rsidR="00BB0BE2">
        <w:rPr>
          <w:szCs w:val="22"/>
        </w:rPr>
        <w:t xml:space="preserve"> failure to transmit broadcast signals </w:t>
      </w:r>
      <w:r w:rsidR="006A46FD">
        <w:rPr>
          <w:szCs w:val="22"/>
        </w:rPr>
        <w:t xml:space="preserve">for 12 consecutive months </w:t>
      </w:r>
      <w:r w:rsidR="00BB0BE2">
        <w:rPr>
          <w:szCs w:val="22"/>
        </w:rPr>
        <w:t xml:space="preserve">is due to </w:t>
      </w:r>
      <w:r w:rsidR="006A2B22">
        <w:rPr>
          <w:szCs w:val="22"/>
        </w:rPr>
        <w:t>c</w:t>
      </w:r>
      <w:r w:rsidR="00111732">
        <w:rPr>
          <w:szCs w:val="22"/>
        </w:rPr>
        <w:t xml:space="preserve">ircumstances beyond </w:t>
      </w:r>
      <w:r w:rsidR="00E85CCC">
        <w:rPr>
          <w:szCs w:val="22"/>
        </w:rPr>
        <w:t>the licensee’s</w:t>
      </w:r>
      <w:r w:rsidR="00190CDB">
        <w:rPr>
          <w:szCs w:val="22"/>
        </w:rPr>
        <w:t xml:space="preserve"> control</w:t>
      </w:r>
      <w:r w:rsidR="006A2B22">
        <w:rPr>
          <w:szCs w:val="22"/>
        </w:rPr>
        <w:t>.</w:t>
      </w:r>
      <w:r w:rsidR="006A2B22">
        <w:rPr>
          <w:rStyle w:val="FootnoteReference"/>
          <w:szCs w:val="22"/>
        </w:rPr>
        <w:footnoteReference w:id="8"/>
      </w:r>
      <w:r w:rsidR="006A2B22">
        <w:rPr>
          <w:szCs w:val="22"/>
        </w:rPr>
        <w:t xml:space="preserve">  The </w:t>
      </w:r>
      <w:r w:rsidR="00EB72E4">
        <w:rPr>
          <w:szCs w:val="22"/>
        </w:rPr>
        <w:t>Bureau also noted</w:t>
      </w:r>
      <w:r w:rsidR="006A2B22">
        <w:rPr>
          <w:szCs w:val="22"/>
        </w:rPr>
        <w:t xml:space="preserve"> that</w:t>
      </w:r>
      <w:r w:rsidR="00BB0BE2">
        <w:rPr>
          <w:szCs w:val="22"/>
        </w:rPr>
        <w:t>, with regard to BBC’s claimed confusion,</w:t>
      </w:r>
      <w:r w:rsidR="006A2B22">
        <w:rPr>
          <w:szCs w:val="22"/>
        </w:rPr>
        <w:t xml:space="preserve"> BBC had received </w:t>
      </w:r>
      <w:r w:rsidR="00190CDB">
        <w:rPr>
          <w:szCs w:val="22"/>
        </w:rPr>
        <w:t xml:space="preserve">two </w:t>
      </w:r>
      <w:r w:rsidR="00EA572F">
        <w:rPr>
          <w:szCs w:val="22"/>
        </w:rPr>
        <w:t xml:space="preserve">clear </w:t>
      </w:r>
      <w:r w:rsidR="00190CDB">
        <w:rPr>
          <w:szCs w:val="22"/>
        </w:rPr>
        <w:t xml:space="preserve">written warnings </w:t>
      </w:r>
      <w:r w:rsidR="0046526C">
        <w:rPr>
          <w:szCs w:val="22"/>
        </w:rPr>
        <w:t>regarding</w:t>
      </w:r>
      <w:r w:rsidR="00BB0BE2">
        <w:rPr>
          <w:szCs w:val="22"/>
        </w:rPr>
        <w:t xml:space="preserve"> the impending</w:t>
      </w:r>
      <w:r w:rsidR="00190CDB">
        <w:rPr>
          <w:szCs w:val="22"/>
        </w:rPr>
        <w:t xml:space="preserve"> Section 312(g) expiration date</w:t>
      </w:r>
      <w:r w:rsidR="0093138A">
        <w:rPr>
          <w:szCs w:val="22"/>
        </w:rPr>
        <w:t xml:space="preserve"> before that date</w:t>
      </w:r>
      <w:r w:rsidR="00BB0BE2">
        <w:rPr>
          <w:szCs w:val="22"/>
        </w:rPr>
        <w:t xml:space="preserve">, </w:t>
      </w:r>
      <w:r w:rsidR="0093138A">
        <w:rPr>
          <w:szCs w:val="22"/>
        </w:rPr>
        <w:t>the first at the time that</w:t>
      </w:r>
      <w:r w:rsidR="003735F7">
        <w:rPr>
          <w:szCs w:val="22"/>
        </w:rPr>
        <w:t xml:space="preserve"> the Bu</w:t>
      </w:r>
      <w:r w:rsidR="003E10AB">
        <w:rPr>
          <w:szCs w:val="22"/>
        </w:rPr>
        <w:t>reau granted the Assignment A</w:t>
      </w:r>
      <w:r w:rsidR="003735F7">
        <w:rPr>
          <w:szCs w:val="22"/>
        </w:rPr>
        <w:t>pplication</w:t>
      </w:r>
      <w:r w:rsidR="00190CDB">
        <w:rPr>
          <w:szCs w:val="22"/>
        </w:rPr>
        <w:t>.</w:t>
      </w:r>
      <w:r w:rsidR="00190CDB">
        <w:rPr>
          <w:rStyle w:val="FootnoteReference"/>
          <w:szCs w:val="22"/>
        </w:rPr>
        <w:footnoteReference w:id="9"/>
      </w:r>
      <w:r w:rsidR="00190CDB">
        <w:rPr>
          <w:szCs w:val="22"/>
        </w:rPr>
        <w:t xml:space="preserve">  </w:t>
      </w:r>
    </w:p>
    <w:p w14:paraId="70FA263F" w14:textId="77777777" w:rsidR="0090606C" w:rsidRPr="00DD50B9" w:rsidRDefault="0090606C" w:rsidP="0090606C">
      <w:pPr>
        <w:pStyle w:val="ParaNum"/>
        <w:rPr>
          <w:snapToGrid/>
        </w:rPr>
      </w:pPr>
      <w:r w:rsidRPr="00A4030F">
        <w:rPr>
          <w:snapToGrid/>
        </w:rPr>
        <w:t xml:space="preserve">Upon review of the Application for Review and the entire record, we conclude </w:t>
      </w:r>
      <w:r>
        <w:rPr>
          <w:snapToGrid/>
        </w:rPr>
        <w:t xml:space="preserve">that </w:t>
      </w:r>
      <w:r w:rsidR="005921E8">
        <w:rPr>
          <w:snapToGrid/>
        </w:rPr>
        <w:t>BBC</w:t>
      </w:r>
      <w:r w:rsidRPr="00A4030F">
        <w:rPr>
          <w:snapToGrid/>
        </w:rPr>
        <w:t xml:space="preserve"> has not demonstrated that the Bureau erred.  The Bureau, in the </w:t>
      </w:r>
      <w:r w:rsidR="005921E8">
        <w:rPr>
          <w:i/>
          <w:snapToGrid/>
        </w:rPr>
        <w:t>Letter Decision</w:t>
      </w:r>
      <w:r w:rsidRPr="00A4030F">
        <w:rPr>
          <w:snapToGrid/>
        </w:rPr>
        <w:t>, properly decide</w:t>
      </w:r>
      <w:r w:rsidRPr="00DD50B9">
        <w:rPr>
          <w:snapToGrid/>
        </w:rPr>
        <w:t>d the matters raised, and we uphold its decision for the reasons stated therein.</w:t>
      </w:r>
    </w:p>
    <w:p w14:paraId="70FA2640" w14:textId="77777777" w:rsidR="0090606C" w:rsidRDefault="0090606C" w:rsidP="0090606C">
      <w:pPr>
        <w:pStyle w:val="ParaNum"/>
        <w:rPr>
          <w:snapToGrid/>
        </w:rPr>
      </w:pPr>
      <w:r w:rsidRPr="0040710F">
        <w:rPr>
          <w:snapToGrid/>
        </w:rPr>
        <w:t>ACCORDINGLY, IT IS ORDERED that, pursuant to Section 5(c)(5) of the Communications Act of 1934, as amended,</w:t>
      </w:r>
      <w:r w:rsidRPr="0040710F">
        <w:rPr>
          <w:snapToGrid/>
          <w:vertAlign w:val="superscript"/>
        </w:rPr>
        <w:footnoteReference w:id="10"/>
      </w:r>
      <w:r w:rsidRPr="0040710F">
        <w:rPr>
          <w:snapToGrid/>
        </w:rPr>
        <w:t xml:space="preserve"> and Sectio</w:t>
      </w:r>
      <w:r w:rsidR="008065DC">
        <w:rPr>
          <w:snapToGrid/>
        </w:rPr>
        <w:t>n 1.115(g) of the Commission’s R</w:t>
      </w:r>
      <w:r w:rsidRPr="0040710F">
        <w:rPr>
          <w:snapToGrid/>
        </w:rPr>
        <w:t>ules,</w:t>
      </w:r>
      <w:r w:rsidRPr="0040710F">
        <w:rPr>
          <w:snapToGrid/>
          <w:vertAlign w:val="superscript"/>
        </w:rPr>
        <w:footnoteReference w:id="11"/>
      </w:r>
      <w:r w:rsidRPr="0040710F">
        <w:rPr>
          <w:snapToGrid/>
        </w:rPr>
        <w:t xml:space="preserve"> the Application for Review IS DENIED.  </w:t>
      </w:r>
    </w:p>
    <w:p w14:paraId="70FA2641" w14:textId="77777777" w:rsidR="0090606C" w:rsidRDefault="0090606C" w:rsidP="0090606C">
      <w:r>
        <w:tab/>
      </w:r>
      <w:r>
        <w:tab/>
      </w:r>
      <w:r>
        <w:tab/>
      </w:r>
      <w:r>
        <w:tab/>
      </w:r>
      <w:r>
        <w:tab/>
      </w:r>
      <w:r>
        <w:tab/>
        <w:t>FEDERAL COMMUNICATIONS COMMISSION</w:t>
      </w:r>
    </w:p>
    <w:p w14:paraId="70FA2642" w14:textId="77777777" w:rsidR="0090606C" w:rsidRDefault="0090606C" w:rsidP="0090606C"/>
    <w:p w14:paraId="70FA2643" w14:textId="77777777" w:rsidR="0090606C" w:rsidRDefault="0090606C" w:rsidP="0090606C"/>
    <w:p w14:paraId="70FA2644" w14:textId="77777777" w:rsidR="0090606C" w:rsidRDefault="0090606C" w:rsidP="0090606C"/>
    <w:p w14:paraId="70FA2645" w14:textId="77777777" w:rsidR="0090606C" w:rsidRDefault="0090606C" w:rsidP="0090606C"/>
    <w:p w14:paraId="70FA2646" w14:textId="77777777" w:rsidR="0090606C" w:rsidRDefault="0090606C" w:rsidP="0090606C">
      <w:r>
        <w:tab/>
      </w:r>
      <w:r>
        <w:tab/>
      </w:r>
      <w:r>
        <w:tab/>
      </w:r>
      <w:r>
        <w:tab/>
      </w:r>
      <w:r>
        <w:tab/>
      </w:r>
      <w:r>
        <w:tab/>
        <w:t>Marlene H. Dortch</w:t>
      </w:r>
    </w:p>
    <w:p w14:paraId="70FA2647" w14:textId="77777777" w:rsidR="0090606C" w:rsidRDefault="0090606C" w:rsidP="0090606C">
      <w:r>
        <w:tab/>
      </w:r>
      <w:r>
        <w:tab/>
      </w:r>
      <w:r>
        <w:tab/>
      </w:r>
      <w:r>
        <w:tab/>
      </w:r>
      <w:r>
        <w:tab/>
      </w:r>
      <w:r>
        <w:tab/>
        <w:t>Secretary</w:t>
      </w:r>
    </w:p>
    <w:sectPr w:rsidR="0090606C" w:rsidSect="0055614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9EFD8" w14:textId="77777777" w:rsidR="004A67D4" w:rsidRDefault="004A67D4">
      <w:pPr>
        <w:spacing w:line="20" w:lineRule="exact"/>
      </w:pPr>
    </w:p>
  </w:endnote>
  <w:endnote w:type="continuationSeparator" w:id="0">
    <w:p w14:paraId="2F419494" w14:textId="77777777" w:rsidR="004A67D4" w:rsidRDefault="004A67D4">
      <w:r>
        <w:t xml:space="preserve"> </w:t>
      </w:r>
    </w:p>
  </w:endnote>
  <w:endnote w:type="continuationNotice" w:id="1">
    <w:p w14:paraId="1B582318" w14:textId="77777777" w:rsidR="004A67D4" w:rsidRDefault="004A67D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A2655" w14:textId="77777777" w:rsidR="00290A6E" w:rsidRDefault="00290A6E" w:rsidP="0055614C">
    <w:pPr>
      <w:pStyle w:val="Footer"/>
      <w:framePr w:wrap="around" w:vAnchor="text" w:hAnchor="margin" w:xAlign="center" w:y="1"/>
    </w:pPr>
    <w:r>
      <w:fldChar w:fldCharType="begin"/>
    </w:r>
    <w:r>
      <w:instrText xml:space="preserve">PAGE  </w:instrText>
    </w:r>
    <w:r>
      <w:fldChar w:fldCharType="end"/>
    </w:r>
  </w:p>
  <w:p w14:paraId="70FA2656" w14:textId="77777777" w:rsidR="00290A6E" w:rsidRDefault="00290A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A2657" w14:textId="77777777" w:rsidR="00290A6E" w:rsidRDefault="00290A6E" w:rsidP="0055614C">
    <w:pPr>
      <w:pStyle w:val="Footer"/>
      <w:framePr w:wrap="around" w:vAnchor="text" w:hAnchor="margin" w:xAlign="center" w:y="1"/>
    </w:pPr>
    <w:r>
      <w:fldChar w:fldCharType="begin"/>
    </w:r>
    <w:r>
      <w:instrText xml:space="preserve">PAGE  </w:instrText>
    </w:r>
    <w:r>
      <w:fldChar w:fldCharType="separate"/>
    </w:r>
    <w:r w:rsidR="00D958A7">
      <w:rPr>
        <w:noProof/>
      </w:rPr>
      <w:t>2</w:t>
    </w:r>
    <w:r>
      <w:fldChar w:fldCharType="end"/>
    </w:r>
  </w:p>
  <w:p w14:paraId="70FA2658" w14:textId="77777777" w:rsidR="00290A6E" w:rsidRPr="00D86BD3" w:rsidRDefault="00290A6E">
    <w:pPr>
      <w:suppressAutoHyphens/>
      <w:spacing w:line="227" w:lineRule="auto"/>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A265A" w14:textId="77777777" w:rsidR="00290A6E" w:rsidRDefault="00290A6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67782" w14:textId="77777777" w:rsidR="004A67D4" w:rsidRDefault="004A67D4">
      <w:r>
        <w:separator/>
      </w:r>
    </w:p>
  </w:footnote>
  <w:footnote w:type="continuationSeparator" w:id="0">
    <w:p w14:paraId="1D3EE1C0" w14:textId="77777777" w:rsidR="004A67D4" w:rsidRDefault="004A67D4" w:rsidP="00C721AC">
      <w:pPr>
        <w:spacing w:before="120"/>
        <w:rPr>
          <w:sz w:val="20"/>
        </w:rPr>
      </w:pPr>
      <w:r>
        <w:rPr>
          <w:sz w:val="20"/>
        </w:rPr>
        <w:t xml:space="preserve">(Continued from previous page)  </w:t>
      </w:r>
      <w:r>
        <w:rPr>
          <w:sz w:val="20"/>
        </w:rPr>
        <w:separator/>
      </w:r>
    </w:p>
  </w:footnote>
  <w:footnote w:type="continuationNotice" w:id="1">
    <w:p w14:paraId="64A62913" w14:textId="77777777" w:rsidR="004A67D4" w:rsidRDefault="004A67D4" w:rsidP="00C721AC">
      <w:pPr>
        <w:jc w:val="right"/>
        <w:rPr>
          <w:sz w:val="20"/>
        </w:rPr>
      </w:pPr>
      <w:r>
        <w:rPr>
          <w:sz w:val="20"/>
        </w:rPr>
        <w:t>(continued….)</w:t>
      </w:r>
    </w:p>
  </w:footnote>
  <w:footnote w:id="2">
    <w:p w14:paraId="70FA265F" w14:textId="26912961" w:rsidR="0015746E" w:rsidRPr="00AE3923" w:rsidRDefault="0015746E">
      <w:pPr>
        <w:pStyle w:val="FootnoteText"/>
      </w:pPr>
      <w:r>
        <w:rPr>
          <w:rStyle w:val="FootnoteReference"/>
        </w:rPr>
        <w:footnoteRef/>
      </w:r>
      <w:r>
        <w:t xml:space="preserve"> </w:t>
      </w:r>
      <w:r w:rsidR="00923BF0">
        <w:rPr>
          <w:i/>
        </w:rPr>
        <w:t>Matthew H. McCormick, Esq</w:t>
      </w:r>
      <w:r>
        <w:rPr>
          <w:i/>
        </w:rPr>
        <w:t>.</w:t>
      </w:r>
      <w:r>
        <w:t>, Letter</w:t>
      </w:r>
      <w:r w:rsidR="000E2EC6">
        <w:t xml:space="preserve"> Order</w:t>
      </w:r>
      <w:r>
        <w:t>, Ref. No. 1800B3-VM (MB Oct. 29, 2015);</w:t>
      </w:r>
      <w:r w:rsidRPr="0015746E">
        <w:rPr>
          <w:i/>
        </w:rPr>
        <w:t xml:space="preserve"> </w:t>
      </w:r>
      <w:r>
        <w:rPr>
          <w:i/>
        </w:rPr>
        <w:t xml:space="preserve">see also </w:t>
      </w:r>
      <w:r w:rsidR="00923BF0">
        <w:rPr>
          <w:i/>
        </w:rPr>
        <w:t>Pastor J. Robertson</w:t>
      </w:r>
      <w:r>
        <w:t>, Letter, Ref. No. 1800B3-VM (MB July 1, 2015) (</w:t>
      </w:r>
      <w:r w:rsidR="0012382C">
        <w:t>n</w:t>
      </w:r>
      <w:r w:rsidR="008065DC">
        <w:t>otifying BBC that</w:t>
      </w:r>
      <w:r w:rsidR="007805F9">
        <w:t>, because the Station had been silent since at least May 4, 2014,</w:t>
      </w:r>
      <w:r w:rsidR="008065DC">
        <w:t xml:space="preserve"> the Station license would be cancelled unless the Commission received documentation </w:t>
      </w:r>
      <w:r w:rsidR="0012382C">
        <w:t>that the Station had returned</w:t>
      </w:r>
      <w:r w:rsidR="008065DC">
        <w:t xml:space="preserve"> to the air with authorized facilities </w:t>
      </w:r>
      <w:r w:rsidR="007805F9">
        <w:t>by 12:01 a.m., May 5, 2015</w:t>
      </w:r>
      <w:r>
        <w:t>)</w:t>
      </w:r>
      <w:r w:rsidR="00AE3923">
        <w:t xml:space="preserve">; “Petition for Relief </w:t>
      </w:r>
      <w:r w:rsidR="007805F9">
        <w:t>U</w:t>
      </w:r>
      <w:r w:rsidR="00AE3923">
        <w:t xml:space="preserve">nder Section 312(g) of the Communications Act” filed by BBC on August 14, 2015. </w:t>
      </w:r>
    </w:p>
  </w:footnote>
  <w:footnote w:id="3">
    <w:p w14:paraId="70FA2660" w14:textId="77777777" w:rsidR="00975636" w:rsidRPr="00975636" w:rsidRDefault="00975636">
      <w:pPr>
        <w:pStyle w:val="FootnoteText"/>
        <w:rPr>
          <w:i/>
        </w:rPr>
      </w:pPr>
      <w:r>
        <w:rPr>
          <w:rStyle w:val="FootnoteReference"/>
        </w:rPr>
        <w:footnoteRef/>
      </w:r>
      <w:r>
        <w:t xml:space="preserve"> </w:t>
      </w:r>
      <w:r w:rsidR="0015746E">
        <w:t>47 U.S.C. § 312(g)</w:t>
      </w:r>
      <w:r w:rsidR="00B66124">
        <w:t xml:space="preserve"> (providing that the license of any</w:t>
      </w:r>
      <w:r w:rsidR="00396F0F">
        <w:t xml:space="preserve"> </w:t>
      </w:r>
      <w:r w:rsidR="005F3A1E">
        <w:t xml:space="preserve">station that fails to transmit </w:t>
      </w:r>
      <w:r w:rsidR="00B66124">
        <w:t xml:space="preserve">broadcast signals for any consecutive 12-month period expires automatically at the end of that period). </w:t>
      </w:r>
    </w:p>
  </w:footnote>
  <w:footnote w:id="4">
    <w:p w14:paraId="70FA2661" w14:textId="54DCD4CD" w:rsidR="00D8627D" w:rsidRDefault="00D8627D">
      <w:pPr>
        <w:pStyle w:val="FootnoteText"/>
      </w:pPr>
      <w:r>
        <w:rPr>
          <w:rStyle w:val="FootnoteReference"/>
        </w:rPr>
        <w:footnoteRef/>
      </w:r>
      <w:r w:rsidR="0072173B">
        <w:t xml:space="preserve"> Application for Review</w:t>
      </w:r>
      <w:r>
        <w:t xml:space="preserve"> at 3.</w:t>
      </w:r>
    </w:p>
  </w:footnote>
  <w:footnote w:id="5">
    <w:p w14:paraId="70FA2663" w14:textId="548D6A2C" w:rsidR="008065DC" w:rsidRDefault="008065DC">
      <w:pPr>
        <w:pStyle w:val="FootnoteText"/>
      </w:pPr>
      <w:r>
        <w:rPr>
          <w:rStyle w:val="FootnoteReference"/>
        </w:rPr>
        <w:footnoteRef/>
      </w:r>
      <w:r>
        <w:t xml:space="preserve"> </w:t>
      </w:r>
      <w:r w:rsidR="0072173B">
        <w:t>Application for Review</w:t>
      </w:r>
      <w:r w:rsidR="00D96371">
        <w:t xml:space="preserve"> at 2</w:t>
      </w:r>
      <w:r w:rsidR="00D82E2B">
        <w:t>;</w:t>
      </w:r>
      <w:r w:rsidR="00547F03">
        <w:t xml:space="preserve"> </w:t>
      </w:r>
      <w:r>
        <w:t>File No. BALL-20140909AFP</w:t>
      </w:r>
      <w:r w:rsidR="00FB30AD">
        <w:t xml:space="preserve"> (</w:t>
      </w:r>
      <w:r w:rsidR="00846DA6">
        <w:t>Assignment Application)</w:t>
      </w:r>
      <w:r w:rsidR="00D82E2B">
        <w:t>, Ex</w:t>
      </w:r>
      <w:r w:rsidR="003C50EA">
        <w:t>h</w:t>
      </w:r>
      <w:r w:rsidR="00D82E2B">
        <w:t>. 14.</w:t>
      </w:r>
      <w:r w:rsidR="00B32B99">
        <w:t xml:space="preserve"> </w:t>
      </w:r>
      <w:r w:rsidR="00B32B99" w:rsidDel="00B32B99">
        <w:t xml:space="preserve"> </w:t>
      </w:r>
      <w:r w:rsidR="00D8627D">
        <w:t xml:space="preserve">We note that, in that Exhibit to its application for approval of its acquisition of the Station, </w:t>
      </w:r>
      <w:r w:rsidR="003201DA">
        <w:rPr>
          <w:szCs w:val="22"/>
        </w:rPr>
        <w:t>BBC represented, “</w:t>
      </w:r>
      <w:r w:rsidR="00D34ECF">
        <w:rPr>
          <w:szCs w:val="22"/>
        </w:rPr>
        <w:t xml:space="preserve">An application will be filed for authorization to move the Station to property owned by the Assignee. </w:t>
      </w:r>
      <w:r w:rsidR="00516656">
        <w:rPr>
          <w:szCs w:val="22"/>
        </w:rPr>
        <w:t xml:space="preserve"> </w:t>
      </w:r>
      <w:r w:rsidR="00D34ECF">
        <w:rPr>
          <w:szCs w:val="22"/>
        </w:rPr>
        <w:t>Assuming the application is timely approved, the station will be moved to the new site and returned to full-time operation within 90 days after closing.”</w:t>
      </w:r>
      <w:r w:rsidR="00B32B99">
        <w:rPr>
          <w:szCs w:val="22"/>
        </w:rPr>
        <w:t xml:space="preserve">  </w:t>
      </w:r>
      <w:r w:rsidR="003201DA">
        <w:rPr>
          <w:szCs w:val="22"/>
        </w:rPr>
        <w:t xml:space="preserve">The parties closed on </w:t>
      </w:r>
      <w:r w:rsidR="00D8627D">
        <w:rPr>
          <w:szCs w:val="22"/>
        </w:rPr>
        <w:t xml:space="preserve">the assignment on </w:t>
      </w:r>
      <w:r w:rsidR="003201DA">
        <w:rPr>
          <w:szCs w:val="22"/>
        </w:rPr>
        <w:t xml:space="preserve">November 7, 2014.  </w:t>
      </w:r>
      <w:r w:rsidR="00B32B99">
        <w:rPr>
          <w:szCs w:val="22"/>
        </w:rPr>
        <w:t xml:space="preserve">Although the Bureau </w:t>
      </w:r>
      <w:r w:rsidR="003201DA">
        <w:rPr>
          <w:szCs w:val="22"/>
        </w:rPr>
        <w:t xml:space="preserve">expeditiously </w:t>
      </w:r>
      <w:r w:rsidR="00B32B99">
        <w:rPr>
          <w:szCs w:val="22"/>
        </w:rPr>
        <w:t xml:space="preserve">granted </w:t>
      </w:r>
      <w:r w:rsidR="003201DA">
        <w:rPr>
          <w:szCs w:val="22"/>
        </w:rPr>
        <w:t>that</w:t>
      </w:r>
      <w:r w:rsidR="00D34ECF">
        <w:rPr>
          <w:szCs w:val="22"/>
        </w:rPr>
        <w:t xml:space="preserve"> modification application (File No. BPL-20150116AGR)</w:t>
      </w:r>
      <w:r w:rsidR="00FB30AD">
        <w:rPr>
          <w:szCs w:val="22"/>
        </w:rPr>
        <w:t xml:space="preserve"> (</w:t>
      </w:r>
      <w:r w:rsidR="00846DA6">
        <w:rPr>
          <w:szCs w:val="22"/>
        </w:rPr>
        <w:t>Modi</w:t>
      </w:r>
      <w:r w:rsidR="00FB30AD">
        <w:rPr>
          <w:szCs w:val="22"/>
        </w:rPr>
        <w:t>fication Application</w:t>
      </w:r>
      <w:r w:rsidR="00846DA6">
        <w:rPr>
          <w:szCs w:val="22"/>
        </w:rPr>
        <w:t>)</w:t>
      </w:r>
      <w:r w:rsidR="00D34ECF">
        <w:rPr>
          <w:szCs w:val="22"/>
        </w:rPr>
        <w:t xml:space="preserve"> on January 29, 2015</w:t>
      </w:r>
      <w:r w:rsidR="00547F03" w:rsidRPr="00547F03">
        <w:rPr>
          <w:szCs w:val="22"/>
        </w:rPr>
        <w:t>,</w:t>
      </w:r>
      <w:r w:rsidR="00A455F5">
        <w:rPr>
          <w:szCs w:val="22"/>
        </w:rPr>
        <w:t xml:space="preserve"> </w:t>
      </w:r>
      <w:r w:rsidR="00B32B99">
        <w:rPr>
          <w:szCs w:val="22"/>
        </w:rPr>
        <w:t xml:space="preserve">BBC failed to </w:t>
      </w:r>
      <w:r w:rsidR="004B5629">
        <w:rPr>
          <w:szCs w:val="22"/>
        </w:rPr>
        <w:t>meet its</w:t>
      </w:r>
      <w:r w:rsidR="00D8627D">
        <w:rPr>
          <w:szCs w:val="22"/>
        </w:rPr>
        <w:t xml:space="preserve"> </w:t>
      </w:r>
      <w:r w:rsidR="00846DA6">
        <w:rPr>
          <w:szCs w:val="22"/>
        </w:rPr>
        <w:t xml:space="preserve">stated commitment </w:t>
      </w:r>
      <w:r w:rsidR="00D8627D">
        <w:rPr>
          <w:szCs w:val="22"/>
        </w:rPr>
        <w:t xml:space="preserve">to </w:t>
      </w:r>
      <w:r w:rsidR="004B5629">
        <w:rPr>
          <w:szCs w:val="22"/>
        </w:rPr>
        <w:t xml:space="preserve">so </w:t>
      </w:r>
      <w:r w:rsidR="00D8627D">
        <w:rPr>
          <w:szCs w:val="22"/>
        </w:rPr>
        <w:t xml:space="preserve">resume </w:t>
      </w:r>
      <w:r w:rsidR="00C6271A">
        <w:rPr>
          <w:szCs w:val="22"/>
        </w:rPr>
        <w:t>service</w:t>
      </w:r>
      <w:r w:rsidR="00B32B99">
        <w:rPr>
          <w:szCs w:val="22"/>
        </w:rPr>
        <w:t xml:space="preserve">.  </w:t>
      </w:r>
      <w:r w:rsidR="00FA4C39">
        <w:rPr>
          <w:szCs w:val="22"/>
        </w:rPr>
        <w:t xml:space="preserve"> </w:t>
      </w:r>
    </w:p>
  </w:footnote>
  <w:footnote w:id="6">
    <w:p w14:paraId="70FA2664" w14:textId="27EA0E6C" w:rsidR="003735F7" w:rsidRDefault="003735F7">
      <w:pPr>
        <w:pStyle w:val="FootnoteText"/>
      </w:pPr>
      <w:r>
        <w:rPr>
          <w:rStyle w:val="FootnoteReference"/>
        </w:rPr>
        <w:footnoteRef/>
      </w:r>
      <w:r>
        <w:t xml:space="preserve"> </w:t>
      </w:r>
      <w:r w:rsidR="0072173B">
        <w:t>Application for Review</w:t>
      </w:r>
      <w:r>
        <w:t xml:space="preserve"> at 5.</w:t>
      </w:r>
    </w:p>
  </w:footnote>
  <w:footnote w:id="7">
    <w:p w14:paraId="70FA2665" w14:textId="1C0753A5" w:rsidR="003E10AB" w:rsidRDefault="003E10AB" w:rsidP="003E10AB">
      <w:pPr>
        <w:pStyle w:val="FootnoteText"/>
      </w:pPr>
      <w:r>
        <w:rPr>
          <w:rStyle w:val="FootnoteReference"/>
        </w:rPr>
        <w:footnoteRef/>
      </w:r>
      <w:r>
        <w:t xml:space="preserve"> We note that, contrary to B</w:t>
      </w:r>
      <w:r w:rsidR="00500434">
        <w:t>BC’s characterization in its Application for Review</w:t>
      </w:r>
      <w:r>
        <w:t>, no waiver of Section 312(g) is involved.</w:t>
      </w:r>
      <w:r w:rsidR="00500434">
        <w:t xml:space="preserve"> </w:t>
      </w:r>
      <w:r>
        <w:t xml:space="preserve"> Rather, the statute expressly empowers the Commission to “extend or reinstate” an otherwise expired license upon an appropriate showing by the licensee.  </w:t>
      </w:r>
      <w:r w:rsidRPr="00355461">
        <w:rPr>
          <w:i/>
        </w:rPr>
        <w:t xml:space="preserve">See </w:t>
      </w:r>
      <w:r>
        <w:t xml:space="preserve">47 U.S.C. § 312(g). </w:t>
      </w:r>
    </w:p>
  </w:footnote>
  <w:footnote w:id="8">
    <w:p w14:paraId="70FA2666" w14:textId="5431D6BF" w:rsidR="006A2B22" w:rsidRPr="006A2B22" w:rsidRDefault="006A2B22">
      <w:pPr>
        <w:pStyle w:val="FootnoteText"/>
      </w:pPr>
      <w:r>
        <w:rPr>
          <w:rStyle w:val="FootnoteReference"/>
        </w:rPr>
        <w:footnoteRef/>
      </w:r>
      <w:r>
        <w:t xml:space="preserve"> </w:t>
      </w:r>
      <w:r>
        <w:rPr>
          <w:i/>
        </w:rPr>
        <w:t>Letter Decision</w:t>
      </w:r>
      <w:r>
        <w:t xml:space="preserve"> at 1-2</w:t>
      </w:r>
      <w:r w:rsidR="00FB30AD">
        <w:t>, n.8</w:t>
      </w:r>
      <w:r w:rsidR="004C6D56">
        <w:t xml:space="preserve">, </w:t>
      </w:r>
      <w:r w:rsidR="004C6D56" w:rsidRPr="00547F03">
        <w:rPr>
          <w:i/>
        </w:rPr>
        <w:t>citing</w:t>
      </w:r>
      <w:r w:rsidR="004C6D56">
        <w:t xml:space="preserve"> </w:t>
      </w:r>
      <w:r w:rsidR="004C6D56" w:rsidRPr="00547F03">
        <w:rPr>
          <w:i/>
        </w:rPr>
        <w:t>V.I. Stereo Commc’ns Corp.,</w:t>
      </w:r>
      <w:r w:rsidR="004C6D56">
        <w:t xml:space="preserve"> Memorandum and Order, 21 FCC Rcd 14259</w:t>
      </w:r>
      <w:r w:rsidR="00CC04B3">
        <w:t>, 14262</w:t>
      </w:r>
      <w:r w:rsidR="004C6D56">
        <w:t xml:space="preserve"> (2006) (</w:t>
      </w:r>
      <w:r w:rsidR="00E85CCC">
        <w:t xml:space="preserve">reinstating license where </w:t>
      </w:r>
      <w:r w:rsidR="004C6D56">
        <w:t xml:space="preserve">silence due to destruction of towers in hurricanes); </w:t>
      </w:r>
      <w:r w:rsidR="00FB30AD" w:rsidRPr="00163D3E">
        <w:rPr>
          <w:i/>
        </w:rPr>
        <w:t>Cm</w:t>
      </w:r>
      <w:r w:rsidR="00FB30AD">
        <w:rPr>
          <w:i/>
        </w:rPr>
        <w:t>’</w:t>
      </w:r>
      <w:r w:rsidR="00FB30AD" w:rsidRPr="00163D3E">
        <w:rPr>
          <w:i/>
        </w:rPr>
        <w:t>ty Bible Church</w:t>
      </w:r>
      <w:r w:rsidR="004C6D56" w:rsidRPr="00547F03">
        <w:rPr>
          <w:i/>
        </w:rPr>
        <w:t>,</w:t>
      </w:r>
      <w:r w:rsidR="004C6D56">
        <w:t xml:space="preserve"> Letter, 23 FCC Rcd 15012, 15014 (MB 2008) (</w:t>
      </w:r>
      <w:r w:rsidR="000E2EC6">
        <w:t>extending expiration deadline</w:t>
      </w:r>
      <w:r w:rsidR="00E85CCC">
        <w:t xml:space="preserve"> where </w:t>
      </w:r>
      <w:r w:rsidR="004C6D56">
        <w:t>FCC and FAA records contained incorrect tower information</w:t>
      </w:r>
      <w:r w:rsidR="00CC04B3">
        <w:t>,</w:t>
      </w:r>
      <w:r w:rsidR="004C6D56">
        <w:t xml:space="preserve"> for which licensee was not responsible); </w:t>
      </w:r>
      <w:r w:rsidR="004C6D56" w:rsidRPr="00547F03">
        <w:rPr>
          <w:i/>
        </w:rPr>
        <w:t>Mark Chapman, Court-Appointed Agen</w:t>
      </w:r>
      <w:r w:rsidR="00E85CCC">
        <w:rPr>
          <w:i/>
        </w:rPr>
        <w:t>t</w:t>
      </w:r>
      <w:r w:rsidR="00CC04B3" w:rsidRPr="00547F03">
        <w:rPr>
          <w:i/>
        </w:rPr>
        <w:t>,</w:t>
      </w:r>
      <w:r w:rsidR="00CC04B3">
        <w:t xml:space="preserve"> </w:t>
      </w:r>
      <w:r w:rsidR="004C6D56">
        <w:t>Letter, 22 FCC Rcd 6578</w:t>
      </w:r>
      <w:r w:rsidR="00CC04B3">
        <w:t>, 6580</w:t>
      </w:r>
      <w:r w:rsidR="004C6D56">
        <w:t xml:space="preserve"> (MB 2007) (</w:t>
      </w:r>
      <w:r w:rsidR="00E85CCC">
        <w:t xml:space="preserve">reinstating license where </w:t>
      </w:r>
      <w:r w:rsidR="004C6D56">
        <w:t xml:space="preserve">silence </w:t>
      </w:r>
      <w:r w:rsidR="00CC04B3">
        <w:t>necessitated by</w:t>
      </w:r>
      <w:r w:rsidR="004C6D56">
        <w:t xml:space="preserve"> licensee’s compliance with court order). </w:t>
      </w:r>
    </w:p>
  </w:footnote>
  <w:footnote w:id="9">
    <w:p w14:paraId="70FA2667" w14:textId="38BFA4B7" w:rsidR="00190CDB" w:rsidRPr="00190CDB" w:rsidRDefault="00190CDB">
      <w:pPr>
        <w:pStyle w:val="FootnoteText"/>
      </w:pPr>
      <w:r>
        <w:rPr>
          <w:rStyle w:val="FootnoteReference"/>
        </w:rPr>
        <w:footnoteRef/>
      </w:r>
      <w:r>
        <w:t xml:space="preserve"> </w:t>
      </w:r>
      <w:r>
        <w:rPr>
          <w:i/>
        </w:rPr>
        <w:t xml:space="preserve">Letter Decision </w:t>
      </w:r>
      <w:r w:rsidR="004223A6">
        <w:t xml:space="preserve">at 2.  Both the </w:t>
      </w:r>
      <w:r w:rsidR="00DE363E">
        <w:t xml:space="preserve">November 6, 2014, </w:t>
      </w:r>
      <w:r w:rsidR="004223A6">
        <w:t>assignment authorization and a</w:t>
      </w:r>
      <w:r w:rsidR="00923BF0">
        <w:t xml:space="preserve"> </w:t>
      </w:r>
      <w:r w:rsidR="00C82D20">
        <w:t xml:space="preserve">February 12, 2015, letter granting BBC’s </w:t>
      </w:r>
      <w:r w:rsidR="00923BF0">
        <w:t xml:space="preserve">request for </w:t>
      </w:r>
      <w:r w:rsidR="004223A6">
        <w:t xml:space="preserve">extension of </w:t>
      </w:r>
      <w:r w:rsidR="00923BF0">
        <w:t>special</w:t>
      </w:r>
      <w:r w:rsidR="004223A6">
        <w:t xml:space="preserve"> temporary authority</w:t>
      </w:r>
      <w:r>
        <w:t xml:space="preserve"> </w:t>
      </w:r>
      <w:r w:rsidR="00923BF0">
        <w:t>to remain silent</w:t>
      </w:r>
      <w:r w:rsidR="00846DA6">
        <w:t xml:space="preserve"> (File No. BLESTA-20150120AAL)</w:t>
      </w:r>
      <w:r w:rsidR="00923BF0">
        <w:t xml:space="preserve"> </w:t>
      </w:r>
      <w:r w:rsidR="004223A6">
        <w:t xml:space="preserve">alerted BBC to the fact that the Station license would expire on May 5, 2015, if the Station </w:t>
      </w:r>
      <w:r w:rsidR="00846DA6">
        <w:t xml:space="preserve">had </w:t>
      </w:r>
      <w:r w:rsidR="004223A6">
        <w:t>not return</w:t>
      </w:r>
      <w:r w:rsidR="00846DA6">
        <w:t>ed</w:t>
      </w:r>
      <w:r w:rsidR="004223A6">
        <w:t xml:space="preserve"> to the air.</w:t>
      </w:r>
      <w:r w:rsidR="000E2EC6">
        <w:t xml:space="preserve"> </w:t>
      </w:r>
      <w:r w:rsidR="004223A6">
        <w:t xml:space="preserve"> </w:t>
      </w:r>
      <w:r w:rsidR="000E2EC6">
        <w:t>Specifically</w:t>
      </w:r>
      <w:r w:rsidR="00023501">
        <w:t>, the assignment authorization stated, “Commission records reflect that [the Station] has been off the air since May 4, 2014. Therefore, the license for this station will expire as a matter of law if the station does not resume broadcast operations by May 5, 2015, 12:01AM. See Pub. Law No. 104-104, 110 Stat. 56, Sec. 403(l), codified at 47 U.S.C. Section 312(g).”</w:t>
      </w:r>
      <w:r w:rsidR="00023501" w:rsidRPr="00023501">
        <w:rPr>
          <w:b/>
        </w:rPr>
        <w:t xml:space="preserve"> </w:t>
      </w:r>
      <w:r w:rsidR="00023501">
        <w:rPr>
          <w:b/>
        </w:rPr>
        <w:t xml:space="preserve"> </w:t>
      </w:r>
    </w:p>
  </w:footnote>
  <w:footnote w:id="10">
    <w:p w14:paraId="70FA2668" w14:textId="77777777" w:rsidR="00290A6E" w:rsidRPr="00320BF6" w:rsidRDefault="00290A6E" w:rsidP="0090606C">
      <w:pPr>
        <w:pStyle w:val="FootnoteText"/>
      </w:pPr>
      <w:r w:rsidRPr="00320BF6">
        <w:rPr>
          <w:rStyle w:val="FootnoteReference"/>
        </w:rPr>
        <w:footnoteRef/>
      </w:r>
      <w:r w:rsidRPr="00320BF6">
        <w:t xml:space="preserve"> 47 U.S.C. § 155(c)(5).</w:t>
      </w:r>
    </w:p>
  </w:footnote>
  <w:footnote w:id="11">
    <w:p w14:paraId="70FA2669" w14:textId="77777777" w:rsidR="00290A6E" w:rsidRPr="00320BF6" w:rsidRDefault="00290A6E" w:rsidP="0090606C">
      <w:pPr>
        <w:pStyle w:val="FootnoteText"/>
      </w:pPr>
      <w:r w:rsidRPr="00320BF6">
        <w:rPr>
          <w:rStyle w:val="FootnoteReference"/>
        </w:rPr>
        <w:footnoteRef/>
      </w:r>
      <w:r w:rsidR="008065DC">
        <w:t xml:space="preserve"> 47 CFR</w:t>
      </w:r>
      <w:r w:rsidRPr="00320BF6">
        <w:t xml:space="preserve">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520A8" w14:textId="77777777" w:rsidR="00202CC2" w:rsidRDefault="00202C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A2652" w14:textId="21DB3BD8" w:rsidR="00290A6E" w:rsidRDefault="00290A6E" w:rsidP="00810B6F">
    <w:pPr>
      <w:pStyle w:val="Header"/>
      <w:rPr>
        <w:b w:val="0"/>
      </w:rPr>
    </w:pPr>
    <w:r>
      <w:tab/>
      <w:t>Federal Communications Commission</w:t>
    </w:r>
    <w:r>
      <w:tab/>
    </w:r>
    <w:r w:rsidR="006D4595">
      <w:t>FCC 16-29</w:t>
    </w:r>
  </w:p>
  <w:p w14:paraId="70FA2653" w14:textId="77777777" w:rsidR="00290A6E" w:rsidRDefault="00290A6E">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70FA265B" wp14:editId="70FA265C">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3BF71E"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A2659" w14:textId="13D5984B" w:rsidR="00290A6E" w:rsidRDefault="00290A6E"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70FA265D" wp14:editId="70FA265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065373"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6D4595">
      <w:rPr>
        <w:spacing w:val="-2"/>
      </w:rPr>
      <w:t>FCC 16-29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4CA"/>
    <w:rsid w:val="00023501"/>
    <w:rsid w:val="00036039"/>
    <w:rsid w:val="00037F90"/>
    <w:rsid w:val="00073152"/>
    <w:rsid w:val="000875BF"/>
    <w:rsid w:val="00090C4B"/>
    <w:rsid w:val="00096D8C"/>
    <w:rsid w:val="000C0B65"/>
    <w:rsid w:val="000D5ABD"/>
    <w:rsid w:val="000E05FE"/>
    <w:rsid w:val="000E2EC6"/>
    <w:rsid w:val="000E3D42"/>
    <w:rsid w:val="00111732"/>
    <w:rsid w:val="00122BD5"/>
    <w:rsid w:val="0012382C"/>
    <w:rsid w:val="00131007"/>
    <w:rsid w:val="00133F79"/>
    <w:rsid w:val="00144B2D"/>
    <w:rsid w:val="0015746E"/>
    <w:rsid w:val="00190CDB"/>
    <w:rsid w:val="0019286C"/>
    <w:rsid w:val="00194A66"/>
    <w:rsid w:val="001B49E5"/>
    <w:rsid w:val="001B66FD"/>
    <w:rsid w:val="001C0B8C"/>
    <w:rsid w:val="001D6BCF"/>
    <w:rsid w:val="001E01CA"/>
    <w:rsid w:val="00202CC2"/>
    <w:rsid w:val="002466CE"/>
    <w:rsid w:val="0026292A"/>
    <w:rsid w:val="00275CF5"/>
    <w:rsid w:val="0028301F"/>
    <w:rsid w:val="00285017"/>
    <w:rsid w:val="00290A6E"/>
    <w:rsid w:val="002A2D2E"/>
    <w:rsid w:val="002B4640"/>
    <w:rsid w:val="002C00E8"/>
    <w:rsid w:val="002F4E81"/>
    <w:rsid w:val="003064D9"/>
    <w:rsid w:val="003201DA"/>
    <w:rsid w:val="00343749"/>
    <w:rsid w:val="00350FC5"/>
    <w:rsid w:val="003660ED"/>
    <w:rsid w:val="003735F7"/>
    <w:rsid w:val="00376C27"/>
    <w:rsid w:val="00381CD0"/>
    <w:rsid w:val="003850E5"/>
    <w:rsid w:val="00396F0F"/>
    <w:rsid w:val="003B0550"/>
    <w:rsid w:val="003B694F"/>
    <w:rsid w:val="003B792F"/>
    <w:rsid w:val="003C1136"/>
    <w:rsid w:val="003C314D"/>
    <w:rsid w:val="003C50EA"/>
    <w:rsid w:val="003E10AB"/>
    <w:rsid w:val="003F171C"/>
    <w:rsid w:val="00403CDD"/>
    <w:rsid w:val="00412FC5"/>
    <w:rsid w:val="00422276"/>
    <w:rsid w:val="004223A6"/>
    <w:rsid w:val="004242F1"/>
    <w:rsid w:val="00445A00"/>
    <w:rsid w:val="00451B0F"/>
    <w:rsid w:val="004538C4"/>
    <w:rsid w:val="0045699D"/>
    <w:rsid w:val="00464981"/>
    <w:rsid w:val="0046526C"/>
    <w:rsid w:val="00465B7E"/>
    <w:rsid w:val="004A67D4"/>
    <w:rsid w:val="004B5629"/>
    <w:rsid w:val="004B675D"/>
    <w:rsid w:val="004C2EE3"/>
    <w:rsid w:val="004C6D56"/>
    <w:rsid w:val="004D08D4"/>
    <w:rsid w:val="004D2412"/>
    <w:rsid w:val="004E356B"/>
    <w:rsid w:val="004E4A22"/>
    <w:rsid w:val="004F7AC2"/>
    <w:rsid w:val="00500434"/>
    <w:rsid w:val="00511968"/>
    <w:rsid w:val="00516656"/>
    <w:rsid w:val="00526F93"/>
    <w:rsid w:val="00530113"/>
    <w:rsid w:val="00530B48"/>
    <w:rsid w:val="00547E94"/>
    <w:rsid w:val="00547F03"/>
    <w:rsid w:val="00553362"/>
    <w:rsid w:val="0055614C"/>
    <w:rsid w:val="00570CD4"/>
    <w:rsid w:val="00572891"/>
    <w:rsid w:val="005921E8"/>
    <w:rsid w:val="005D44A7"/>
    <w:rsid w:val="005E14C2"/>
    <w:rsid w:val="005E6A75"/>
    <w:rsid w:val="005F3A1E"/>
    <w:rsid w:val="00602A30"/>
    <w:rsid w:val="00607BA5"/>
    <w:rsid w:val="0061180A"/>
    <w:rsid w:val="00626EB6"/>
    <w:rsid w:val="00631AF7"/>
    <w:rsid w:val="00655D03"/>
    <w:rsid w:val="006758E4"/>
    <w:rsid w:val="00675D5F"/>
    <w:rsid w:val="00683388"/>
    <w:rsid w:val="00683F84"/>
    <w:rsid w:val="006A2B22"/>
    <w:rsid w:val="006A46FD"/>
    <w:rsid w:val="006A6A81"/>
    <w:rsid w:val="006C44CA"/>
    <w:rsid w:val="006D4595"/>
    <w:rsid w:val="006E2046"/>
    <w:rsid w:val="006F7393"/>
    <w:rsid w:val="0070224F"/>
    <w:rsid w:val="007115F7"/>
    <w:rsid w:val="00715063"/>
    <w:rsid w:val="0072173B"/>
    <w:rsid w:val="00725446"/>
    <w:rsid w:val="00735425"/>
    <w:rsid w:val="00745260"/>
    <w:rsid w:val="00750F77"/>
    <w:rsid w:val="00776154"/>
    <w:rsid w:val="007805F9"/>
    <w:rsid w:val="00782B2F"/>
    <w:rsid w:val="00785689"/>
    <w:rsid w:val="0079754B"/>
    <w:rsid w:val="007A1E6D"/>
    <w:rsid w:val="007B0EB2"/>
    <w:rsid w:val="008065DC"/>
    <w:rsid w:val="00810B6F"/>
    <w:rsid w:val="00822CE0"/>
    <w:rsid w:val="00835971"/>
    <w:rsid w:val="00841AB1"/>
    <w:rsid w:val="00845D70"/>
    <w:rsid w:val="00846DA6"/>
    <w:rsid w:val="00862D44"/>
    <w:rsid w:val="00875EE1"/>
    <w:rsid w:val="008B4AF6"/>
    <w:rsid w:val="008C68F1"/>
    <w:rsid w:val="0090606C"/>
    <w:rsid w:val="00913349"/>
    <w:rsid w:val="009152AC"/>
    <w:rsid w:val="00921803"/>
    <w:rsid w:val="00921FBD"/>
    <w:rsid w:val="00923BF0"/>
    <w:rsid w:val="00926503"/>
    <w:rsid w:val="0093138A"/>
    <w:rsid w:val="009362BC"/>
    <w:rsid w:val="009404DD"/>
    <w:rsid w:val="0094260E"/>
    <w:rsid w:val="0096003A"/>
    <w:rsid w:val="00971669"/>
    <w:rsid w:val="009726D8"/>
    <w:rsid w:val="00975636"/>
    <w:rsid w:val="009E5F3F"/>
    <w:rsid w:val="009F10BC"/>
    <w:rsid w:val="009F28B2"/>
    <w:rsid w:val="009F76DB"/>
    <w:rsid w:val="00A14AC3"/>
    <w:rsid w:val="00A32C3B"/>
    <w:rsid w:val="00A455F5"/>
    <w:rsid w:val="00A45F4F"/>
    <w:rsid w:val="00A600A9"/>
    <w:rsid w:val="00A921D2"/>
    <w:rsid w:val="00AA55B7"/>
    <w:rsid w:val="00AA5791"/>
    <w:rsid w:val="00AA5B9E"/>
    <w:rsid w:val="00AB2407"/>
    <w:rsid w:val="00AB53DF"/>
    <w:rsid w:val="00AE3923"/>
    <w:rsid w:val="00AE73CA"/>
    <w:rsid w:val="00AF7026"/>
    <w:rsid w:val="00B07E5C"/>
    <w:rsid w:val="00B327E9"/>
    <w:rsid w:val="00B32B99"/>
    <w:rsid w:val="00B35414"/>
    <w:rsid w:val="00B40871"/>
    <w:rsid w:val="00B4185A"/>
    <w:rsid w:val="00B54707"/>
    <w:rsid w:val="00B56E5B"/>
    <w:rsid w:val="00B66124"/>
    <w:rsid w:val="00B7648D"/>
    <w:rsid w:val="00B767E7"/>
    <w:rsid w:val="00B811F7"/>
    <w:rsid w:val="00B86807"/>
    <w:rsid w:val="00B92E12"/>
    <w:rsid w:val="00BA5DC6"/>
    <w:rsid w:val="00BA6196"/>
    <w:rsid w:val="00BB0BE2"/>
    <w:rsid w:val="00BB5B9C"/>
    <w:rsid w:val="00BC6D8C"/>
    <w:rsid w:val="00C15822"/>
    <w:rsid w:val="00C34006"/>
    <w:rsid w:val="00C426B1"/>
    <w:rsid w:val="00C5032D"/>
    <w:rsid w:val="00C5603D"/>
    <w:rsid w:val="00C6271A"/>
    <w:rsid w:val="00C66160"/>
    <w:rsid w:val="00C71073"/>
    <w:rsid w:val="00C721AC"/>
    <w:rsid w:val="00C82D20"/>
    <w:rsid w:val="00C90D6A"/>
    <w:rsid w:val="00CA0239"/>
    <w:rsid w:val="00CA247E"/>
    <w:rsid w:val="00CA37A0"/>
    <w:rsid w:val="00CA3F16"/>
    <w:rsid w:val="00CA5721"/>
    <w:rsid w:val="00CA5CA9"/>
    <w:rsid w:val="00CC04B3"/>
    <w:rsid w:val="00CC72B6"/>
    <w:rsid w:val="00D0218D"/>
    <w:rsid w:val="00D14EC1"/>
    <w:rsid w:val="00D25FB5"/>
    <w:rsid w:val="00D33498"/>
    <w:rsid w:val="00D34ECF"/>
    <w:rsid w:val="00D44223"/>
    <w:rsid w:val="00D74955"/>
    <w:rsid w:val="00D82E2B"/>
    <w:rsid w:val="00D8627D"/>
    <w:rsid w:val="00D86BD3"/>
    <w:rsid w:val="00D958A7"/>
    <w:rsid w:val="00D96371"/>
    <w:rsid w:val="00DA2529"/>
    <w:rsid w:val="00DB130A"/>
    <w:rsid w:val="00DB2EBB"/>
    <w:rsid w:val="00DC10A1"/>
    <w:rsid w:val="00DC655F"/>
    <w:rsid w:val="00DC7A91"/>
    <w:rsid w:val="00DD0B59"/>
    <w:rsid w:val="00DD7EBD"/>
    <w:rsid w:val="00DE363E"/>
    <w:rsid w:val="00DF62B6"/>
    <w:rsid w:val="00E025EA"/>
    <w:rsid w:val="00E07225"/>
    <w:rsid w:val="00E33017"/>
    <w:rsid w:val="00E479FA"/>
    <w:rsid w:val="00E47B47"/>
    <w:rsid w:val="00E5409F"/>
    <w:rsid w:val="00E85CCC"/>
    <w:rsid w:val="00E95F88"/>
    <w:rsid w:val="00EA5119"/>
    <w:rsid w:val="00EA572F"/>
    <w:rsid w:val="00EB72E4"/>
    <w:rsid w:val="00ED40D3"/>
    <w:rsid w:val="00EE5FD3"/>
    <w:rsid w:val="00EE6488"/>
    <w:rsid w:val="00EE785C"/>
    <w:rsid w:val="00F021FA"/>
    <w:rsid w:val="00F62E97"/>
    <w:rsid w:val="00F64209"/>
    <w:rsid w:val="00F93BF5"/>
    <w:rsid w:val="00FA4C39"/>
    <w:rsid w:val="00FB30AD"/>
    <w:rsid w:val="00FC4844"/>
    <w:rsid w:val="00FD5B1F"/>
    <w:rsid w:val="00FE1ED8"/>
    <w:rsid w:val="00FF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0FA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8A7"/>
    <w:pPr>
      <w:widowControl w:val="0"/>
    </w:pPr>
    <w:rPr>
      <w:snapToGrid w:val="0"/>
      <w:kern w:val="28"/>
      <w:sz w:val="22"/>
    </w:rPr>
  </w:style>
  <w:style w:type="paragraph" w:styleId="Heading1">
    <w:name w:val="heading 1"/>
    <w:basedOn w:val="Normal"/>
    <w:next w:val="ParaNum"/>
    <w:qFormat/>
    <w:rsid w:val="00D958A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958A7"/>
    <w:pPr>
      <w:keepNext/>
      <w:numPr>
        <w:ilvl w:val="1"/>
        <w:numId w:val="3"/>
      </w:numPr>
      <w:spacing w:after="120"/>
      <w:outlineLvl w:val="1"/>
    </w:pPr>
    <w:rPr>
      <w:b/>
    </w:rPr>
  </w:style>
  <w:style w:type="paragraph" w:styleId="Heading3">
    <w:name w:val="heading 3"/>
    <w:basedOn w:val="Normal"/>
    <w:next w:val="ParaNum"/>
    <w:qFormat/>
    <w:rsid w:val="00D958A7"/>
    <w:pPr>
      <w:keepNext/>
      <w:numPr>
        <w:ilvl w:val="2"/>
        <w:numId w:val="3"/>
      </w:numPr>
      <w:tabs>
        <w:tab w:val="left" w:pos="2160"/>
      </w:tabs>
      <w:spacing w:after="120"/>
      <w:outlineLvl w:val="2"/>
    </w:pPr>
    <w:rPr>
      <w:b/>
    </w:rPr>
  </w:style>
  <w:style w:type="paragraph" w:styleId="Heading4">
    <w:name w:val="heading 4"/>
    <w:basedOn w:val="Normal"/>
    <w:next w:val="ParaNum"/>
    <w:qFormat/>
    <w:rsid w:val="00D958A7"/>
    <w:pPr>
      <w:keepNext/>
      <w:numPr>
        <w:ilvl w:val="3"/>
        <w:numId w:val="3"/>
      </w:numPr>
      <w:tabs>
        <w:tab w:val="left" w:pos="2880"/>
      </w:tabs>
      <w:spacing w:after="120"/>
      <w:outlineLvl w:val="3"/>
    </w:pPr>
    <w:rPr>
      <w:b/>
    </w:rPr>
  </w:style>
  <w:style w:type="paragraph" w:styleId="Heading5">
    <w:name w:val="heading 5"/>
    <w:basedOn w:val="Normal"/>
    <w:next w:val="ParaNum"/>
    <w:qFormat/>
    <w:rsid w:val="00D958A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958A7"/>
    <w:pPr>
      <w:numPr>
        <w:ilvl w:val="5"/>
        <w:numId w:val="3"/>
      </w:numPr>
      <w:tabs>
        <w:tab w:val="left" w:pos="4320"/>
      </w:tabs>
      <w:spacing w:after="120"/>
      <w:outlineLvl w:val="5"/>
    </w:pPr>
    <w:rPr>
      <w:b/>
    </w:rPr>
  </w:style>
  <w:style w:type="paragraph" w:styleId="Heading7">
    <w:name w:val="heading 7"/>
    <w:basedOn w:val="Normal"/>
    <w:next w:val="ParaNum"/>
    <w:qFormat/>
    <w:rsid w:val="00D958A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958A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958A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958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58A7"/>
  </w:style>
  <w:style w:type="paragraph" w:customStyle="1" w:styleId="ParaNum">
    <w:name w:val="ParaNum"/>
    <w:basedOn w:val="Normal"/>
    <w:rsid w:val="00D958A7"/>
    <w:pPr>
      <w:numPr>
        <w:numId w:val="2"/>
      </w:numPr>
      <w:tabs>
        <w:tab w:val="clear" w:pos="1080"/>
        <w:tab w:val="num" w:pos="1440"/>
      </w:tabs>
      <w:spacing w:after="120"/>
    </w:pPr>
  </w:style>
  <w:style w:type="paragraph" w:styleId="EndnoteText">
    <w:name w:val="endnote text"/>
    <w:basedOn w:val="Normal"/>
    <w:semiHidden/>
    <w:rsid w:val="00D958A7"/>
    <w:rPr>
      <w:sz w:val="20"/>
    </w:rPr>
  </w:style>
  <w:style w:type="character" w:styleId="EndnoteReference">
    <w:name w:val="endnote reference"/>
    <w:semiHidden/>
    <w:rsid w:val="00D958A7"/>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link w:val="FootnoteTextChar2"/>
    <w:rsid w:val="00D958A7"/>
    <w:pPr>
      <w:spacing w:after="120"/>
    </w:pPr>
  </w:style>
  <w:style w:type="character" w:styleId="FootnoteReference">
    <w:name w:val="footnote reference"/>
    <w:rsid w:val="00D958A7"/>
    <w:rPr>
      <w:rFonts w:ascii="Times New Roman" w:hAnsi="Times New Roman"/>
      <w:dstrike w:val="0"/>
      <w:color w:val="auto"/>
      <w:sz w:val="20"/>
      <w:vertAlign w:val="superscript"/>
    </w:rPr>
  </w:style>
  <w:style w:type="paragraph" w:styleId="TOC1">
    <w:name w:val="toc 1"/>
    <w:basedOn w:val="Normal"/>
    <w:next w:val="Normal"/>
    <w:semiHidden/>
    <w:rsid w:val="00D958A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958A7"/>
    <w:pPr>
      <w:tabs>
        <w:tab w:val="left" w:pos="720"/>
        <w:tab w:val="right" w:leader="dot" w:pos="9360"/>
      </w:tabs>
      <w:suppressAutoHyphens/>
      <w:ind w:left="720" w:right="720" w:hanging="360"/>
    </w:pPr>
    <w:rPr>
      <w:noProof/>
    </w:rPr>
  </w:style>
  <w:style w:type="paragraph" w:styleId="TOC3">
    <w:name w:val="toc 3"/>
    <w:basedOn w:val="Normal"/>
    <w:next w:val="Normal"/>
    <w:semiHidden/>
    <w:rsid w:val="00D958A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958A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958A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958A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958A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958A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958A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958A7"/>
    <w:pPr>
      <w:tabs>
        <w:tab w:val="right" w:pos="9360"/>
      </w:tabs>
      <w:suppressAutoHyphens/>
    </w:pPr>
  </w:style>
  <w:style w:type="character" w:customStyle="1" w:styleId="EquationCaption">
    <w:name w:val="_Equation Caption"/>
    <w:rsid w:val="00D958A7"/>
  </w:style>
  <w:style w:type="paragraph" w:styleId="Header">
    <w:name w:val="header"/>
    <w:basedOn w:val="Normal"/>
    <w:autoRedefine/>
    <w:rsid w:val="00D958A7"/>
    <w:pPr>
      <w:tabs>
        <w:tab w:val="center" w:pos="4680"/>
        <w:tab w:val="right" w:pos="9360"/>
      </w:tabs>
    </w:pPr>
    <w:rPr>
      <w:b/>
    </w:rPr>
  </w:style>
  <w:style w:type="paragraph" w:styleId="Footer">
    <w:name w:val="footer"/>
    <w:basedOn w:val="Normal"/>
    <w:rsid w:val="00D958A7"/>
    <w:pPr>
      <w:tabs>
        <w:tab w:val="center" w:pos="4320"/>
        <w:tab w:val="right" w:pos="8640"/>
      </w:tabs>
    </w:pPr>
  </w:style>
  <w:style w:type="character" w:styleId="PageNumber">
    <w:name w:val="page number"/>
    <w:basedOn w:val="DefaultParagraphFont"/>
    <w:rsid w:val="00D958A7"/>
  </w:style>
  <w:style w:type="paragraph" w:styleId="BlockText">
    <w:name w:val="Block Text"/>
    <w:basedOn w:val="Normal"/>
    <w:rsid w:val="00D958A7"/>
    <w:pPr>
      <w:spacing w:after="240"/>
      <w:ind w:left="1440" w:right="1440"/>
    </w:pPr>
  </w:style>
  <w:style w:type="paragraph" w:customStyle="1" w:styleId="Paratitle">
    <w:name w:val="Para title"/>
    <w:basedOn w:val="Normal"/>
    <w:rsid w:val="00D958A7"/>
    <w:pPr>
      <w:tabs>
        <w:tab w:val="center" w:pos="9270"/>
      </w:tabs>
      <w:spacing w:after="240"/>
    </w:pPr>
    <w:rPr>
      <w:spacing w:val="-2"/>
    </w:rPr>
  </w:style>
  <w:style w:type="paragraph" w:customStyle="1" w:styleId="Bullet">
    <w:name w:val="Bullet"/>
    <w:basedOn w:val="Normal"/>
    <w:rsid w:val="00D958A7"/>
    <w:pPr>
      <w:tabs>
        <w:tab w:val="left" w:pos="2160"/>
      </w:tabs>
      <w:spacing w:after="220"/>
      <w:ind w:left="2160" w:hanging="720"/>
    </w:pPr>
  </w:style>
  <w:style w:type="paragraph" w:customStyle="1" w:styleId="TableFormat">
    <w:name w:val="TableFormat"/>
    <w:basedOn w:val="Bullet"/>
    <w:rsid w:val="00D958A7"/>
    <w:pPr>
      <w:tabs>
        <w:tab w:val="clear" w:pos="2160"/>
        <w:tab w:val="left" w:pos="5040"/>
      </w:tabs>
      <w:ind w:left="5040" w:hanging="3600"/>
    </w:pPr>
  </w:style>
  <w:style w:type="paragraph" w:customStyle="1" w:styleId="TOCTitle">
    <w:name w:val="TOC Title"/>
    <w:basedOn w:val="Normal"/>
    <w:rsid w:val="00D958A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958A7"/>
    <w:pPr>
      <w:jc w:val="center"/>
    </w:pPr>
    <w:rPr>
      <w:rFonts w:ascii="Times New Roman Bold" w:hAnsi="Times New Roman Bold"/>
      <w:b/>
      <w:bCs/>
      <w:caps/>
      <w:szCs w:val="22"/>
    </w:rPr>
  </w:style>
  <w:style w:type="character" w:styleId="Hyperlink">
    <w:name w:val="Hyperlink"/>
    <w:rsid w:val="00D958A7"/>
    <w:rPr>
      <w:color w:val="0000FF"/>
      <w:u w:val="single"/>
    </w:r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link w:val="FootnoteText"/>
    <w:locked/>
    <w:rsid w:val="00921FBD"/>
  </w:style>
  <w:style w:type="paragraph" w:styleId="BalloonText">
    <w:name w:val="Balloon Text"/>
    <w:basedOn w:val="Normal"/>
    <w:link w:val="BalloonTextChar"/>
    <w:rsid w:val="00AE73CA"/>
    <w:rPr>
      <w:rFonts w:ascii="Tahoma" w:hAnsi="Tahoma" w:cs="Tahoma"/>
      <w:sz w:val="16"/>
      <w:szCs w:val="16"/>
    </w:rPr>
  </w:style>
  <w:style w:type="character" w:customStyle="1" w:styleId="BalloonTextChar">
    <w:name w:val="Balloon Text Char"/>
    <w:basedOn w:val="DefaultParagraphFont"/>
    <w:link w:val="BalloonText"/>
    <w:rsid w:val="00AE73CA"/>
    <w:rPr>
      <w:rFonts w:ascii="Tahoma" w:hAnsi="Tahoma" w:cs="Tahoma"/>
      <w:snapToGrid w:val="0"/>
      <w:kern w:val="28"/>
      <w:sz w:val="16"/>
      <w:szCs w:val="16"/>
    </w:rPr>
  </w:style>
  <w:style w:type="character" w:styleId="CommentReference">
    <w:name w:val="annotation reference"/>
    <w:basedOn w:val="DefaultParagraphFont"/>
    <w:rsid w:val="00FC4844"/>
    <w:rPr>
      <w:sz w:val="16"/>
      <w:szCs w:val="16"/>
    </w:rPr>
  </w:style>
  <w:style w:type="paragraph" w:styleId="CommentText">
    <w:name w:val="annotation text"/>
    <w:basedOn w:val="Normal"/>
    <w:link w:val="CommentTextChar"/>
    <w:rsid w:val="00FC4844"/>
    <w:rPr>
      <w:sz w:val="20"/>
    </w:rPr>
  </w:style>
  <w:style w:type="character" w:customStyle="1" w:styleId="CommentTextChar">
    <w:name w:val="Comment Text Char"/>
    <w:basedOn w:val="DefaultParagraphFont"/>
    <w:link w:val="CommentText"/>
    <w:rsid w:val="00FC4844"/>
    <w:rPr>
      <w:snapToGrid w:val="0"/>
      <w:kern w:val="28"/>
    </w:rPr>
  </w:style>
  <w:style w:type="paragraph" w:styleId="CommentSubject">
    <w:name w:val="annotation subject"/>
    <w:basedOn w:val="CommentText"/>
    <w:next w:val="CommentText"/>
    <w:link w:val="CommentSubjectChar"/>
    <w:rsid w:val="00FC4844"/>
    <w:rPr>
      <w:b/>
      <w:bCs/>
    </w:rPr>
  </w:style>
  <w:style w:type="character" w:customStyle="1" w:styleId="CommentSubjectChar">
    <w:name w:val="Comment Subject Char"/>
    <w:basedOn w:val="CommentTextChar"/>
    <w:link w:val="CommentSubject"/>
    <w:rsid w:val="00FC4844"/>
    <w:rPr>
      <w:b/>
      <w:bCs/>
      <w:snapToGrid w:val="0"/>
      <w:kern w:val="28"/>
    </w:rPr>
  </w:style>
  <w:style w:type="character" w:customStyle="1" w:styleId="displayhltext">
    <w:name w:val="display_hl_text"/>
    <w:basedOn w:val="DefaultParagraphFont"/>
    <w:rsid w:val="008359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8A7"/>
    <w:pPr>
      <w:widowControl w:val="0"/>
    </w:pPr>
    <w:rPr>
      <w:snapToGrid w:val="0"/>
      <w:kern w:val="28"/>
      <w:sz w:val="22"/>
    </w:rPr>
  </w:style>
  <w:style w:type="paragraph" w:styleId="Heading1">
    <w:name w:val="heading 1"/>
    <w:basedOn w:val="Normal"/>
    <w:next w:val="ParaNum"/>
    <w:qFormat/>
    <w:rsid w:val="00D958A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958A7"/>
    <w:pPr>
      <w:keepNext/>
      <w:numPr>
        <w:ilvl w:val="1"/>
        <w:numId w:val="3"/>
      </w:numPr>
      <w:spacing w:after="120"/>
      <w:outlineLvl w:val="1"/>
    </w:pPr>
    <w:rPr>
      <w:b/>
    </w:rPr>
  </w:style>
  <w:style w:type="paragraph" w:styleId="Heading3">
    <w:name w:val="heading 3"/>
    <w:basedOn w:val="Normal"/>
    <w:next w:val="ParaNum"/>
    <w:qFormat/>
    <w:rsid w:val="00D958A7"/>
    <w:pPr>
      <w:keepNext/>
      <w:numPr>
        <w:ilvl w:val="2"/>
        <w:numId w:val="3"/>
      </w:numPr>
      <w:tabs>
        <w:tab w:val="left" w:pos="2160"/>
      </w:tabs>
      <w:spacing w:after="120"/>
      <w:outlineLvl w:val="2"/>
    </w:pPr>
    <w:rPr>
      <w:b/>
    </w:rPr>
  </w:style>
  <w:style w:type="paragraph" w:styleId="Heading4">
    <w:name w:val="heading 4"/>
    <w:basedOn w:val="Normal"/>
    <w:next w:val="ParaNum"/>
    <w:qFormat/>
    <w:rsid w:val="00D958A7"/>
    <w:pPr>
      <w:keepNext/>
      <w:numPr>
        <w:ilvl w:val="3"/>
        <w:numId w:val="3"/>
      </w:numPr>
      <w:tabs>
        <w:tab w:val="left" w:pos="2880"/>
      </w:tabs>
      <w:spacing w:after="120"/>
      <w:outlineLvl w:val="3"/>
    </w:pPr>
    <w:rPr>
      <w:b/>
    </w:rPr>
  </w:style>
  <w:style w:type="paragraph" w:styleId="Heading5">
    <w:name w:val="heading 5"/>
    <w:basedOn w:val="Normal"/>
    <w:next w:val="ParaNum"/>
    <w:qFormat/>
    <w:rsid w:val="00D958A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958A7"/>
    <w:pPr>
      <w:numPr>
        <w:ilvl w:val="5"/>
        <w:numId w:val="3"/>
      </w:numPr>
      <w:tabs>
        <w:tab w:val="left" w:pos="4320"/>
      </w:tabs>
      <w:spacing w:after="120"/>
      <w:outlineLvl w:val="5"/>
    </w:pPr>
    <w:rPr>
      <w:b/>
    </w:rPr>
  </w:style>
  <w:style w:type="paragraph" w:styleId="Heading7">
    <w:name w:val="heading 7"/>
    <w:basedOn w:val="Normal"/>
    <w:next w:val="ParaNum"/>
    <w:qFormat/>
    <w:rsid w:val="00D958A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958A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958A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958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58A7"/>
  </w:style>
  <w:style w:type="paragraph" w:customStyle="1" w:styleId="ParaNum">
    <w:name w:val="ParaNum"/>
    <w:basedOn w:val="Normal"/>
    <w:rsid w:val="00D958A7"/>
    <w:pPr>
      <w:numPr>
        <w:numId w:val="2"/>
      </w:numPr>
      <w:tabs>
        <w:tab w:val="clear" w:pos="1080"/>
        <w:tab w:val="num" w:pos="1440"/>
      </w:tabs>
      <w:spacing w:after="120"/>
    </w:pPr>
  </w:style>
  <w:style w:type="paragraph" w:styleId="EndnoteText">
    <w:name w:val="endnote text"/>
    <w:basedOn w:val="Normal"/>
    <w:semiHidden/>
    <w:rsid w:val="00D958A7"/>
    <w:rPr>
      <w:sz w:val="20"/>
    </w:rPr>
  </w:style>
  <w:style w:type="character" w:styleId="EndnoteReference">
    <w:name w:val="endnote reference"/>
    <w:semiHidden/>
    <w:rsid w:val="00D958A7"/>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link w:val="FootnoteTextChar2"/>
    <w:rsid w:val="00D958A7"/>
    <w:pPr>
      <w:spacing w:after="120"/>
    </w:pPr>
  </w:style>
  <w:style w:type="character" w:styleId="FootnoteReference">
    <w:name w:val="footnote reference"/>
    <w:rsid w:val="00D958A7"/>
    <w:rPr>
      <w:rFonts w:ascii="Times New Roman" w:hAnsi="Times New Roman"/>
      <w:dstrike w:val="0"/>
      <w:color w:val="auto"/>
      <w:sz w:val="20"/>
      <w:vertAlign w:val="superscript"/>
    </w:rPr>
  </w:style>
  <w:style w:type="paragraph" w:styleId="TOC1">
    <w:name w:val="toc 1"/>
    <w:basedOn w:val="Normal"/>
    <w:next w:val="Normal"/>
    <w:semiHidden/>
    <w:rsid w:val="00D958A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958A7"/>
    <w:pPr>
      <w:tabs>
        <w:tab w:val="left" w:pos="720"/>
        <w:tab w:val="right" w:leader="dot" w:pos="9360"/>
      </w:tabs>
      <w:suppressAutoHyphens/>
      <w:ind w:left="720" w:right="720" w:hanging="360"/>
    </w:pPr>
    <w:rPr>
      <w:noProof/>
    </w:rPr>
  </w:style>
  <w:style w:type="paragraph" w:styleId="TOC3">
    <w:name w:val="toc 3"/>
    <w:basedOn w:val="Normal"/>
    <w:next w:val="Normal"/>
    <w:semiHidden/>
    <w:rsid w:val="00D958A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958A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958A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958A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958A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958A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958A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958A7"/>
    <w:pPr>
      <w:tabs>
        <w:tab w:val="right" w:pos="9360"/>
      </w:tabs>
      <w:suppressAutoHyphens/>
    </w:pPr>
  </w:style>
  <w:style w:type="character" w:customStyle="1" w:styleId="EquationCaption">
    <w:name w:val="_Equation Caption"/>
    <w:rsid w:val="00D958A7"/>
  </w:style>
  <w:style w:type="paragraph" w:styleId="Header">
    <w:name w:val="header"/>
    <w:basedOn w:val="Normal"/>
    <w:autoRedefine/>
    <w:rsid w:val="00D958A7"/>
    <w:pPr>
      <w:tabs>
        <w:tab w:val="center" w:pos="4680"/>
        <w:tab w:val="right" w:pos="9360"/>
      </w:tabs>
    </w:pPr>
    <w:rPr>
      <w:b/>
    </w:rPr>
  </w:style>
  <w:style w:type="paragraph" w:styleId="Footer">
    <w:name w:val="footer"/>
    <w:basedOn w:val="Normal"/>
    <w:rsid w:val="00D958A7"/>
    <w:pPr>
      <w:tabs>
        <w:tab w:val="center" w:pos="4320"/>
        <w:tab w:val="right" w:pos="8640"/>
      </w:tabs>
    </w:pPr>
  </w:style>
  <w:style w:type="character" w:styleId="PageNumber">
    <w:name w:val="page number"/>
    <w:basedOn w:val="DefaultParagraphFont"/>
    <w:rsid w:val="00D958A7"/>
  </w:style>
  <w:style w:type="paragraph" w:styleId="BlockText">
    <w:name w:val="Block Text"/>
    <w:basedOn w:val="Normal"/>
    <w:rsid w:val="00D958A7"/>
    <w:pPr>
      <w:spacing w:after="240"/>
      <w:ind w:left="1440" w:right="1440"/>
    </w:pPr>
  </w:style>
  <w:style w:type="paragraph" w:customStyle="1" w:styleId="Paratitle">
    <w:name w:val="Para title"/>
    <w:basedOn w:val="Normal"/>
    <w:rsid w:val="00D958A7"/>
    <w:pPr>
      <w:tabs>
        <w:tab w:val="center" w:pos="9270"/>
      </w:tabs>
      <w:spacing w:after="240"/>
    </w:pPr>
    <w:rPr>
      <w:spacing w:val="-2"/>
    </w:rPr>
  </w:style>
  <w:style w:type="paragraph" w:customStyle="1" w:styleId="Bullet">
    <w:name w:val="Bullet"/>
    <w:basedOn w:val="Normal"/>
    <w:rsid w:val="00D958A7"/>
    <w:pPr>
      <w:tabs>
        <w:tab w:val="left" w:pos="2160"/>
      </w:tabs>
      <w:spacing w:after="220"/>
      <w:ind w:left="2160" w:hanging="720"/>
    </w:pPr>
  </w:style>
  <w:style w:type="paragraph" w:customStyle="1" w:styleId="TableFormat">
    <w:name w:val="TableFormat"/>
    <w:basedOn w:val="Bullet"/>
    <w:rsid w:val="00D958A7"/>
    <w:pPr>
      <w:tabs>
        <w:tab w:val="clear" w:pos="2160"/>
        <w:tab w:val="left" w:pos="5040"/>
      </w:tabs>
      <w:ind w:left="5040" w:hanging="3600"/>
    </w:pPr>
  </w:style>
  <w:style w:type="paragraph" w:customStyle="1" w:styleId="TOCTitle">
    <w:name w:val="TOC Title"/>
    <w:basedOn w:val="Normal"/>
    <w:rsid w:val="00D958A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958A7"/>
    <w:pPr>
      <w:jc w:val="center"/>
    </w:pPr>
    <w:rPr>
      <w:rFonts w:ascii="Times New Roman Bold" w:hAnsi="Times New Roman Bold"/>
      <w:b/>
      <w:bCs/>
      <w:caps/>
      <w:szCs w:val="22"/>
    </w:rPr>
  </w:style>
  <w:style w:type="character" w:styleId="Hyperlink">
    <w:name w:val="Hyperlink"/>
    <w:rsid w:val="00D958A7"/>
    <w:rPr>
      <w:color w:val="0000FF"/>
      <w:u w:val="single"/>
    </w:r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link w:val="FootnoteText"/>
    <w:locked/>
    <w:rsid w:val="00921FBD"/>
  </w:style>
  <w:style w:type="paragraph" w:styleId="BalloonText">
    <w:name w:val="Balloon Text"/>
    <w:basedOn w:val="Normal"/>
    <w:link w:val="BalloonTextChar"/>
    <w:rsid w:val="00AE73CA"/>
    <w:rPr>
      <w:rFonts w:ascii="Tahoma" w:hAnsi="Tahoma" w:cs="Tahoma"/>
      <w:sz w:val="16"/>
      <w:szCs w:val="16"/>
    </w:rPr>
  </w:style>
  <w:style w:type="character" w:customStyle="1" w:styleId="BalloonTextChar">
    <w:name w:val="Balloon Text Char"/>
    <w:basedOn w:val="DefaultParagraphFont"/>
    <w:link w:val="BalloonText"/>
    <w:rsid w:val="00AE73CA"/>
    <w:rPr>
      <w:rFonts w:ascii="Tahoma" w:hAnsi="Tahoma" w:cs="Tahoma"/>
      <w:snapToGrid w:val="0"/>
      <w:kern w:val="28"/>
      <w:sz w:val="16"/>
      <w:szCs w:val="16"/>
    </w:rPr>
  </w:style>
  <w:style w:type="character" w:styleId="CommentReference">
    <w:name w:val="annotation reference"/>
    <w:basedOn w:val="DefaultParagraphFont"/>
    <w:rsid w:val="00FC4844"/>
    <w:rPr>
      <w:sz w:val="16"/>
      <w:szCs w:val="16"/>
    </w:rPr>
  </w:style>
  <w:style w:type="paragraph" w:styleId="CommentText">
    <w:name w:val="annotation text"/>
    <w:basedOn w:val="Normal"/>
    <w:link w:val="CommentTextChar"/>
    <w:rsid w:val="00FC4844"/>
    <w:rPr>
      <w:sz w:val="20"/>
    </w:rPr>
  </w:style>
  <w:style w:type="character" w:customStyle="1" w:styleId="CommentTextChar">
    <w:name w:val="Comment Text Char"/>
    <w:basedOn w:val="DefaultParagraphFont"/>
    <w:link w:val="CommentText"/>
    <w:rsid w:val="00FC4844"/>
    <w:rPr>
      <w:snapToGrid w:val="0"/>
      <w:kern w:val="28"/>
    </w:rPr>
  </w:style>
  <w:style w:type="paragraph" w:styleId="CommentSubject">
    <w:name w:val="annotation subject"/>
    <w:basedOn w:val="CommentText"/>
    <w:next w:val="CommentText"/>
    <w:link w:val="CommentSubjectChar"/>
    <w:rsid w:val="00FC4844"/>
    <w:rPr>
      <w:b/>
      <w:bCs/>
    </w:rPr>
  </w:style>
  <w:style w:type="character" w:customStyle="1" w:styleId="CommentSubjectChar">
    <w:name w:val="Comment Subject Char"/>
    <w:basedOn w:val="CommentTextChar"/>
    <w:link w:val="CommentSubject"/>
    <w:rsid w:val="00FC4844"/>
    <w:rPr>
      <w:b/>
      <w:bCs/>
      <w:snapToGrid w:val="0"/>
      <w:kern w:val="28"/>
    </w:rPr>
  </w:style>
  <w:style w:type="character" w:customStyle="1" w:styleId="displayhltext">
    <w:name w:val="display_hl_text"/>
    <w:basedOn w:val="DefaultParagraphFont"/>
    <w:rsid w:val="00835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op.docjs.prev_hit(2)"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javascript:top.docjs.next_hit(2)"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420</Words>
  <Characters>2287</Characters>
  <Application>Microsoft Office Word</Application>
  <DocSecurity>0</DocSecurity>
  <Lines>64</Lines>
  <Paragraphs>25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2714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2016-01-27T18:32:00Z</cp:lastPrinted>
  <dcterms:created xsi:type="dcterms:W3CDTF">2016-03-10T18:33:00Z</dcterms:created>
  <dcterms:modified xsi:type="dcterms:W3CDTF">2016-03-10T18:33:00Z</dcterms:modified>
  <cp:category> </cp:category>
  <cp:contentStatus> </cp:contentStatus>
</cp:coreProperties>
</file>