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7EBBB" w14:textId="77777777" w:rsidR="00321D43" w:rsidRDefault="00321D43" w:rsidP="00321D4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92B3C87" w14:textId="77777777" w:rsidR="00321D43" w:rsidRDefault="00321D43" w:rsidP="00321D43">
      <w:pPr>
        <w:pStyle w:val="StyleBoldCentered"/>
      </w:pPr>
      <w:r>
        <w:t>F</w:t>
      </w:r>
      <w:r>
        <w:rPr>
          <w:caps w:val="0"/>
        </w:rPr>
        <w:t>ederal Communications Commission</w:t>
      </w:r>
    </w:p>
    <w:p w14:paraId="2ABDC77C" w14:textId="77777777" w:rsidR="00321D43" w:rsidRDefault="00321D43" w:rsidP="00321D43">
      <w:pPr>
        <w:pStyle w:val="StyleBoldCentered"/>
      </w:pPr>
      <w:r>
        <w:rPr>
          <w:caps w:val="0"/>
        </w:rPr>
        <w:t>Washington, D.C. 20554</w:t>
      </w:r>
    </w:p>
    <w:p w14:paraId="4D9A9B9D" w14:textId="77777777" w:rsidR="00321D43" w:rsidRDefault="00321D43" w:rsidP="00321D43"/>
    <w:tbl>
      <w:tblPr>
        <w:tblW w:w="0" w:type="auto"/>
        <w:tblLayout w:type="fixed"/>
        <w:tblLook w:val="0000" w:firstRow="0" w:lastRow="0" w:firstColumn="0" w:lastColumn="0" w:noHBand="0" w:noVBand="0"/>
      </w:tblPr>
      <w:tblGrid>
        <w:gridCol w:w="4698"/>
        <w:gridCol w:w="630"/>
        <w:gridCol w:w="4248"/>
      </w:tblGrid>
      <w:tr w:rsidR="00321D43" w14:paraId="4E43EF37" w14:textId="77777777" w:rsidTr="00B4724C">
        <w:tc>
          <w:tcPr>
            <w:tcW w:w="4698" w:type="dxa"/>
          </w:tcPr>
          <w:p w14:paraId="17CAFB47" w14:textId="65F7D00A" w:rsidR="00321D43" w:rsidRDefault="00321D43" w:rsidP="00B4724C">
            <w:pPr>
              <w:tabs>
                <w:tab w:val="center" w:pos="4680"/>
              </w:tabs>
              <w:suppressAutoHyphens/>
              <w:rPr>
                <w:spacing w:val="-2"/>
              </w:rPr>
            </w:pPr>
            <w:r>
              <w:rPr>
                <w:spacing w:val="-2"/>
              </w:rPr>
              <w:t>In the Matter of</w:t>
            </w:r>
          </w:p>
          <w:p w14:paraId="6116A31D" w14:textId="77777777" w:rsidR="00321D43" w:rsidRDefault="00321D43" w:rsidP="00B4724C">
            <w:pPr>
              <w:tabs>
                <w:tab w:val="center" w:pos="4680"/>
              </w:tabs>
              <w:suppressAutoHyphens/>
              <w:rPr>
                <w:spacing w:val="-2"/>
              </w:rPr>
            </w:pPr>
          </w:p>
          <w:p w14:paraId="66C31B36" w14:textId="77777777" w:rsidR="00321D43" w:rsidRDefault="001378B8" w:rsidP="00B4724C">
            <w:pPr>
              <w:tabs>
                <w:tab w:val="center" w:pos="4680"/>
              </w:tabs>
              <w:suppressAutoHyphens/>
              <w:rPr>
                <w:spacing w:val="-2"/>
              </w:rPr>
            </w:pPr>
            <w:r>
              <w:rPr>
                <w:spacing w:val="-2"/>
              </w:rPr>
              <w:t>Southern TV Corporation</w:t>
            </w:r>
          </w:p>
          <w:p w14:paraId="3C7C84F3" w14:textId="6EF4FF46" w:rsidR="001378B8" w:rsidRPr="007115F7" w:rsidRDefault="001378B8" w:rsidP="00B4724C">
            <w:pPr>
              <w:tabs>
                <w:tab w:val="center" w:pos="4680"/>
              </w:tabs>
              <w:suppressAutoHyphens/>
              <w:rPr>
                <w:spacing w:val="-2"/>
              </w:rPr>
            </w:pPr>
            <w:r>
              <w:rPr>
                <w:spacing w:val="-2"/>
              </w:rPr>
              <w:t>DWGSA-CA, Savannah, GA</w:t>
            </w:r>
          </w:p>
        </w:tc>
        <w:tc>
          <w:tcPr>
            <w:tcW w:w="630" w:type="dxa"/>
          </w:tcPr>
          <w:p w14:paraId="100529F5" w14:textId="77777777" w:rsidR="00321D43" w:rsidRDefault="00321D43" w:rsidP="00B4724C">
            <w:pPr>
              <w:tabs>
                <w:tab w:val="center" w:pos="4680"/>
              </w:tabs>
              <w:suppressAutoHyphens/>
              <w:rPr>
                <w:b/>
                <w:spacing w:val="-2"/>
              </w:rPr>
            </w:pPr>
            <w:r>
              <w:rPr>
                <w:b/>
                <w:spacing w:val="-2"/>
              </w:rPr>
              <w:t>)</w:t>
            </w:r>
          </w:p>
          <w:p w14:paraId="31276104" w14:textId="77777777" w:rsidR="00321D43" w:rsidRDefault="00321D43" w:rsidP="00B4724C">
            <w:pPr>
              <w:tabs>
                <w:tab w:val="center" w:pos="4680"/>
              </w:tabs>
              <w:suppressAutoHyphens/>
              <w:rPr>
                <w:b/>
                <w:spacing w:val="-2"/>
              </w:rPr>
            </w:pPr>
            <w:r>
              <w:rPr>
                <w:b/>
                <w:spacing w:val="-2"/>
              </w:rPr>
              <w:t>)</w:t>
            </w:r>
          </w:p>
          <w:p w14:paraId="4EC19518" w14:textId="77777777" w:rsidR="00321D43" w:rsidRDefault="00321D43" w:rsidP="00B4724C">
            <w:pPr>
              <w:tabs>
                <w:tab w:val="center" w:pos="4680"/>
              </w:tabs>
              <w:suppressAutoHyphens/>
              <w:rPr>
                <w:b/>
                <w:spacing w:val="-2"/>
              </w:rPr>
            </w:pPr>
            <w:r>
              <w:rPr>
                <w:b/>
                <w:spacing w:val="-2"/>
              </w:rPr>
              <w:t>)</w:t>
            </w:r>
          </w:p>
          <w:p w14:paraId="171D57E9" w14:textId="3336D002" w:rsidR="00321D43" w:rsidRPr="001378B8" w:rsidRDefault="001378B8" w:rsidP="00B4724C">
            <w:pPr>
              <w:tabs>
                <w:tab w:val="center" w:pos="4680"/>
              </w:tabs>
              <w:suppressAutoHyphens/>
              <w:rPr>
                <w:b/>
                <w:spacing w:val="-2"/>
              </w:rPr>
            </w:pPr>
            <w:r>
              <w:rPr>
                <w:b/>
                <w:spacing w:val="-2"/>
              </w:rPr>
              <w:t>)</w:t>
            </w:r>
          </w:p>
        </w:tc>
        <w:tc>
          <w:tcPr>
            <w:tcW w:w="4248" w:type="dxa"/>
          </w:tcPr>
          <w:p w14:paraId="5BC24435" w14:textId="77777777" w:rsidR="00321D43" w:rsidRDefault="00321D43" w:rsidP="00B4724C">
            <w:pPr>
              <w:tabs>
                <w:tab w:val="center" w:pos="4680"/>
              </w:tabs>
              <w:suppressAutoHyphens/>
              <w:rPr>
                <w:spacing w:val="-2"/>
              </w:rPr>
            </w:pPr>
          </w:p>
          <w:p w14:paraId="46BF98CB" w14:textId="77777777" w:rsidR="00321D43" w:rsidRDefault="00321D43" w:rsidP="00B4724C">
            <w:pPr>
              <w:pStyle w:val="TOAHeading"/>
              <w:tabs>
                <w:tab w:val="clear" w:pos="9360"/>
                <w:tab w:val="center" w:pos="4680"/>
              </w:tabs>
              <w:rPr>
                <w:spacing w:val="-2"/>
              </w:rPr>
            </w:pPr>
          </w:p>
          <w:p w14:paraId="3F558108" w14:textId="31D95DD7" w:rsidR="00321D43" w:rsidRDefault="001378B8" w:rsidP="00B4724C">
            <w:pPr>
              <w:tabs>
                <w:tab w:val="center" w:pos="4680"/>
              </w:tabs>
              <w:suppressAutoHyphens/>
              <w:rPr>
                <w:spacing w:val="-2"/>
              </w:rPr>
            </w:pPr>
            <w:r>
              <w:rPr>
                <w:spacing w:val="-2"/>
              </w:rPr>
              <w:t>Facility ID No. 69447</w:t>
            </w:r>
          </w:p>
        </w:tc>
      </w:tr>
    </w:tbl>
    <w:p w14:paraId="1F3CEC9F" w14:textId="77777777" w:rsidR="00321D43" w:rsidRDefault="00321D43" w:rsidP="00321D43"/>
    <w:p w14:paraId="7F4E48DB" w14:textId="7A76577B" w:rsidR="00321D43" w:rsidRDefault="001378B8" w:rsidP="00321D43">
      <w:pPr>
        <w:pStyle w:val="StyleBoldCentered"/>
      </w:pPr>
      <w:r>
        <w:t>memorandum opinion and order</w:t>
      </w:r>
    </w:p>
    <w:p w14:paraId="794DE321" w14:textId="77777777" w:rsidR="00321D43" w:rsidRDefault="00321D43" w:rsidP="00321D43">
      <w:pPr>
        <w:tabs>
          <w:tab w:val="left" w:pos="-720"/>
        </w:tabs>
        <w:suppressAutoHyphens/>
        <w:spacing w:line="227" w:lineRule="auto"/>
        <w:rPr>
          <w:spacing w:val="-2"/>
        </w:rPr>
      </w:pPr>
    </w:p>
    <w:p w14:paraId="3C0F66A5" w14:textId="4FDE254D" w:rsidR="00321D43" w:rsidRDefault="00321D43" w:rsidP="00321D43">
      <w:pPr>
        <w:tabs>
          <w:tab w:val="left" w:pos="720"/>
          <w:tab w:val="right" w:pos="9360"/>
        </w:tabs>
        <w:suppressAutoHyphens/>
        <w:spacing w:line="227" w:lineRule="auto"/>
        <w:rPr>
          <w:spacing w:val="-2"/>
        </w:rPr>
      </w:pPr>
      <w:r>
        <w:rPr>
          <w:b/>
          <w:spacing w:val="-2"/>
        </w:rPr>
        <w:t xml:space="preserve">Adopted:  </w:t>
      </w:r>
      <w:r w:rsidR="001378B8">
        <w:rPr>
          <w:b/>
          <w:spacing w:val="-2"/>
        </w:rPr>
        <w:t>January 12, 2016</w:t>
      </w:r>
      <w:r>
        <w:rPr>
          <w:b/>
          <w:spacing w:val="-2"/>
        </w:rPr>
        <w:tab/>
        <w:t xml:space="preserve">Released:  </w:t>
      </w:r>
      <w:r w:rsidR="001378B8">
        <w:rPr>
          <w:b/>
          <w:spacing w:val="-2"/>
        </w:rPr>
        <w:t>January 13, 2016</w:t>
      </w:r>
    </w:p>
    <w:p w14:paraId="35E192F2" w14:textId="77777777" w:rsidR="00321D43" w:rsidRDefault="00321D43" w:rsidP="00321D43"/>
    <w:p w14:paraId="29CF20F0" w14:textId="3DBF8606" w:rsidR="00321D43" w:rsidRDefault="00321D43" w:rsidP="00321D43">
      <w:pPr>
        <w:rPr>
          <w:spacing w:val="-2"/>
        </w:rPr>
      </w:pPr>
      <w:r>
        <w:t xml:space="preserve">By the </w:t>
      </w:r>
      <w:r w:rsidR="001378B8">
        <w:rPr>
          <w:spacing w:val="-2"/>
        </w:rPr>
        <w:t>Commission</w:t>
      </w:r>
      <w:r>
        <w:rPr>
          <w:spacing w:val="-2"/>
        </w:rPr>
        <w:t>:</w:t>
      </w:r>
    </w:p>
    <w:p w14:paraId="04216132" w14:textId="77777777" w:rsidR="005E4158" w:rsidRDefault="005E4158" w:rsidP="00321D43">
      <w:pPr>
        <w:rPr>
          <w:spacing w:val="-2"/>
        </w:rPr>
      </w:pPr>
    </w:p>
    <w:p w14:paraId="613D7D23" w14:textId="77777777" w:rsidR="009D0542" w:rsidRPr="00CB33EA" w:rsidRDefault="009D0542" w:rsidP="001378B8">
      <w:pPr>
        <w:pStyle w:val="Heading1"/>
      </w:pPr>
      <w:r w:rsidRPr="00CB33EA">
        <w:t xml:space="preserve">INTRODUCTION </w:t>
      </w:r>
    </w:p>
    <w:p w14:paraId="0EF68D19" w14:textId="77777777" w:rsidR="009D0542" w:rsidRPr="00CB33EA" w:rsidRDefault="009D0542" w:rsidP="001378B8">
      <w:pPr>
        <w:pStyle w:val="ParaNum"/>
      </w:pPr>
      <w:r w:rsidRPr="00CB33EA">
        <w:t xml:space="preserve">By this </w:t>
      </w:r>
      <w:r w:rsidRPr="00CB33EA">
        <w:rPr>
          <w:i/>
        </w:rPr>
        <w:t>Memorandum Opinion and Order</w:t>
      </w:r>
      <w:r w:rsidRPr="00CB33EA">
        <w:t>, we deny an Application for Review filed by Southern TV Corporation (“STV”)</w:t>
      </w:r>
      <w:r w:rsidR="00A61643" w:rsidRPr="00CB33EA">
        <w:t xml:space="preserve">, the former licensee of </w:t>
      </w:r>
      <w:r w:rsidR="00735179" w:rsidRPr="00CB33EA">
        <w:t xml:space="preserve">deleted </w:t>
      </w:r>
      <w:r w:rsidR="00A61643" w:rsidRPr="00CB33EA">
        <w:t>Class A television station WGSA-CA, Savannah, Georgia</w:t>
      </w:r>
      <w:r w:rsidR="00EB72CB" w:rsidRPr="00CB33EA">
        <w:t xml:space="preserve"> (“Station”)</w:t>
      </w:r>
      <w:r w:rsidRPr="00CB33EA">
        <w:t xml:space="preserve">, challenging a staff decision that denied </w:t>
      </w:r>
      <w:r w:rsidR="005026C4" w:rsidRPr="00CB33EA">
        <w:t xml:space="preserve">both </w:t>
      </w:r>
      <w:r w:rsidRPr="00CB33EA">
        <w:t xml:space="preserve">a </w:t>
      </w:r>
      <w:r w:rsidR="00EB72CB" w:rsidRPr="00CB33EA">
        <w:t>P</w:t>
      </w:r>
      <w:r w:rsidRPr="00CB33EA">
        <w:t xml:space="preserve">etition </w:t>
      </w:r>
      <w:r w:rsidR="00EB72CB" w:rsidRPr="00CB33EA">
        <w:t>for R</w:t>
      </w:r>
      <w:r w:rsidRPr="00CB33EA">
        <w:t>elief under Section 312(g) of the Communications Act of 1934, as amended (“Act”</w:t>
      </w:r>
      <w:r w:rsidR="00EB72CB" w:rsidRPr="00CB33EA">
        <w:t>)</w:t>
      </w:r>
      <w:r w:rsidR="00A84BEB" w:rsidRPr="00CB33EA">
        <w:t>,</w:t>
      </w:r>
      <w:r w:rsidR="00EB72CB" w:rsidRPr="00CB33EA">
        <w:t xml:space="preserve"> and a P</w:t>
      </w:r>
      <w:r w:rsidRPr="00CB33EA">
        <w:t xml:space="preserve">etition for </w:t>
      </w:r>
      <w:r w:rsidR="00EB72CB" w:rsidRPr="00CB33EA">
        <w:t>R</w:t>
      </w:r>
      <w:r w:rsidRPr="00CB33EA">
        <w:t>econsideration</w:t>
      </w:r>
      <w:r w:rsidR="00A9066A" w:rsidRPr="00CB33EA">
        <w:t xml:space="preserve"> of the Commission’s cancellation of the Station’s license, deletion of its call-sign</w:t>
      </w:r>
      <w:r w:rsidR="00BE6488" w:rsidRPr="00CB33EA">
        <w:t>,</w:t>
      </w:r>
      <w:r w:rsidR="00A9066A" w:rsidRPr="00CB33EA">
        <w:t xml:space="preserve"> and dismissal of its request for Special </w:t>
      </w:r>
      <w:r w:rsidR="00AD607A" w:rsidRPr="00CB33EA">
        <w:t>Temporary</w:t>
      </w:r>
      <w:r w:rsidR="00A9066A" w:rsidRPr="00CB33EA">
        <w:t xml:space="preserve"> Authority (“STA”) to operate the Station at variance from its license</w:t>
      </w:r>
      <w:r w:rsidRPr="00CB33EA">
        <w:t>.</w:t>
      </w:r>
      <w:r w:rsidRPr="00FC6EEF">
        <w:rPr>
          <w:rStyle w:val="FootnoteReference"/>
          <w:sz w:val="22"/>
        </w:rPr>
        <w:footnoteReference w:id="1"/>
      </w:r>
      <w:r w:rsidRPr="00CB33EA">
        <w:t xml:space="preserve">  </w:t>
      </w:r>
    </w:p>
    <w:p w14:paraId="2226F29A" w14:textId="77777777" w:rsidR="009D0542" w:rsidRPr="00CB33EA" w:rsidRDefault="009D0542" w:rsidP="001378B8">
      <w:pPr>
        <w:pStyle w:val="Heading1"/>
        <w:keepNext w:val="0"/>
        <w:suppressAutoHyphens w:val="0"/>
        <w:rPr>
          <w:rFonts w:ascii="Times New Roman" w:hAnsi="Times New Roman"/>
        </w:rPr>
      </w:pPr>
      <w:r w:rsidRPr="00CB33EA">
        <w:rPr>
          <w:rFonts w:ascii="Times New Roman" w:hAnsi="Times New Roman"/>
        </w:rPr>
        <w:t xml:space="preserve"> BACKGROUND</w:t>
      </w:r>
    </w:p>
    <w:p w14:paraId="4B35C474" w14:textId="52A4C4F5" w:rsidR="00A61643" w:rsidRPr="00CB33EA" w:rsidRDefault="009D0542" w:rsidP="00417A6E">
      <w:pPr>
        <w:pStyle w:val="ParaNum"/>
        <w:widowControl/>
      </w:pPr>
      <w:r w:rsidRPr="00CB33EA">
        <w:t xml:space="preserve">In its </w:t>
      </w:r>
      <w:r w:rsidR="00A61643" w:rsidRPr="00CB33EA">
        <w:rPr>
          <w:color w:val="000000"/>
        </w:rPr>
        <w:t xml:space="preserve">Petition for Relief, </w:t>
      </w:r>
      <w:r w:rsidR="00A61643" w:rsidRPr="00CB33EA">
        <w:t>STV requested that the Commission</w:t>
      </w:r>
      <w:r w:rsidR="00A84BEB" w:rsidRPr="00CB33EA">
        <w:t xml:space="preserve"> permit the </w:t>
      </w:r>
      <w:r w:rsidR="000E6EED" w:rsidRPr="00CB33EA">
        <w:t>S</w:t>
      </w:r>
      <w:r w:rsidR="00A84BEB" w:rsidRPr="00CB33EA">
        <w:t>tation to be silent for more than one year, and</w:t>
      </w:r>
      <w:r w:rsidR="00A61643" w:rsidRPr="00CB33EA">
        <w:t xml:space="preserve"> “extend” </w:t>
      </w:r>
      <w:r w:rsidR="00A84BEB" w:rsidRPr="00CB33EA">
        <w:t>the</w:t>
      </w:r>
      <w:r w:rsidR="00A61643" w:rsidRPr="00CB33EA">
        <w:t xml:space="preserve"> license for WGSA-CA</w:t>
      </w:r>
      <w:r w:rsidR="00A84BEB" w:rsidRPr="00CB33EA">
        <w:t>, which would otherwise</w:t>
      </w:r>
      <w:r w:rsidR="00A61643" w:rsidRPr="00CB33EA">
        <w:t xml:space="preserve"> automatically expire under Section 312(g) of the Act.</w:t>
      </w:r>
      <w:r w:rsidR="00A61643" w:rsidRPr="00FC6EEF">
        <w:rPr>
          <w:rStyle w:val="FootnoteReference"/>
          <w:sz w:val="22"/>
        </w:rPr>
        <w:footnoteReference w:id="2"/>
      </w:r>
      <w:r w:rsidR="00A61643" w:rsidRPr="00CB33EA">
        <w:t xml:space="preserve">  </w:t>
      </w:r>
      <w:r w:rsidR="000E6EED" w:rsidRPr="00CB33EA">
        <w:t>Under that statutory provision, i</w:t>
      </w:r>
      <w:r w:rsidR="004C7807" w:rsidRPr="00CB33EA">
        <w:t xml:space="preserve">f a </w:t>
      </w:r>
      <w:r w:rsidR="00825E42" w:rsidRPr="00CB33EA">
        <w:t xml:space="preserve">broadcast station “fails to transmit broadcast signals </w:t>
      </w:r>
      <w:r w:rsidR="00F030E2" w:rsidRPr="00CB33EA">
        <w:t xml:space="preserve">for </w:t>
      </w:r>
      <w:r w:rsidR="00825E42" w:rsidRPr="00CB33EA">
        <w:t>any consecutive 12-month period</w:t>
      </w:r>
      <w:r w:rsidR="00E26401" w:rsidRPr="00CB33EA">
        <w:t>,</w:t>
      </w:r>
      <w:r w:rsidR="000E6EED" w:rsidRPr="00CB33EA">
        <w:t>”</w:t>
      </w:r>
      <w:r w:rsidR="004C7807" w:rsidRPr="00CB33EA">
        <w:t xml:space="preserve"> </w:t>
      </w:r>
      <w:r w:rsidR="00C153E0" w:rsidRPr="00CB33EA">
        <w:t>its</w:t>
      </w:r>
      <w:r w:rsidR="00764919" w:rsidRPr="00CB33EA">
        <w:t xml:space="preserve"> license</w:t>
      </w:r>
      <w:r w:rsidR="004C7807" w:rsidRPr="00CB33EA">
        <w:t xml:space="preserve"> expires </w:t>
      </w:r>
      <w:r w:rsidR="00735179" w:rsidRPr="00CB33EA">
        <w:t xml:space="preserve">automatically </w:t>
      </w:r>
      <w:r w:rsidR="004C7807" w:rsidRPr="00CB33EA">
        <w:t>at the end of</w:t>
      </w:r>
      <w:r w:rsidR="00E26401" w:rsidRPr="00CB33EA">
        <w:t xml:space="preserve"> that period. </w:t>
      </w:r>
      <w:r w:rsidR="00825E42" w:rsidRPr="00CB33EA">
        <w:t xml:space="preserve"> </w:t>
      </w:r>
      <w:r w:rsidR="000E6EED" w:rsidRPr="00CB33EA">
        <w:t>Section 312(g)</w:t>
      </w:r>
      <w:r w:rsidR="00735179" w:rsidRPr="00CB33EA">
        <w:t xml:space="preserve"> </w:t>
      </w:r>
      <w:r w:rsidR="00825E42" w:rsidRPr="00CB33EA">
        <w:t xml:space="preserve">allows for </w:t>
      </w:r>
      <w:r w:rsidR="004C7807" w:rsidRPr="00CB33EA">
        <w:t xml:space="preserve">license </w:t>
      </w:r>
      <w:r w:rsidR="00825E42" w:rsidRPr="00CB33EA">
        <w:t>reinstatement</w:t>
      </w:r>
      <w:r w:rsidR="00E26401" w:rsidRPr="00CB33EA">
        <w:t xml:space="preserve"> only</w:t>
      </w:r>
      <w:r w:rsidR="00825E42" w:rsidRPr="00CB33EA">
        <w:t xml:space="preserve"> if “the holder of the station license prevails in an administrative or judicial appeal, the applicable law changes, or for any other reason to promote equity and fairness.”</w:t>
      </w:r>
      <w:r w:rsidR="00825E42" w:rsidRPr="00FC6EEF">
        <w:rPr>
          <w:rStyle w:val="FootnoteReference"/>
          <w:sz w:val="22"/>
        </w:rPr>
        <w:footnoteReference w:id="3"/>
      </w:r>
      <w:r w:rsidR="00825E42" w:rsidRPr="00CB33EA">
        <w:t xml:space="preserve"> In</w:t>
      </w:r>
      <w:r w:rsidR="00A61643" w:rsidRPr="00CB33EA">
        <w:t xml:space="preserve"> its Petition for Reconsideration, </w:t>
      </w:r>
      <w:r w:rsidR="00A61643" w:rsidRPr="00CB33EA">
        <w:rPr>
          <w:color w:val="000000"/>
        </w:rPr>
        <w:t>STV s</w:t>
      </w:r>
      <w:r w:rsidR="002D62A5" w:rsidRPr="00CB33EA">
        <w:rPr>
          <w:color w:val="000000"/>
        </w:rPr>
        <w:t>ought</w:t>
      </w:r>
      <w:r w:rsidR="00A61643" w:rsidRPr="00CB33EA">
        <w:rPr>
          <w:color w:val="000000"/>
        </w:rPr>
        <w:t xml:space="preserve"> reconsideration of the Video Division’s (“Division”) February 3, 2015 letter decision cancelling the Station’s license, </w:t>
      </w:r>
      <w:r w:rsidR="00C153E0" w:rsidRPr="00CB33EA">
        <w:rPr>
          <w:color w:val="000000"/>
        </w:rPr>
        <w:t xml:space="preserve">and </w:t>
      </w:r>
      <w:r w:rsidR="00A61643" w:rsidRPr="00CB33EA">
        <w:rPr>
          <w:color w:val="000000"/>
        </w:rPr>
        <w:t xml:space="preserve">deleting </w:t>
      </w:r>
      <w:r w:rsidR="00BE6488" w:rsidRPr="00CB33EA">
        <w:rPr>
          <w:color w:val="000000"/>
        </w:rPr>
        <w:t xml:space="preserve">its </w:t>
      </w:r>
      <w:r w:rsidR="00A61643" w:rsidRPr="00CB33EA">
        <w:rPr>
          <w:color w:val="000000"/>
        </w:rPr>
        <w:t>call sign</w:t>
      </w:r>
      <w:r w:rsidR="00C153E0" w:rsidRPr="00CB33EA">
        <w:rPr>
          <w:color w:val="000000"/>
        </w:rPr>
        <w:t xml:space="preserve"> due to such lack of transmissions</w:t>
      </w:r>
      <w:r w:rsidR="00A61643" w:rsidRPr="00CB33EA">
        <w:rPr>
          <w:color w:val="000000"/>
        </w:rPr>
        <w:t xml:space="preserve">, and dismissing its </w:t>
      </w:r>
      <w:r w:rsidR="00BE6488" w:rsidRPr="00CB33EA">
        <w:rPr>
          <w:color w:val="000000"/>
        </w:rPr>
        <w:t xml:space="preserve">STA </w:t>
      </w:r>
      <w:r w:rsidR="00A61643" w:rsidRPr="00CB33EA">
        <w:rPr>
          <w:color w:val="000000"/>
        </w:rPr>
        <w:t>request</w:t>
      </w:r>
      <w:r w:rsidR="00D34F5E" w:rsidRPr="00CB33EA">
        <w:rPr>
          <w:color w:val="000000"/>
        </w:rPr>
        <w:t xml:space="preserve"> </w:t>
      </w:r>
      <w:r w:rsidR="00A61643" w:rsidRPr="00CB33EA">
        <w:rPr>
          <w:color w:val="000000"/>
        </w:rPr>
        <w:t>to operate the Station at variance from its license.</w:t>
      </w:r>
      <w:r w:rsidR="00A61643" w:rsidRPr="00FC6EEF">
        <w:rPr>
          <w:rStyle w:val="FootnoteReference"/>
          <w:color w:val="000000"/>
          <w:sz w:val="22"/>
        </w:rPr>
        <w:footnoteReference w:id="4"/>
      </w:r>
      <w:r w:rsidR="00A61643" w:rsidRPr="00CB33EA">
        <w:rPr>
          <w:color w:val="000000"/>
        </w:rPr>
        <w:t xml:space="preserve">  STV request</w:t>
      </w:r>
      <w:r w:rsidR="002D62A5" w:rsidRPr="00CB33EA">
        <w:rPr>
          <w:color w:val="000000"/>
        </w:rPr>
        <w:t>ed</w:t>
      </w:r>
      <w:r w:rsidR="00A61643" w:rsidRPr="00CB33EA">
        <w:rPr>
          <w:color w:val="000000"/>
        </w:rPr>
        <w:t xml:space="preserve"> reinstatement of the Station’s license pursuant to the </w:t>
      </w:r>
      <w:r w:rsidR="000E6EED" w:rsidRPr="00CB33EA">
        <w:rPr>
          <w:color w:val="000000"/>
        </w:rPr>
        <w:t xml:space="preserve">above-noted </w:t>
      </w:r>
      <w:r w:rsidR="00A61643" w:rsidRPr="00CB33EA">
        <w:rPr>
          <w:color w:val="000000"/>
        </w:rPr>
        <w:t>“equity and fairness” provision of Section 312(g) and</w:t>
      </w:r>
      <w:r w:rsidR="00D34F5E" w:rsidRPr="00CB33EA">
        <w:rPr>
          <w:color w:val="000000"/>
        </w:rPr>
        <w:t xml:space="preserve"> </w:t>
      </w:r>
      <w:r w:rsidR="00735179" w:rsidRPr="00CB33EA">
        <w:rPr>
          <w:color w:val="000000"/>
        </w:rPr>
        <w:t xml:space="preserve">also </w:t>
      </w:r>
      <w:r w:rsidR="00D34F5E" w:rsidRPr="00CB33EA">
        <w:rPr>
          <w:color w:val="000000"/>
        </w:rPr>
        <w:t>requested</w:t>
      </w:r>
      <w:r w:rsidR="00A61643" w:rsidRPr="00CB33EA">
        <w:rPr>
          <w:color w:val="000000"/>
        </w:rPr>
        <w:t xml:space="preserve"> reconsideration of the dismissal of its </w:t>
      </w:r>
      <w:r w:rsidR="00C153E0" w:rsidRPr="00CB33EA">
        <w:rPr>
          <w:color w:val="000000"/>
        </w:rPr>
        <w:t>November 2</w:t>
      </w:r>
      <w:r w:rsidR="00F57D7A" w:rsidRPr="00CB33EA">
        <w:rPr>
          <w:color w:val="000000"/>
        </w:rPr>
        <w:t>8</w:t>
      </w:r>
      <w:r w:rsidR="00C153E0" w:rsidRPr="00CB33EA">
        <w:rPr>
          <w:color w:val="000000"/>
        </w:rPr>
        <w:t xml:space="preserve">, 2012 </w:t>
      </w:r>
      <w:r w:rsidR="00A61643" w:rsidRPr="00CB33EA">
        <w:rPr>
          <w:color w:val="000000"/>
        </w:rPr>
        <w:t>STA request</w:t>
      </w:r>
      <w:r w:rsidR="00A61643" w:rsidRPr="00CB33EA">
        <w:t>.</w:t>
      </w:r>
      <w:r w:rsidR="00A61643" w:rsidRPr="00CB33EA">
        <w:rPr>
          <w:color w:val="000000"/>
        </w:rPr>
        <w:t xml:space="preserve"> The </w:t>
      </w:r>
      <w:r w:rsidR="00C36B79" w:rsidRPr="00CB33EA">
        <w:rPr>
          <w:color w:val="000000"/>
        </w:rPr>
        <w:t xml:space="preserve">Division </w:t>
      </w:r>
      <w:r w:rsidR="00A61643" w:rsidRPr="00CB33EA">
        <w:rPr>
          <w:color w:val="000000"/>
        </w:rPr>
        <w:t xml:space="preserve">denied both Petitions, finding that STV </w:t>
      </w:r>
      <w:r w:rsidR="00825E42" w:rsidRPr="00CB33EA">
        <w:rPr>
          <w:color w:val="000000"/>
        </w:rPr>
        <w:t xml:space="preserve">had </w:t>
      </w:r>
      <w:r w:rsidR="00A61643" w:rsidRPr="00CB33EA">
        <w:rPr>
          <w:color w:val="000000"/>
        </w:rPr>
        <w:t xml:space="preserve">failed to demonstrate that reinstatement of its license </w:t>
      </w:r>
      <w:r w:rsidR="00825E42" w:rsidRPr="00CB33EA">
        <w:rPr>
          <w:color w:val="000000"/>
        </w:rPr>
        <w:t xml:space="preserve">was </w:t>
      </w:r>
      <w:r w:rsidR="00A61643" w:rsidRPr="00CB33EA">
        <w:rPr>
          <w:color w:val="000000"/>
        </w:rPr>
        <w:t xml:space="preserve">warranted under </w:t>
      </w:r>
      <w:r w:rsidR="00825E42" w:rsidRPr="00CB33EA">
        <w:rPr>
          <w:color w:val="000000"/>
        </w:rPr>
        <w:t>that provision</w:t>
      </w:r>
      <w:r w:rsidR="00F57D7A" w:rsidRPr="00CB33EA">
        <w:rPr>
          <w:color w:val="000000"/>
        </w:rPr>
        <w:t xml:space="preserve"> </w:t>
      </w:r>
      <w:r w:rsidR="00A61643" w:rsidRPr="00CB33EA">
        <w:rPr>
          <w:color w:val="000000"/>
        </w:rPr>
        <w:t xml:space="preserve">of Section 312(g) </w:t>
      </w:r>
      <w:r w:rsidR="00A61643" w:rsidRPr="00FC6EEF">
        <w:rPr>
          <w:rStyle w:val="FootnoteReference"/>
          <w:color w:val="000000"/>
          <w:sz w:val="22"/>
        </w:rPr>
        <w:footnoteReference w:id="5"/>
      </w:r>
      <w:r w:rsidR="00A61643" w:rsidRPr="00CB33EA">
        <w:rPr>
          <w:color w:val="000000"/>
        </w:rPr>
        <w:t xml:space="preserve"> </w:t>
      </w:r>
      <w:r w:rsidR="00BE6488" w:rsidRPr="00CB33EA">
        <w:rPr>
          <w:color w:val="000000"/>
        </w:rPr>
        <w:t xml:space="preserve"> </w:t>
      </w:r>
      <w:r w:rsidR="00A9066A" w:rsidRPr="00CB33EA">
        <w:rPr>
          <w:color w:val="000000"/>
        </w:rPr>
        <w:t xml:space="preserve">In particular, </w:t>
      </w:r>
      <w:r w:rsidR="00A9066A" w:rsidRPr="00CB33EA">
        <w:t xml:space="preserve">the Division determined that the Station’s extended silence was not the result of </w:t>
      </w:r>
      <w:r w:rsidR="00EB650D" w:rsidRPr="00CB33EA">
        <w:t>compelling</w:t>
      </w:r>
      <w:r w:rsidR="00A9066A" w:rsidRPr="00CB33EA">
        <w:t xml:space="preserve"> reason</w:t>
      </w:r>
      <w:r w:rsidR="00BE6488" w:rsidRPr="00CB33EA">
        <w:t>s</w:t>
      </w:r>
      <w:r w:rsidR="00A9066A" w:rsidRPr="00CB33EA">
        <w:t xml:space="preserve"> beyond STV’s control, but </w:t>
      </w:r>
      <w:r w:rsidR="00F030E2" w:rsidRPr="00CB33EA">
        <w:t xml:space="preserve">rather </w:t>
      </w:r>
      <w:r w:rsidR="00A9066A" w:rsidRPr="00CB33EA">
        <w:t xml:space="preserve">a result of its own actions, finances, and business judgments—specifically, its </w:t>
      </w:r>
      <w:r w:rsidR="00825E42" w:rsidRPr="00CB33EA">
        <w:t xml:space="preserve">admitted </w:t>
      </w:r>
      <w:r w:rsidR="00A9066A" w:rsidRPr="00CB33EA">
        <w:t xml:space="preserve">financial or other inability to locate a </w:t>
      </w:r>
      <w:r w:rsidR="00A9066A" w:rsidRPr="00CB33EA">
        <w:lastRenderedPageBreak/>
        <w:t xml:space="preserve">new permanent site from which to commence </w:t>
      </w:r>
      <w:r w:rsidR="00825E42" w:rsidRPr="00CB33EA">
        <w:t xml:space="preserve">Station </w:t>
      </w:r>
      <w:r w:rsidR="00A9066A" w:rsidRPr="00CB33EA">
        <w:t xml:space="preserve">operations </w:t>
      </w:r>
      <w:r w:rsidR="00F030E2" w:rsidRPr="00CB33EA">
        <w:t>in accordance with</w:t>
      </w:r>
      <w:r w:rsidR="00A9066A" w:rsidRPr="00CB33EA">
        <w:t xml:space="preserve"> its authorized </w:t>
      </w:r>
      <w:r w:rsidR="00825E42" w:rsidRPr="00CB33EA">
        <w:t xml:space="preserve">technical </w:t>
      </w:r>
      <w:r w:rsidR="00A9066A" w:rsidRPr="00CB33EA">
        <w:t>parameters.</w:t>
      </w:r>
      <w:r w:rsidR="00A9066A" w:rsidRPr="00FC6EEF">
        <w:rPr>
          <w:rStyle w:val="FootnoteReference"/>
          <w:sz w:val="22"/>
        </w:rPr>
        <w:footnoteReference w:id="6"/>
      </w:r>
    </w:p>
    <w:p w14:paraId="6AECADA7" w14:textId="0AE146B9" w:rsidR="00C153E0" w:rsidRPr="00CB33EA" w:rsidRDefault="009D0542" w:rsidP="001378B8">
      <w:pPr>
        <w:pStyle w:val="ParaNum"/>
      </w:pPr>
      <w:r w:rsidRPr="00CB33EA">
        <w:t xml:space="preserve">In its Application for Review, </w:t>
      </w:r>
      <w:r w:rsidR="002D62A5" w:rsidRPr="00CB33EA">
        <w:t xml:space="preserve">STV </w:t>
      </w:r>
      <w:r w:rsidR="00EB650D" w:rsidRPr="00CB33EA">
        <w:t xml:space="preserve">contends that the Station’s extended silence was the result of </w:t>
      </w:r>
      <w:r w:rsidR="003A42F5" w:rsidRPr="00CB33EA">
        <w:t xml:space="preserve">the </w:t>
      </w:r>
      <w:r w:rsidR="00EB650D" w:rsidRPr="00CB33EA">
        <w:t xml:space="preserve">Division’s </w:t>
      </w:r>
      <w:r w:rsidR="0099610E" w:rsidRPr="00CB33EA">
        <w:t xml:space="preserve">refusal </w:t>
      </w:r>
      <w:r w:rsidR="003A42F5" w:rsidRPr="00CB33EA">
        <w:t>to grant its STA</w:t>
      </w:r>
      <w:r w:rsidR="00E26401" w:rsidRPr="00CB33EA">
        <w:t xml:space="preserve"> request</w:t>
      </w:r>
      <w:r w:rsidR="003A42F5" w:rsidRPr="00CB33EA">
        <w:t xml:space="preserve"> </w:t>
      </w:r>
      <w:r w:rsidR="00E77242" w:rsidRPr="00CB33EA">
        <w:t xml:space="preserve">as a result </w:t>
      </w:r>
      <w:r w:rsidR="00C153E0" w:rsidRPr="00CB33EA">
        <w:t xml:space="preserve">of </w:t>
      </w:r>
      <w:r w:rsidR="00E26401" w:rsidRPr="00CB33EA">
        <w:t>an alleged</w:t>
      </w:r>
      <w:r w:rsidR="0099610E" w:rsidRPr="00CB33EA">
        <w:t xml:space="preserve"> Division policy “that no STAs were any longer being granted to Class A stations for any reason or purpose…</w:t>
      </w:r>
      <w:r w:rsidR="00BE6488" w:rsidRPr="00CB33EA">
        <w:t>.</w:t>
      </w:r>
      <w:r w:rsidR="0099610E" w:rsidRPr="00CB33EA">
        <w:t>”</w:t>
      </w:r>
      <w:r w:rsidR="0099610E" w:rsidRPr="00FC6EEF">
        <w:rPr>
          <w:rStyle w:val="FootnoteReference"/>
          <w:sz w:val="22"/>
        </w:rPr>
        <w:footnoteReference w:id="7"/>
      </w:r>
      <w:r w:rsidR="00AB52FB" w:rsidRPr="00CB33EA">
        <w:t xml:space="preserve">  </w:t>
      </w:r>
      <w:r w:rsidR="00EB650D" w:rsidRPr="00CB33EA">
        <w:t>STV argues that this policy is discriminatory, runs afoul of both Commission precedent and the Administrative Procedure Act, and is a policy that the Commission must overturn.</w:t>
      </w:r>
      <w:r w:rsidR="001378B8">
        <w:rPr>
          <w:rStyle w:val="FootnoteReference"/>
        </w:rPr>
        <w:footnoteReference w:id="8"/>
      </w:r>
      <w:r w:rsidR="00EB650D" w:rsidRPr="00CB33EA">
        <w:t xml:space="preserve"> </w:t>
      </w:r>
      <w:r w:rsidR="00940A82" w:rsidRPr="00CB33EA">
        <w:t xml:space="preserve"> </w:t>
      </w:r>
      <w:r w:rsidR="000E6EED" w:rsidRPr="00CB33EA">
        <w:t>According to STV, it stood “ready, willing and able to operate its station,” but was unable to do so because of the Division’s failure to grant its STA request.</w:t>
      </w:r>
      <w:r w:rsidR="000E6EED" w:rsidRPr="00FC6EEF">
        <w:rPr>
          <w:rStyle w:val="FootnoteReference"/>
          <w:sz w:val="22"/>
        </w:rPr>
        <w:footnoteReference w:id="9"/>
      </w:r>
      <w:r w:rsidR="000E6EED" w:rsidRPr="00CB33EA">
        <w:t xml:space="preserve">  </w:t>
      </w:r>
      <w:r w:rsidR="00D34F5E" w:rsidRPr="00CB33EA">
        <w:t xml:space="preserve">Ultimately, </w:t>
      </w:r>
      <w:r w:rsidR="004A4C36" w:rsidRPr="00CB33EA">
        <w:t xml:space="preserve">STV argues that its license for WGSA-CA should be reinstated and its STA be granted. </w:t>
      </w:r>
      <w:r w:rsidR="00BE6488" w:rsidRPr="00CB33EA">
        <w:t xml:space="preserve"> </w:t>
      </w:r>
    </w:p>
    <w:p w14:paraId="029AC6C7" w14:textId="71E95324" w:rsidR="009D0542" w:rsidRPr="00CB33EA" w:rsidRDefault="00C153E0" w:rsidP="001378B8">
      <w:pPr>
        <w:pStyle w:val="Heading1"/>
        <w:keepNext w:val="0"/>
        <w:suppressAutoHyphens w:val="0"/>
        <w:rPr>
          <w:rFonts w:ascii="Times New Roman" w:hAnsi="Times New Roman"/>
        </w:rPr>
      </w:pPr>
      <w:r w:rsidRPr="00CB33EA">
        <w:rPr>
          <w:rFonts w:ascii="Times New Roman" w:hAnsi="Times New Roman"/>
        </w:rPr>
        <w:t xml:space="preserve">  </w:t>
      </w:r>
      <w:r w:rsidR="009D0542" w:rsidRPr="00CB33EA">
        <w:rPr>
          <w:rFonts w:ascii="Times New Roman" w:hAnsi="Times New Roman"/>
        </w:rPr>
        <w:t xml:space="preserve">DISCUSSION </w:t>
      </w:r>
    </w:p>
    <w:p w14:paraId="06C865D6" w14:textId="611D9A2F" w:rsidR="000C1BC4" w:rsidRPr="00CB33EA" w:rsidRDefault="007C4163" w:rsidP="001378B8">
      <w:pPr>
        <w:pStyle w:val="ParaNum"/>
      </w:pPr>
      <w:r w:rsidRPr="00CB33EA">
        <w:t>Consistent with the standard set forth in Section 1.115(b)(2) of the Commission’s rules, we deny the Application for Review.</w:t>
      </w:r>
      <w:r w:rsidR="00CA13DB" w:rsidRPr="00FC6EEF">
        <w:rPr>
          <w:rStyle w:val="FootnoteReference"/>
          <w:sz w:val="22"/>
        </w:rPr>
        <w:footnoteReference w:id="10"/>
      </w:r>
      <w:r w:rsidRPr="00CB33EA">
        <w:t xml:space="preserve">  </w:t>
      </w:r>
      <w:r w:rsidR="009D0542" w:rsidRPr="00CB33EA">
        <w:t xml:space="preserve">Based upon the evidence presented in this case, we conclude that </w:t>
      </w:r>
      <w:r w:rsidR="004A4C36" w:rsidRPr="00CB33EA">
        <w:t>STV</w:t>
      </w:r>
      <w:r w:rsidR="009D0542" w:rsidRPr="00CB33EA">
        <w:t xml:space="preserve"> has not demonstrated that the </w:t>
      </w:r>
      <w:r w:rsidR="0054195B" w:rsidRPr="00CB33EA">
        <w:t xml:space="preserve">Division </w:t>
      </w:r>
      <w:r w:rsidR="009D0542" w:rsidRPr="00CB33EA">
        <w:t xml:space="preserve">erred in its decision to deny </w:t>
      </w:r>
      <w:r w:rsidR="000E650F" w:rsidRPr="00CB33EA">
        <w:t>STV’s</w:t>
      </w:r>
      <w:r w:rsidR="004A4C36" w:rsidRPr="00CB33EA">
        <w:t xml:space="preserve"> </w:t>
      </w:r>
      <w:r w:rsidR="009D0542" w:rsidRPr="00CB33EA">
        <w:t xml:space="preserve">Petition </w:t>
      </w:r>
      <w:r w:rsidR="004A4C36" w:rsidRPr="00CB33EA">
        <w:t>for Relief and Petition for Reconsideration</w:t>
      </w:r>
      <w:r w:rsidR="00D34F5E" w:rsidRPr="00CB33EA">
        <w:t xml:space="preserve">, and </w:t>
      </w:r>
      <w:r w:rsidR="00A72B91" w:rsidRPr="00CB33EA">
        <w:t xml:space="preserve">we </w:t>
      </w:r>
      <w:r w:rsidR="00C51498" w:rsidRPr="00CB33EA">
        <w:t>decline</w:t>
      </w:r>
      <w:r w:rsidR="00A72B91" w:rsidRPr="00CB33EA">
        <w:t xml:space="preserve"> </w:t>
      </w:r>
      <w:r w:rsidR="00C51498" w:rsidRPr="00CB33EA">
        <w:t>to</w:t>
      </w:r>
      <w:r w:rsidR="00D34F5E" w:rsidRPr="00CB33EA">
        <w:t xml:space="preserve"> reinstate the Station’s license or grant </w:t>
      </w:r>
      <w:r w:rsidR="00A72B91" w:rsidRPr="00CB33EA">
        <w:t xml:space="preserve">the </w:t>
      </w:r>
      <w:r w:rsidR="00D34F5E" w:rsidRPr="00CB33EA">
        <w:t>STA request</w:t>
      </w:r>
      <w:r w:rsidR="004A4C36" w:rsidRPr="00CB33EA">
        <w:t>.</w:t>
      </w:r>
      <w:r w:rsidR="009D0542" w:rsidRPr="00CB33EA">
        <w:t xml:space="preserve"> </w:t>
      </w:r>
      <w:r w:rsidR="00BE6488" w:rsidRPr="00CB33EA">
        <w:t xml:space="preserve"> </w:t>
      </w:r>
      <w:r w:rsidR="00C153E0" w:rsidRPr="00CB33EA">
        <w:t>I</w:t>
      </w:r>
      <w:r w:rsidR="00C51498" w:rsidRPr="00CB33EA">
        <w:t>n both its</w:t>
      </w:r>
      <w:r w:rsidR="00D954F8" w:rsidRPr="00CB33EA">
        <w:t xml:space="preserve"> Petition</w:t>
      </w:r>
      <w:r w:rsidR="00DF0497" w:rsidRPr="00CB33EA">
        <w:t xml:space="preserve"> for </w:t>
      </w:r>
      <w:r w:rsidR="0054195B" w:rsidRPr="00CB33EA">
        <w:t xml:space="preserve">Relief </w:t>
      </w:r>
      <w:r w:rsidR="00DF0497" w:rsidRPr="00CB33EA">
        <w:t>and Petition for</w:t>
      </w:r>
      <w:r w:rsidR="0054195B" w:rsidRPr="00CB33EA">
        <w:t xml:space="preserve"> Reconsideration</w:t>
      </w:r>
      <w:r w:rsidR="00D954F8" w:rsidRPr="00CB33EA">
        <w:t>, STV attempts</w:t>
      </w:r>
      <w:r w:rsidR="003A42F5" w:rsidRPr="00CB33EA">
        <w:t xml:space="preserve"> </w:t>
      </w:r>
      <w:r w:rsidR="00D954F8" w:rsidRPr="00CB33EA">
        <w:t xml:space="preserve">to pass blame on to the Division for the Station’s failure to transmit a broadcast signal for twelve consecutive months.  </w:t>
      </w:r>
      <w:r w:rsidR="00A72B91" w:rsidRPr="00CB33EA">
        <w:t xml:space="preserve">STV contends the Station’s extended silence is a direct result of the Division’s application “of an unlawful and discriminatory policy denying operating authority” and that this </w:t>
      </w:r>
      <w:r w:rsidR="00326098" w:rsidRPr="00CB33EA">
        <w:t xml:space="preserve">allegedly improper </w:t>
      </w:r>
      <w:r w:rsidR="00A72B91" w:rsidRPr="00CB33EA">
        <w:t>denial of authority “is not a private business decision</w:t>
      </w:r>
      <w:r w:rsidR="00A703AF" w:rsidRPr="00CB33EA">
        <w:t>.</w:t>
      </w:r>
      <w:r w:rsidR="00BE6488" w:rsidRPr="00CB33EA">
        <w:t>”</w:t>
      </w:r>
      <w:r w:rsidR="00A703AF" w:rsidRPr="00CB33EA">
        <w:t xml:space="preserve">  According to </w:t>
      </w:r>
      <w:r w:rsidR="00D954F8" w:rsidRPr="00CB33EA">
        <w:t>STV</w:t>
      </w:r>
      <w:r w:rsidR="003A42F5" w:rsidRPr="00CB33EA">
        <w:t>,</w:t>
      </w:r>
      <w:r w:rsidR="00A72B91" w:rsidRPr="00CB33EA">
        <w:t xml:space="preserve"> </w:t>
      </w:r>
      <w:r w:rsidR="00A703AF" w:rsidRPr="00CB33EA">
        <w:t xml:space="preserve">it </w:t>
      </w:r>
      <w:r w:rsidR="00A72B91" w:rsidRPr="00CB33EA">
        <w:t xml:space="preserve">received informal </w:t>
      </w:r>
      <w:r w:rsidR="00BE6488" w:rsidRPr="00CB33EA">
        <w:t xml:space="preserve">advice from </w:t>
      </w:r>
      <w:r w:rsidR="00A72B91" w:rsidRPr="00CB33EA">
        <w:t>Division s</w:t>
      </w:r>
      <w:r w:rsidR="00D954F8" w:rsidRPr="00CB33EA">
        <w:t xml:space="preserve">taff that the Commission </w:t>
      </w:r>
      <w:r w:rsidR="00326098" w:rsidRPr="00CB33EA">
        <w:t xml:space="preserve">was </w:t>
      </w:r>
      <w:r w:rsidR="00D954F8" w:rsidRPr="00CB33EA">
        <w:t>no longer granting STAs to any Class A station for any purpose.</w:t>
      </w:r>
      <w:r w:rsidR="00C51498" w:rsidRPr="00CB33EA">
        <w:t xml:space="preserve">  </w:t>
      </w:r>
    </w:p>
    <w:p w14:paraId="40820AE1" w14:textId="7804C158" w:rsidR="008A2D3B" w:rsidRPr="00CB33EA" w:rsidRDefault="000C1BC4" w:rsidP="001378B8">
      <w:pPr>
        <w:pStyle w:val="ParaNum"/>
      </w:pPr>
      <w:r w:rsidRPr="00CB33EA">
        <w:t xml:space="preserve">STV’s </w:t>
      </w:r>
      <w:r w:rsidR="0054195B" w:rsidRPr="00CB33EA">
        <w:t xml:space="preserve">allegation </w:t>
      </w:r>
      <w:r w:rsidR="003A42F5" w:rsidRPr="00CB33EA">
        <w:t>of</w:t>
      </w:r>
      <w:r w:rsidR="008E425E" w:rsidRPr="00CB33EA">
        <w:t xml:space="preserve"> </w:t>
      </w:r>
      <w:r w:rsidR="00C153E0" w:rsidRPr="00CB33EA">
        <w:t xml:space="preserve">the existence of </w:t>
      </w:r>
      <w:r w:rsidR="008E425E" w:rsidRPr="00CB33EA">
        <w:t>such</w:t>
      </w:r>
      <w:r w:rsidR="003A42F5" w:rsidRPr="00CB33EA">
        <w:t xml:space="preserve"> a Division policy </w:t>
      </w:r>
      <w:r w:rsidR="0054195B" w:rsidRPr="00CB33EA">
        <w:t>is</w:t>
      </w:r>
      <w:r w:rsidR="00BE6488" w:rsidRPr="00CB33EA">
        <w:t xml:space="preserve"> unsubstantiated </w:t>
      </w:r>
      <w:r w:rsidR="003A42F5" w:rsidRPr="00CB33EA">
        <w:t xml:space="preserve">and </w:t>
      </w:r>
      <w:r w:rsidR="00326098" w:rsidRPr="00CB33EA">
        <w:t xml:space="preserve">irrelevant </w:t>
      </w:r>
      <w:r w:rsidR="00326098" w:rsidRPr="00EA444D">
        <w:t>to</w:t>
      </w:r>
      <w:r w:rsidR="0054195B" w:rsidRPr="00EA444D">
        <w:t xml:space="preserve"> </w:t>
      </w:r>
      <w:r w:rsidRPr="00EA444D">
        <w:t xml:space="preserve">the </w:t>
      </w:r>
      <w:r w:rsidR="00E26401" w:rsidRPr="00EA444D">
        <w:t xml:space="preserve">merits </w:t>
      </w:r>
      <w:r w:rsidRPr="00EA444D">
        <w:t>of the Division’s underlying decision</w:t>
      </w:r>
      <w:r w:rsidR="00E26401" w:rsidRPr="00EA444D">
        <w:t xml:space="preserve"> not to grant STV yet another STA to operate </w:t>
      </w:r>
      <w:r w:rsidR="00735179" w:rsidRPr="00EA444D">
        <w:t xml:space="preserve">the Station </w:t>
      </w:r>
      <w:r w:rsidR="00E26401" w:rsidRPr="00EA444D">
        <w:t>with reduced facilities</w:t>
      </w:r>
      <w:r w:rsidRPr="00EA444D">
        <w:t>.</w:t>
      </w:r>
      <w:r w:rsidRPr="00CB33EA">
        <w:t xml:space="preserve">  </w:t>
      </w:r>
      <w:r w:rsidR="008B31A9" w:rsidRPr="00CB33EA">
        <w:t xml:space="preserve">Section 309(f) of the Act </w:t>
      </w:r>
      <w:r w:rsidR="008E5E39" w:rsidRPr="00CB33EA">
        <w:t xml:space="preserve">provides the staff with the discretion </w:t>
      </w:r>
      <w:r w:rsidR="00CA13DB" w:rsidRPr="00CB33EA">
        <w:t xml:space="preserve">to act on </w:t>
      </w:r>
      <w:r w:rsidR="008B31A9" w:rsidRPr="00CB33EA">
        <w:t>an STA</w:t>
      </w:r>
      <w:r w:rsidR="00326098" w:rsidRPr="00CB33EA">
        <w:t xml:space="preserve"> request</w:t>
      </w:r>
      <w:r w:rsidR="008B31A9" w:rsidRPr="00CB33EA">
        <w:t xml:space="preserve"> “if it finds that there are extraordinary circumstances requiring temporary operations in the public interest and that delay…would seriously prejudice the public interest.”</w:t>
      </w:r>
      <w:r w:rsidR="000002F6" w:rsidRPr="00FC6EEF">
        <w:rPr>
          <w:rStyle w:val="FootnoteReference"/>
          <w:sz w:val="22"/>
        </w:rPr>
        <w:footnoteReference w:id="11"/>
      </w:r>
      <w:r w:rsidR="008B31A9" w:rsidRPr="00CB33EA">
        <w:t xml:space="preserve">  In fact, </w:t>
      </w:r>
      <w:r w:rsidR="00326098" w:rsidRPr="00CB33EA">
        <w:t xml:space="preserve">in its </w:t>
      </w:r>
      <w:r w:rsidR="00326098" w:rsidRPr="00CB33EA">
        <w:rPr>
          <w:i/>
        </w:rPr>
        <w:t xml:space="preserve">Letter </w:t>
      </w:r>
      <w:r w:rsidR="00326098" w:rsidRPr="00CB33EA">
        <w:rPr>
          <w:i/>
        </w:rPr>
        <w:lastRenderedPageBreak/>
        <w:t>Decision</w:t>
      </w:r>
      <w:r w:rsidR="00326098" w:rsidRPr="00CB33EA">
        <w:t xml:space="preserve">, </w:t>
      </w:r>
      <w:r w:rsidR="008B31A9" w:rsidRPr="00CB33EA">
        <w:t xml:space="preserve">the Division noted the permissive nature of Sections 309(f) of the Act and 73.1635 of the </w:t>
      </w:r>
      <w:r w:rsidR="00E26401" w:rsidRPr="00CB33EA">
        <w:t>r</w:t>
      </w:r>
      <w:r w:rsidR="008B31A9" w:rsidRPr="00CB33EA">
        <w:t>ules.   The Division discussed the requirements for requesting an extension to an STA, noting that</w:t>
      </w:r>
      <w:r w:rsidR="00FC12E3" w:rsidRPr="00CB33EA">
        <w:t>, pursuant to Section 73.1635(a)(4),</w:t>
      </w:r>
      <w:r w:rsidR="008B31A9" w:rsidRPr="00CB33EA">
        <w:t xml:space="preserve"> a licensee must “demonstrate that any further extensions requested are necessary and that all steps to resume normal operation are being undertaken in an expeditious and timely fashion.”</w:t>
      </w:r>
      <w:r w:rsidR="007D3E4D" w:rsidRPr="00FC6EEF">
        <w:rPr>
          <w:rStyle w:val="FootnoteReference"/>
          <w:sz w:val="22"/>
        </w:rPr>
        <w:footnoteReference w:id="12"/>
      </w:r>
      <w:r w:rsidR="008B31A9" w:rsidRPr="00CB33EA">
        <w:t xml:space="preserve">   </w:t>
      </w:r>
      <w:r w:rsidR="00216909" w:rsidRPr="00CB33EA">
        <w:t>Notwithstanding</w:t>
      </w:r>
      <w:r w:rsidR="007D3E4D" w:rsidRPr="00CB33EA">
        <w:t xml:space="preserve"> STV’s claims that the Division’s decision to cancel the Station’s license and dismiss the STA </w:t>
      </w:r>
      <w:r w:rsidR="00216909" w:rsidRPr="00EA444D">
        <w:t xml:space="preserve">request were the result of </w:t>
      </w:r>
      <w:r w:rsidR="0054195B" w:rsidRPr="00EA444D">
        <w:t xml:space="preserve">the allegedly </w:t>
      </w:r>
      <w:r w:rsidR="007D3E4D" w:rsidRPr="00EA444D">
        <w:t xml:space="preserve">unlawful and discriminatory policy, </w:t>
      </w:r>
      <w:r w:rsidR="00216909" w:rsidRPr="00EA444D">
        <w:t xml:space="preserve">the </w:t>
      </w:r>
      <w:r w:rsidR="00FC12E3" w:rsidRPr="00EA444D">
        <w:t>Division</w:t>
      </w:r>
      <w:r w:rsidR="00216909" w:rsidRPr="00EA444D">
        <w:t xml:space="preserve"> </w:t>
      </w:r>
      <w:r w:rsidR="00C8009A" w:rsidRPr="00EA444D">
        <w:t xml:space="preserve">acted </w:t>
      </w:r>
      <w:r w:rsidR="00CB135D" w:rsidRPr="00EA444D">
        <w:t xml:space="preserve">appropriately </w:t>
      </w:r>
      <w:r w:rsidR="00C153E0" w:rsidRPr="00EA444D">
        <w:t xml:space="preserve">due to </w:t>
      </w:r>
      <w:r w:rsidR="00216909" w:rsidRPr="00EA444D">
        <w:t>STV</w:t>
      </w:r>
      <w:r w:rsidR="00CB135D" w:rsidRPr="00EA444D">
        <w:t>’s</w:t>
      </w:r>
      <w:r w:rsidR="00216909" w:rsidRPr="00EA444D">
        <w:t xml:space="preserve"> </w:t>
      </w:r>
      <w:r w:rsidR="00CB135D" w:rsidRPr="00EA444D">
        <w:t xml:space="preserve">failure to </w:t>
      </w:r>
      <w:r w:rsidR="00C8009A" w:rsidRPr="00EA444D">
        <w:t xml:space="preserve">make </w:t>
      </w:r>
      <w:r w:rsidR="00CB135D" w:rsidRPr="00EA444D">
        <w:t xml:space="preserve">the showing necessary to warrant </w:t>
      </w:r>
      <w:r w:rsidR="00975F32">
        <w:t>the</w:t>
      </w:r>
      <w:r w:rsidR="00CB135D" w:rsidRPr="00EA444D">
        <w:t xml:space="preserve"> issuance of yet another STA to operate at reduced facilities</w:t>
      </w:r>
      <w:r w:rsidR="00CB135D" w:rsidRPr="00CB33EA">
        <w:t>.</w:t>
      </w:r>
      <w:r w:rsidR="007D3E4D" w:rsidRPr="00CB33EA">
        <w:t xml:space="preserve">    </w:t>
      </w:r>
      <w:r w:rsidRPr="00CB33EA">
        <w:t xml:space="preserve">  </w:t>
      </w:r>
    </w:p>
    <w:p w14:paraId="3150F72C" w14:textId="1624BFC0" w:rsidR="00CE06BD" w:rsidRPr="00CB33EA" w:rsidRDefault="009E659A" w:rsidP="001378B8">
      <w:pPr>
        <w:pStyle w:val="ParaNum"/>
        <w:rPr>
          <w:color w:val="000000"/>
        </w:rPr>
      </w:pPr>
      <w:r w:rsidRPr="00CB33EA">
        <w:t xml:space="preserve">STV </w:t>
      </w:r>
      <w:r w:rsidR="00735179" w:rsidRPr="00CB33EA">
        <w:t>failed to</w:t>
      </w:r>
      <w:r w:rsidRPr="00CB33EA">
        <w:t xml:space="preserve"> </w:t>
      </w:r>
      <w:r w:rsidR="00AD607A" w:rsidRPr="00CB33EA">
        <w:t>provide</w:t>
      </w:r>
      <w:r w:rsidRPr="00CB33EA">
        <w:t xml:space="preserve"> any evidence describing </w:t>
      </w:r>
      <w:r w:rsidR="00AD607A" w:rsidRPr="00CB33EA">
        <w:t>the</w:t>
      </w:r>
      <w:r w:rsidRPr="00CB33EA">
        <w:t xml:space="preserve"> actions it took to resume operation</w:t>
      </w:r>
      <w:r w:rsidR="00805893" w:rsidRPr="00CB33EA">
        <w:t xml:space="preserve"> during its </w:t>
      </w:r>
      <w:r w:rsidR="00CB135D" w:rsidRPr="00CB33EA">
        <w:t xml:space="preserve">most recently authorized </w:t>
      </w:r>
      <w:r w:rsidR="00805893" w:rsidRPr="00CB33EA">
        <w:t>period of silence</w:t>
      </w:r>
      <w:r w:rsidRPr="00CB33EA">
        <w:t xml:space="preserve">.  </w:t>
      </w:r>
      <w:r w:rsidR="001017D2" w:rsidRPr="00CB33EA">
        <w:t>Moreover</w:t>
      </w:r>
      <w:r w:rsidR="00C153E0" w:rsidRPr="00CB33EA">
        <w:t xml:space="preserve">, </w:t>
      </w:r>
      <w:r w:rsidRPr="00CB33EA">
        <w:t xml:space="preserve">STV’s numerous STA requests </w:t>
      </w:r>
      <w:r w:rsidR="0054195B" w:rsidRPr="00CB33EA">
        <w:t xml:space="preserve">that it filed during </w:t>
      </w:r>
      <w:r w:rsidR="00E26401" w:rsidRPr="00CB33EA">
        <w:t xml:space="preserve">2009-2012 </w:t>
      </w:r>
      <w:r w:rsidRPr="00CB33EA">
        <w:t xml:space="preserve">demonstrate that its reasons for </w:t>
      </w:r>
      <w:r w:rsidR="00326098" w:rsidRPr="00CB33EA">
        <w:t xml:space="preserve">the Station’s </w:t>
      </w:r>
      <w:r w:rsidRPr="00CB33EA">
        <w:t xml:space="preserve">repeated </w:t>
      </w:r>
      <w:r w:rsidR="00735179" w:rsidRPr="00CB33EA">
        <w:t xml:space="preserve">requests for STAs to operate with reduced facilities from </w:t>
      </w:r>
      <w:r w:rsidR="00C36B79" w:rsidRPr="00CB33EA">
        <w:t>a temporary location</w:t>
      </w:r>
      <w:r w:rsidR="00735179" w:rsidRPr="00CB33EA">
        <w:t xml:space="preserve"> and then for silence authority</w:t>
      </w:r>
      <w:r w:rsidR="00C37249" w:rsidRPr="00CB33EA">
        <w:t xml:space="preserve"> were constantly changing</w:t>
      </w:r>
      <w:r w:rsidR="002F5BA6" w:rsidRPr="00CB33EA">
        <w:t xml:space="preserve"> and its later statements cast doubt on the validity of its earlier requests</w:t>
      </w:r>
      <w:r w:rsidR="00C37249" w:rsidRPr="00CB33EA">
        <w:t xml:space="preserve">.  </w:t>
      </w:r>
      <w:r w:rsidRPr="00CB33EA">
        <w:t xml:space="preserve"> </w:t>
      </w:r>
      <w:r w:rsidR="00C37249" w:rsidRPr="00CB33EA">
        <w:t xml:space="preserve">It initially </w:t>
      </w:r>
      <w:r w:rsidR="00FC12E3" w:rsidRPr="00CB33EA">
        <w:t xml:space="preserve">based </w:t>
      </w:r>
      <w:r w:rsidR="00C37249" w:rsidRPr="00CB33EA">
        <w:t xml:space="preserve">its STA request </w:t>
      </w:r>
      <w:r w:rsidR="00FC12E3" w:rsidRPr="00CB33EA">
        <w:t xml:space="preserve">on </w:t>
      </w:r>
      <w:r w:rsidR="00CB135D" w:rsidRPr="00CB33EA">
        <w:t xml:space="preserve">its representation that </w:t>
      </w:r>
      <w:r w:rsidR="00FC12E3" w:rsidRPr="00CB33EA">
        <w:t xml:space="preserve">the owner of its authorized transmitter site </w:t>
      </w:r>
      <w:r w:rsidR="00CB135D" w:rsidRPr="00CB33EA">
        <w:t>had</w:t>
      </w:r>
      <w:r w:rsidR="00735179" w:rsidRPr="00CB33EA">
        <w:t xml:space="preserve"> advised</w:t>
      </w:r>
      <w:r w:rsidR="00FC12E3" w:rsidRPr="00CB33EA">
        <w:t xml:space="preserve"> it that </w:t>
      </w:r>
      <w:r w:rsidR="00CB135D" w:rsidRPr="00CB33EA">
        <w:t>t</w:t>
      </w:r>
      <w:r w:rsidR="00FC12E3" w:rsidRPr="00CB33EA">
        <w:t xml:space="preserve">he </w:t>
      </w:r>
      <w:r w:rsidR="00CB135D" w:rsidRPr="00CB33EA">
        <w:t xml:space="preserve">owner </w:t>
      </w:r>
      <w:r w:rsidR="00FC12E3" w:rsidRPr="00CB33EA">
        <w:t>planned to disman</w:t>
      </w:r>
      <w:r w:rsidR="00CB135D" w:rsidRPr="00CB33EA">
        <w:t>tle the tower and sell the land.</w:t>
      </w:r>
      <w:r w:rsidR="0045451A" w:rsidRPr="00FC6EEF">
        <w:rPr>
          <w:rStyle w:val="FootnoteReference"/>
          <w:sz w:val="22"/>
        </w:rPr>
        <w:footnoteReference w:id="13"/>
      </w:r>
      <w:r w:rsidR="00CB135D" w:rsidRPr="00CB33EA">
        <w:t xml:space="preserve">  In later requests, it cited</w:t>
      </w:r>
      <w:r w:rsidR="00FC12E3" w:rsidRPr="00CB33EA">
        <w:t xml:space="preserve"> the need for it to repair the transmitter at its alternative site for w</w:t>
      </w:r>
      <w:r w:rsidR="00CB135D" w:rsidRPr="00CB33EA">
        <w:t>hich it had been granted an STA</w:t>
      </w:r>
      <w:r w:rsidR="00F00DF3" w:rsidRPr="00CB33EA">
        <w:t>.</w:t>
      </w:r>
      <w:r w:rsidR="0045451A" w:rsidRPr="00FC6EEF">
        <w:rPr>
          <w:rStyle w:val="FootnoteReference"/>
          <w:sz w:val="22"/>
        </w:rPr>
        <w:footnoteReference w:id="14"/>
      </w:r>
      <w:r w:rsidR="00CB135D" w:rsidRPr="00CB33EA">
        <w:t xml:space="preserve"> </w:t>
      </w:r>
      <w:r w:rsidR="00C37249" w:rsidRPr="00CB33EA">
        <w:t xml:space="preserve"> T</w:t>
      </w:r>
      <w:r w:rsidR="0045451A" w:rsidRPr="00CB33EA">
        <w:t>hereafter</w:t>
      </w:r>
      <w:r w:rsidR="00CB135D" w:rsidRPr="00CB33EA">
        <w:t>, it noted</w:t>
      </w:r>
      <w:r w:rsidR="00FC12E3" w:rsidRPr="00CB33EA">
        <w:t xml:space="preserve"> its lack of financial reso</w:t>
      </w:r>
      <w:r w:rsidR="00CB135D" w:rsidRPr="00CB33EA">
        <w:t>urces to locate a new site and</w:t>
      </w:r>
      <w:r w:rsidR="00FC12E3" w:rsidRPr="00CB33EA">
        <w:t xml:space="preserve"> its </w:t>
      </w:r>
      <w:r w:rsidR="00735179" w:rsidRPr="00CB33EA">
        <w:t xml:space="preserve">general </w:t>
      </w:r>
      <w:r w:rsidR="00FC12E3" w:rsidRPr="00CB33EA">
        <w:t>“financial distress.”</w:t>
      </w:r>
      <w:r w:rsidR="0045451A" w:rsidRPr="00FC6EEF">
        <w:rPr>
          <w:rStyle w:val="FootnoteReference"/>
          <w:sz w:val="22"/>
        </w:rPr>
        <w:footnoteReference w:id="15"/>
      </w:r>
      <w:r w:rsidR="00FC12E3" w:rsidRPr="00CB33EA">
        <w:t xml:space="preserve">  In its penultimate STA request</w:t>
      </w:r>
      <w:r w:rsidR="00735179" w:rsidRPr="00CB33EA">
        <w:t>,</w:t>
      </w:r>
      <w:r w:rsidR="002F5BA6" w:rsidRPr="00CB33EA">
        <w:t xml:space="preserve"> </w:t>
      </w:r>
      <w:r w:rsidR="00C37249" w:rsidRPr="00CB33EA">
        <w:t xml:space="preserve">again asking to </w:t>
      </w:r>
      <w:r w:rsidR="00CB135D" w:rsidRPr="00CB33EA">
        <w:t>go silent, STV acknowledged</w:t>
      </w:r>
      <w:r w:rsidR="00FC12E3" w:rsidRPr="00CB33EA">
        <w:t xml:space="preserve"> that the tower owner’s reported intention to dismantle the tower was not the </w:t>
      </w:r>
      <w:r w:rsidR="00735179" w:rsidRPr="00CB33EA">
        <w:t xml:space="preserve">real </w:t>
      </w:r>
      <w:r w:rsidR="00FC12E3" w:rsidRPr="00CB33EA">
        <w:t xml:space="preserve">reason for its </w:t>
      </w:r>
      <w:r w:rsidR="00735179" w:rsidRPr="00CB33EA">
        <w:t>inability to provide</w:t>
      </w:r>
      <w:r w:rsidR="00FC12E3" w:rsidRPr="00CB33EA">
        <w:t xml:space="preserve"> service </w:t>
      </w:r>
      <w:r w:rsidR="00735179" w:rsidRPr="00CB33EA">
        <w:t xml:space="preserve">with its authorized facilities </w:t>
      </w:r>
      <w:r w:rsidR="00FC12E3" w:rsidRPr="00CB33EA">
        <w:t>in 2009: “</w:t>
      </w:r>
      <w:r w:rsidR="00735179" w:rsidRPr="00CB33EA">
        <w:t>Financial pressu</w:t>
      </w:r>
      <w:r w:rsidR="00FC12E3" w:rsidRPr="00CB33EA">
        <w:t>res from the economic downturn made it necessary to find a tower with lower rent in any event, whether the tower remained standing for a while or not.”</w:t>
      </w:r>
      <w:r w:rsidR="000471B8" w:rsidRPr="00CB33EA">
        <w:t xml:space="preserve">  </w:t>
      </w:r>
      <w:r w:rsidR="00CB135D" w:rsidRPr="00CB33EA">
        <w:t>With regard to its claimed</w:t>
      </w:r>
      <w:r w:rsidR="000471B8" w:rsidRPr="00CB33EA">
        <w:t xml:space="preserve"> equipment problems</w:t>
      </w:r>
      <w:r w:rsidR="00CB135D" w:rsidRPr="00CB33EA">
        <w:t xml:space="preserve"> and its intention, stated in its 2010 and 2011 STA requests</w:t>
      </w:r>
      <w:r w:rsidR="0045451A" w:rsidRPr="00CB33EA">
        <w:t xml:space="preserve"> to make the necessary repairs</w:t>
      </w:r>
      <w:r w:rsidR="000471B8" w:rsidRPr="00CB33EA">
        <w:t xml:space="preserve">, it </w:t>
      </w:r>
      <w:r w:rsidR="00CB135D" w:rsidRPr="00CB33EA">
        <w:t>indicated</w:t>
      </w:r>
      <w:r w:rsidR="000471B8" w:rsidRPr="00CB33EA">
        <w:t xml:space="preserve"> that “The newly imposed deadline for transition to digital operation indicates that investing </w:t>
      </w:r>
      <w:r w:rsidR="00C36B79" w:rsidRPr="00CB33EA">
        <w:t xml:space="preserve">in </w:t>
      </w:r>
      <w:r w:rsidR="000471B8" w:rsidRPr="00CB33EA">
        <w:t>repair or replacement of the analog equipment is unwise and that any available resources should be devoted to finding a site and acquiring equipment for digital oper</w:t>
      </w:r>
      <w:r w:rsidR="00735179" w:rsidRPr="00CB33EA">
        <w:t>ation.”</w:t>
      </w:r>
      <w:r w:rsidR="00685DC1" w:rsidRPr="00FC6EEF">
        <w:rPr>
          <w:rStyle w:val="FootnoteReference"/>
          <w:sz w:val="22"/>
        </w:rPr>
        <w:t xml:space="preserve"> </w:t>
      </w:r>
      <w:r w:rsidR="00735179" w:rsidRPr="00CB33EA">
        <w:t xml:space="preserve"> Accordingly, it </w:t>
      </w:r>
      <w:r w:rsidR="0045451A" w:rsidRPr="00CB33EA">
        <w:t>reported</w:t>
      </w:r>
      <w:r w:rsidR="00735179" w:rsidRPr="00CB33EA">
        <w:t xml:space="preserve"> tha</w:t>
      </w:r>
      <w:r w:rsidR="000471B8" w:rsidRPr="00CB33EA">
        <w:t>t “the station has been taken dark pending further evaluation of its digital future.”</w:t>
      </w:r>
      <w:r w:rsidR="000471B8" w:rsidRPr="00FC6EEF">
        <w:rPr>
          <w:rStyle w:val="FootnoteReference"/>
          <w:sz w:val="22"/>
        </w:rPr>
        <w:footnoteReference w:id="16"/>
      </w:r>
      <w:r w:rsidR="00434AC2" w:rsidRPr="00CB33EA">
        <w:t xml:space="preserve">  In its November 28, 2012 STA request, </w:t>
      </w:r>
      <w:r w:rsidR="00CE06BD" w:rsidRPr="00CB33EA">
        <w:t>STV cited its “financial distress,” noting its expectation that the reduced faci</w:t>
      </w:r>
      <w:r w:rsidR="00735179" w:rsidRPr="00CB33EA">
        <w:t>lit</w:t>
      </w:r>
      <w:r w:rsidR="00CE06BD" w:rsidRPr="00CB33EA">
        <w:t xml:space="preserve">ies for which it </w:t>
      </w:r>
      <w:r w:rsidR="00C37249" w:rsidRPr="00CB33EA">
        <w:t xml:space="preserve">sought </w:t>
      </w:r>
      <w:r w:rsidR="00CE06BD" w:rsidRPr="00CB33EA">
        <w:t xml:space="preserve">the STA </w:t>
      </w:r>
      <w:r w:rsidR="00C37249" w:rsidRPr="00CB33EA">
        <w:t xml:space="preserve">were </w:t>
      </w:r>
      <w:r w:rsidR="004B1CC6" w:rsidRPr="00CB33EA">
        <w:t xml:space="preserve">“only </w:t>
      </w:r>
      <w:r w:rsidR="00CE06BD" w:rsidRPr="00CB33EA">
        <w:t>temporary,</w:t>
      </w:r>
      <w:r w:rsidR="004B1CC6" w:rsidRPr="00CB33EA">
        <w:t>”</w:t>
      </w:r>
      <w:r w:rsidR="00CE06BD" w:rsidRPr="00CB33EA">
        <w:t xml:space="preserve"> and that it “hopes to be able to resume full p</w:t>
      </w:r>
      <w:r w:rsidR="004B1CC6" w:rsidRPr="00CB33EA">
        <w:t>o</w:t>
      </w:r>
      <w:r w:rsidR="00CE06BD" w:rsidRPr="00CB33EA">
        <w:t>wer licensed operation when its economic condition improves</w:t>
      </w:r>
      <w:r w:rsidR="0054195B" w:rsidRPr="00CB33EA">
        <w:t>,</w:t>
      </w:r>
      <w:r w:rsidR="00CE06BD" w:rsidRPr="00CB33EA">
        <w:t>”</w:t>
      </w:r>
      <w:r w:rsidR="00CE06BD" w:rsidRPr="00FC6EEF">
        <w:rPr>
          <w:rStyle w:val="FootnoteReference"/>
          <w:sz w:val="22"/>
        </w:rPr>
        <w:footnoteReference w:id="17"/>
      </w:r>
      <w:r w:rsidR="00CE06BD" w:rsidRPr="00CB33EA">
        <w:t xml:space="preserve">  </w:t>
      </w:r>
      <w:r w:rsidR="0054195B" w:rsidRPr="00CB33EA">
        <w:t>but neglecting</w:t>
      </w:r>
      <w:r w:rsidR="004B1CC6" w:rsidRPr="00CB33EA">
        <w:t xml:space="preserve"> to </w:t>
      </w:r>
      <w:r w:rsidR="0045451A" w:rsidRPr="00CB33EA">
        <w:t>state precisely when that would</w:t>
      </w:r>
      <w:r w:rsidR="004B1CC6" w:rsidRPr="00CB33EA">
        <w:t xml:space="preserve"> occur. </w:t>
      </w:r>
      <w:r w:rsidRPr="00CB33EA">
        <w:t xml:space="preserve"> </w:t>
      </w:r>
      <w:r w:rsidR="007E4042" w:rsidRPr="00CB33EA">
        <w:t xml:space="preserve"> </w:t>
      </w:r>
    </w:p>
    <w:p w14:paraId="525BED3F" w14:textId="2002E7F7" w:rsidR="000257A4" w:rsidRPr="005E4158" w:rsidRDefault="003D3785" w:rsidP="001378B8">
      <w:pPr>
        <w:pStyle w:val="ParaNum"/>
        <w:widowControl/>
        <w:rPr>
          <w:color w:val="000000"/>
        </w:rPr>
      </w:pPr>
      <w:r w:rsidRPr="00CB33EA">
        <w:t xml:space="preserve">The STA </w:t>
      </w:r>
      <w:r w:rsidR="00935218" w:rsidRPr="00CB33EA">
        <w:t xml:space="preserve">request </w:t>
      </w:r>
      <w:r w:rsidRPr="00CB33EA">
        <w:t xml:space="preserve">at issue was STV’s </w:t>
      </w:r>
      <w:r w:rsidR="00935218" w:rsidRPr="00CB33EA">
        <w:t xml:space="preserve">ninth </w:t>
      </w:r>
      <w:r w:rsidRPr="00CB33EA">
        <w:t>request for reduced facilities</w:t>
      </w:r>
      <w:r w:rsidR="00E26401" w:rsidRPr="00CB33EA">
        <w:t xml:space="preserve"> and/or silent authority</w:t>
      </w:r>
      <w:r w:rsidR="005A60E2" w:rsidRPr="00CB33EA">
        <w:t xml:space="preserve"> </w:t>
      </w:r>
      <w:r w:rsidR="00CE06BD" w:rsidRPr="00CB33EA">
        <w:t>filed between 2009 and 2012.</w:t>
      </w:r>
      <w:r w:rsidRPr="00CB33EA">
        <w:t xml:space="preserve">  </w:t>
      </w:r>
      <w:r w:rsidR="009D448F" w:rsidRPr="00CB33EA">
        <w:t>An examination of STV’s STAs reveal</w:t>
      </w:r>
      <w:r w:rsidR="005A60E2" w:rsidRPr="00CB33EA">
        <w:t>s</w:t>
      </w:r>
      <w:r w:rsidR="009D448F" w:rsidRPr="00CB33EA">
        <w:t xml:space="preserve"> that</w:t>
      </w:r>
      <w:r w:rsidR="005A60E2" w:rsidRPr="00CB33EA">
        <w:t>,</w:t>
      </w:r>
      <w:r w:rsidR="009D448F" w:rsidRPr="00CB33EA">
        <w:t xml:space="preserve"> after </w:t>
      </w:r>
      <w:r w:rsidRPr="00CB33EA">
        <w:t xml:space="preserve">three years of cycling </w:t>
      </w:r>
      <w:r w:rsidR="0045451A" w:rsidRPr="00CB33EA">
        <w:t xml:space="preserve">the Station </w:t>
      </w:r>
      <w:r w:rsidRPr="00CB33EA">
        <w:t xml:space="preserve">on and off </w:t>
      </w:r>
      <w:r w:rsidR="003A42F5" w:rsidRPr="00CB33EA">
        <w:t>the air</w:t>
      </w:r>
      <w:r w:rsidR="0045451A" w:rsidRPr="00CB33EA">
        <w:t>, in</w:t>
      </w:r>
      <w:r w:rsidR="00E26401" w:rsidRPr="00CB33EA">
        <w:t xml:space="preserve"> its November 28, 2012 request, </w:t>
      </w:r>
      <w:r w:rsidRPr="00CB33EA">
        <w:t>STV</w:t>
      </w:r>
      <w:r w:rsidR="00935218" w:rsidRPr="00CB33EA">
        <w:t>, again claiming “financial distress,”</w:t>
      </w:r>
      <w:r w:rsidRPr="00CB33EA">
        <w:t xml:space="preserve"> </w:t>
      </w:r>
      <w:r w:rsidR="0054195B" w:rsidRPr="00CB33EA">
        <w:t>failed to</w:t>
      </w:r>
      <w:r w:rsidR="00E26401" w:rsidRPr="00CB33EA">
        <w:t xml:space="preserve"> </w:t>
      </w:r>
      <w:r w:rsidR="0054195B" w:rsidRPr="00CB33EA">
        <w:t>demonstrate what</w:t>
      </w:r>
      <w:r w:rsidRPr="00CB33EA">
        <w:t xml:space="preserve"> steps </w:t>
      </w:r>
      <w:r w:rsidR="0045451A" w:rsidRPr="00CB33EA">
        <w:t xml:space="preserve">it had taken </w:t>
      </w:r>
      <w:r w:rsidRPr="00CB33EA">
        <w:t xml:space="preserve">towards resuming normal operation as required by </w:t>
      </w:r>
      <w:r w:rsidR="0054195B" w:rsidRPr="00CB33EA">
        <w:t xml:space="preserve">Section 73.1635(a)(4) of </w:t>
      </w:r>
      <w:r w:rsidR="005A60E2" w:rsidRPr="00CB33EA">
        <w:t xml:space="preserve">the </w:t>
      </w:r>
      <w:r w:rsidRPr="00CB33EA">
        <w:t>Commission</w:t>
      </w:r>
      <w:r w:rsidR="005A60E2" w:rsidRPr="00CB33EA">
        <w:t>’s</w:t>
      </w:r>
      <w:r w:rsidRPr="00CB33EA">
        <w:t xml:space="preserve"> </w:t>
      </w:r>
      <w:r w:rsidR="00E26401" w:rsidRPr="00CB33EA">
        <w:t>r</w:t>
      </w:r>
      <w:r w:rsidRPr="00CB33EA">
        <w:t xml:space="preserve">ules.  </w:t>
      </w:r>
      <w:r w:rsidR="00C37249" w:rsidRPr="00CB33EA">
        <w:t>Its</w:t>
      </w:r>
      <w:r w:rsidR="0054195B" w:rsidRPr="00CB33EA">
        <w:t xml:space="preserve"> limited operation of the Station since </w:t>
      </w:r>
      <w:r w:rsidR="00C37249" w:rsidRPr="00CB33EA">
        <w:t xml:space="preserve">2009 </w:t>
      </w:r>
      <w:r w:rsidR="00DC3FD6" w:rsidRPr="00CB33EA">
        <w:t xml:space="preserve">– operating for two brief periods with temporary operations and reduced facilities -- </w:t>
      </w:r>
      <w:r w:rsidR="00C37249" w:rsidRPr="00CB33EA">
        <w:t xml:space="preserve">appear to have been </w:t>
      </w:r>
      <w:r w:rsidRPr="00CB33EA">
        <w:t>attempt</w:t>
      </w:r>
      <w:r w:rsidR="00C37249" w:rsidRPr="00CB33EA">
        <w:t>s</w:t>
      </w:r>
      <w:r w:rsidRPr="00CB33EA">
        <w:t xml:space="preserve"> to evade license expiration under Section 312(g)</w:t>
      </w:r>
      <w:r w:rsidR="00762426" w:rsidRPr="00CB33EA">
        <w:t>.</w:t>
      </w:r>
      <w:r w:rsidR="0045451A" w:rsidRPr="00FC6EEF">
        <w:rPr>
          <w:rStyle w:val="FootnoteReference"/>
          <w:sz w:val="22"/>
        </w:rPr>
        <w:footnoteReference w:id="18"/>
      </w:r>
      <w:r w:rsidR="000257A4" w:rsidRPr="00CB33EA">
        <w:t xml:space="preserve">  We agree with the Division that</w:t>
      </w:r>
      <w:r w:rsidR="009D448F" w:rsidRPr="00CB33EA">
        <w:t xml:space="preserve"> </w:t>
      </w:r>
      <w:r w:rsidR="00CE06BD" w:rsidRPr="00CB33EA">
        <w:t xml:space="preserve">STV failed to make the requisite showing to warrant grant of yet another STA and that </w:t>
      </w:r>
      <w:r w:rsidR="009D448F" w:rsidRPr="00CB33EA">
        <w:t xml:space="preserve">the Station’s </w:t>
      </w:r>
      <w:r w:rsidR="000257A4" w:rsidRPr="00CB33EA">
        <w:t xml:space="preserve">failure </w:t>
      </w:r>
      <w:r w:rsidR="009D448F" w:rsidRPr="00CB33EA">
        <w:t xml:space="preserve">to transmit a broadcast signal for twelve consecutive months was a result of </w:t>
      </w:r>
      <w:r w:rsidR="00CE06BD" w:rsidRPr="00CB33EA">
        <w:t xml:space="preserve">STV’s </w:t>
      </w:r>
      <w:r w:rsidR="009D448F" w:rsidRPr="00CB33EA">
        <w:t>own</w:t>
      </w:r>
      <w:r w:rsidR="000257A4" w:rsidRPr="00CB33EA">
        <w:t xml:space="preserve"> </w:t>
      </w:r>
      <w:r w:rsidR="009D448F" w:rsidRPr="00CB33EA">
        <w:t xml:space="preserve">actions, finances, and/or business judgments and not a result of </w:t>
      </w:r>
      <w:r w:rsidR="00C153E0" w:rsidRPr="00CB33EA">
        <w:t xml:space="preserve">forces </w:t>
      </w:r>
      <w:r w:rsidR="009D448F" w:rsidRPr="00CB33EA">
        <w:t>beyond STV’s control</w:t>
      </w:r>
      <w:r w:rsidR="000257A4" w:rsidRPr="00CB33EA">
        <w:t>.</w:t>
      </w:r>
      <w:r w:rsidR="008C2179" w:rsidRPr="00CB33EA">
        <w:t xml:space="preserve"> Accordingly, we affirm the Division’s conclusion that reinstatement of the Station license was not warranted under the “equity and fairness” provision of Section 312(g) of the Act.</w:t>
      </w:r>
      <w:r w:rsidR="00505829">
        <w:rPr>
          <w:rStyle w:val="FootnoteReference"/>
        </w:rPr>
        <w:footnoteReference w:id="19"/>
      </w:r>
    </w:p>
    <w:p w14:paraId="1AB02BCD" w14:textId="77777777" w:rsidR="009D0542" w:rsidRPr="00CB33EA" w:rsidRDefault="009D0542" w:rsidP="005E4158">
      <w:pPr>
        <w:pStyle w:val="Heading1"/>
        <w:keepNext w:val="0"/>
        <w:suppressAutoHyphens w:val="0"/>
        <w:rPr>
          <w:b w:val="0"/>
        </w:rPr>
      </w:pPr>
      <w:r w:rsidRPr="00CB33EA">
        <w:t>CONCLUSION</w:t>
      </w:r>
    </w:p>
    <w:p w14:paraId="738D118A" w14:textId="276FE266" w:rsidR="000257A4" w:rsidRPr="00CB33EA" w:rsidRDefault="000257A4" w:rsidP="001378B8">
      <w:pPr>
        <w:pStyle w:val="ParaNum"/>
      </w:pPr>
      <w:r w:rsidRPr="00CB33EA">
        <w:t xml:space="preserve">Upon consideration of the Application for Review and the entire record, we conclude that STV has not demonstrated that the </w:t>
      </w:r>
      <w:r w:rsidR="00CE06BD" w:rsidRPr="00CB33EA">
        <w:t xml:space="preserve">Division </w:t>
      </w:r>
      <w:r w:rsidRPr="00CB33EA">
        <w:t xml:space="preserve">erred.  The </w:t>
      </w:r>
      <w:r w:rsidR="00CE06BD" w:rsidRPr="00CB33EA">
        <w:t>Division</w:t>
      </w:r>
      <w:r w:rsidRPr="00CB33EA">
        <w:t>, in its Se</w:t>
      </w:r>
      <w:r w:rsidR="005C3FAF" w:rsidRPr="00CB33EA">
        <w:t xml:space="preserve">ptember 1, 2015 </w:t>
      </w:r>
      <w:r w:rsidR="005A60E2" w:rsidRPr="00CB33EA">
        <w:rPr>
          <w:i/>
        </w:rPr>
        <w:t>Letter Decision</w:t>
      </w:r>
      <w:r w:rsidR="0022020C" w:rsidRPr="00CB33EA">
        <w:rPr>
          <w:i/>
        </w:rPr>
        <w:t>,</w:t>
      </w:r>
      <w:r w:rsidRPr="00CB33EA">
        <w:t xml:space="preserve"> properly decided the matters raised, and we uphold its </w:t>
      </w:r>
      <w:r w:rsidR="00CE06BD" w:rsidRPr="00CB33EA">
        <w:t xml:space="preserve">actions </w:t>
      </w:r>
      <w:r w:rsidRPr="00CB33EA">
        <w:t>for the reasons stated therein.</w:t>
      </w:r>
    </w:p>
    <w:p w14:paraId="2F4283DA" w14:textId="2F7E1703" w:rsidR="001378B8" w:rsidRDefault="009D0542" w:rsidP="001378B8">
      <w:pPr>
        <w:pStyle w:val="ParaNum"/>
      </w:pPr>
      <w:r w:rsidRPr="00CB33EA">
        <w:t xml:space="preserve">Accordingly, </w:t>
      </w:r>
      <w:r w:rsidRPr="00CB33EA">
        <w:rPr>
          <w:b/>
        </w:rPr>
        <w:t>IT IS ORDERED</w:t>
      </w:r>
      <w:r w:rsidR="005A60E2" w:rsidRPr="00CB33EA">
        <w:t xml:space="preserve"> t</w:t>
      </w:r>
      <w:r w:rsidRPr="00CB33EA">
        <w:t>hat</w:t>
      </w:r>
      <w:r w:rsidR="005A60E2" w:rsidRPr="00CB33EA">
        <w:t>, pursuant to Section 5(c)(5) of the Communications Act of 1934, as amended, 47 U.S.C. §</w:t>
      </w:r>
      <w:r w:rsidR="00F00DF3" w:rsidRPr="00CB33EA">
        <w:t xml:space="preserve"> </w:t>
      </w:r>
      <w:r w:rsidR="005A60E2" w:rsidRPr="00CB33EA">
        <w:t xml:space="preserve">155(c)(5), and Section 1.115(g) of the Commission’s rules, 47 C.F.R. § 1.115(g), </w:t>
      </w:r>
      <w:r w:rsidRPr="00CB33EA">
        <w:t xml:space="preserve"> the Application for Review filed by </w:t>
      </w:r>
      <w:r w:rsidR="007912D7" w:rsidRPr="00CB33EA">
        <w:t>Southern TV Corporation</w:t>
      </w:r>
      <w:r w:rsidR="00C153E0" w:rsidRPr="00CB33EA">
        <w:t xml:space="preserve"> </w:t>
      </w:r>
      <w:r w:rsidR="005A60E2" w:rsidRPr="00CB33EA">
        <w:rPr>
          <w:b/>
        </w:rPr>
        <w:t>IS</w:t>
      </w:r>
      <w:r w:rsidR="005A60E2" w:rsidRPr="00CB33EA">
        <w:t xml:space="preserve"> </w:t>
      </w:r>
      <w:r w:rsidRPr="00CB33EA">
        <w:rPr>
          <w:b/>
        </w:rPr>
        <w:t>DENIED</w:t>
      </w:r>
      <w:r w:rsidRPr="00CB33EA">
        <w:t>.</w:t>
      </w:r>
    </w:p>
    <w:p w14:paraId="60D1928B" w14:textId="77777777" w:rsidR="005E4158" w:rsidRDefault="005E4158" w:rsidP="0017296B">
      <w:r>
        <w:tab/>
      </w:r>
      <w:r>
        <w:tab/>
      </w:r>
      <w:r>
        <w:tab/>
      </w:r>
      <w:r>
        <w:tab/>
      </w:r>
      <w:r>
        <w:tab/>
      </w:r>
      <w:r>
        <w:tab/>
        <w:t>FEDERAL COMMUNICATIONS COMMISSION</w:t>
      </w:r>
    </w:p>
    <w:p w14:paraId="62EFC166" w14:textId="77777777" w:rsidR="005E4158" w:rsidRDefault="005E4158" w:rsidP="0017296B"/>
    <w:p w14:paraId="22DB5D45" w14:textId="77777777" w:rsidR="005E4158" w:rsidRDefault="005E4158" w:rsidP="0017296B"/>
    <w:p w14:paraId="5495D32B" w14:textId="77777777" w:rsidR="005E4158" w:rsidRDefault="005E4158" w:rsidP="0017296B"/>
    <w:p w14:paraId="12D2EDD1" w14:textId="77777777" w:rsidR="005E4158" w:rsidRDefault="005E4158" w:rsidP="0017296B"/>
    <w:p w14:paraId="40FA328F" w14:textId="77777777" w:rsidR="005E4158" w:rsidRDefault="005E4158" w:rsidP="0017296B">
      <w:r>
        <w:tab/>
      </w:r>
      <w:r>
        <w:tab/>
      </w:r>
      <w:r>
        <w:tab/>
      </w:r>
      <w:r>
        <w:tab/>
      </w:r>
      <w:r>
        <w:tab/>
      </w:r>
      <w:r>
        <w:tab/>
        <w:t>Marlene H. Dortch</w:t>
      </w:r>
    </w:p>
    <w:p w14:paraId="5DDB6ABB" w14:textId="147EBB56" w:rsidR="005E4158" w:rsidRDefault="005E4158" w:rsidP="0017296B">
      <w:r>
        <w:tab/>
      </w:r>
      <w:r>
        <w:tab/>
      </w:r>
      <w:r>
        <w:tab/>
      </w:r>
      <w:r>
        <w:tab/>
      </w:r>
      <w:r>
        <w:tab/>
      </w:r>
      <w:r>
        <w:tab/>
        <w:t>Secretary</w:t>
      </w:r>
    </w:p>
    <w:sectPr w:rsidR="005E4158" w:rsidSect="009E71D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04AB8" w14:textId="77777777" w:rsidR="00E257AB" w:rsidRDefault="00E257AB" w:rsidP="009D0542">
      <w:r>
        <w:separator/>
      </w:r>
    </w:p>
  </w:endnote>
  <w:endnote w:type="continuationSeparator" w:id="0">
    <w:p w14:paraId="392EFE9F" w14:textId="77777777" w:rsidR="00E257AB" w:rsidRDefault="00E257AB" w:rsidP="009D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B51F" w14:textId="77777777" w:rsidR="004016F4" w:rsidRDefault="00436E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025E1" w14:textId="77777777" w:rsidR="004016F4" w:rsidRDefault="00045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637748"/>
      <w:docPartObj>
        <w:docPartGallery w:val="Page Numbers (Bottom of Page)"/>
        <w:docPartUnique/>
      </w:docPartObj>
    </w:sdtPr>
    <w:sdtEndPr>
      <w:rPr>
        <w:noProof/>
      </w:rPr>
    </w:sdtEndPr>
    <w:sdtContent>
      <w:p w14:paraId="45E21CF2" w14:textId="79BC76D0" w:rsidR="002354E7" w:rsidRDefault="002354E7">
        <w:pPr>
          <w:pStyle w:val="Footer"/>
          <w:jc w:val="center"/>
        </w:pPr>
        <w:r>
          <w:fldChar w:fldCharType="begin"/>
        </w:r>
        <w:r>
          <w:instrText xml:space="preserve"> PAGE   \* MERGEFORMAT </w:instrText>
        </w:r>
        <w:r>
          <w:fldChar w:fldCharType="separate"/>
        </w:r>
        <w:r w:rsidR="000454F3">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FB22" w14:textId="250D490F" w:rsidR="002354E7" w:rsidRDefault="002354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7D74E" w14:textId="77777777" w:rsidR="00E257AB" w:rsidRDefault="00E257AB" w:rsidP="009D0542">
      <w:r>
        <w:separator/>
      </w:r>
    </w:p>
  </w:footnote>
  <w:footnote w:type="continuationSeparator" w:id="0">
    <w:p w14:paraId="03B18A39" w14:textId="77777777" w:rsidR="00E257AB" w:rsidRDefault="00E257AB" w:rsidP="009D0542">
      <w:r>
        <w:continuationSeparator/>
      </w:r>
    </w:p>
  </w:footnote>
  <w:footnote w:id="1">
    <w:p w14:paraId="2513C76C" w14:textId="77777777" w:rsidR="009D0542" w:rsidRPr="00FC6EEF" w:rsidRDefault="009D0542" w:rsidP="001378B8">
      <w:pPr>
        <w:pStyle w:val="FootnoteText"/>
        <w:widowControl w:val="0"/>
      </w:pPr>
      <w:r w:rsidRPr="00FC6EEF">
        <w:rPr>
          <w:rStyle w:val="FootnoteReference"/>
        </w:rPr>
        <w:footnoteRef/>
      </w:r>
      <w:r w:rsidR="005026C4" w:rsidRPr="00FC6EEF">
        <w:t xml:space="preserve"> Application for Review</w:t>
      </w:r>
      <w:r w:rsidR="005026C4" w:rsidRPr="00FC6EEF">
        <w:rPr>
          <w:i/>
        </w:rPr>
        <w:t xml:space="preserve"> </w:t>
      </w:r>
      <w:r w:rsidR="005026C4" w:rsidRPr="00FC6EEF">
        <w:t>(filed Sept. 30, 2015)</w:t>
      </w:r>
      <w:r w:rsidR="00EB650D" w:rsidRPr="00FC6EEF">
        <w:t>(“AFR”)</w:t>
      </w:r>
      <w:r w:rsidR="005026C4" w:rsidRPr="00FC6EEF">
        <w:t xml:space="preserve">. </w:t>
      </w:r>
    </w:p>
  </w:footnote>
  <w:footnote w:id="2">
    <w:p w14:paraId="02D6538E" w14:textId="15C8F3C0" w:rsidR="00A61643" w:rsidRPr="00FC6EEF" w:rsidRDefault="00A61643" w:rsidP="001378B8">
      <w:pPr>
        <w:pStyle w:val="FootnoteText"/>
        <w:widowControl w:val="0"/>
      </w:pPr>
      <w:r w:rsidRPr="00FC6EEF">
        <w:rPr>
          <w:rStyle w:val="FootnoteReference"/>
        </w:rPr>
        <w:footnoteRef/>
      </w:r>
      <w:r w:rsidR="00CF20C5" w:rsidRPr="00FC6EEF">
        <w:t xml:space="preserve"> Petition for Relief </w:t>
      </w:r>
      <w:r w:rsidR="00C153E0" w:rsidRPr="00FC6EEF">
        <w:t xml:space="preserve">Under Section 312(g) of the Communications Act </w:t>
      </w:r>
      <w:r w:rsidR="00CF20C5" w:rsidRPr="00FC6EEF">
        <w:t>(filed May 2, 2013)</w:t>
      </w:r>
      <w:r w:rsidR="00C153E0" w:rsidRPr="00FC6EEF">
        <w:t xml:space="preserve"> (“Petition for Relief”)</w:t>
      </w:r>
      <w:r w:rsidRPr="00FC6EEF">
        <w:t>.</w:t>
      </w:r>
    </w:p>
  </w:footnote>
  <w:footnote w:id="3">
    <w:p w14:paraId="73500F7A" w14:textId="77777777" w:rsidR="00825E42" w:rsidRPr="00FC6EEF" w:rsidRDefault="00825E42" w:rsidP="001378B8">
      <w:pPr>
        <w:pStyle w:val="FootnoteText"/>
        <w:widowControl w:val="0"/>
      </w:pPr>
      <w:r w:rsidRPr="00FC6EEF">
        <w:rPr>
          <w:rStyle w:val="FootnoteReference"/>
        </w:rPr>
        <w:footnoteRef/>
      </w:r>
      <w:r w:rsidRPr="00FC6EEF">
        <w:t xml:space="preserve"> 47 U.S.C. § 312(g).</w:t>
      </w:r>
    </w:p>
  </w:footnote>
  <w:footnote w:id="4">
    <w:p w14:paraId="616EB18F" w14:textId="77777777" w:rsidR="00A61643" w:rsidRPr="00FC6EEF" w:rsidRDefault="00A61643" w:rsidP="001378B8">
      <w:pPr>
        <w:pStyle w:val="FootnoteText"/>
        <w:widowControl w:val="0"/>
      </w:pPr>
      <w:r w:rsidRPr="00FC6EEF">
        <w:rPr>
          <w:rStyle w:val="FootnoteReference"/>
        </w:rPr>
        <w:footnoteRef/>
      </w:r>
      <w:r w:rsidRPr="00FC6EEF">
        <w:t xml:space="preserve"> </w:t>
      </w:r>
      <w:r w:rsidR="00CF20C5" w:rsidRPr="00FC6EEF">
        <w:t xml:space="preserve">Petition for Reconsideration (filed Feb. 25, 2015).  </w:t>
      </w:r>
    </w:p>
  </w:footnote>
  <w:footnote w:id="5">
    <w:p w14:paraId="56120BCB" w14:textId="77777777" w:rsidR="00A61643" w:rsidRPr="00FC6EEF" w:rsidRDefault="00A61643" w:rsidP="001378B8">
      <w:pPr>
        <w:pStyle w:val="FootnoteText"/>
        <w:widowControl w:val="0"/>
      </w:pPr>
      <w:r w:rsidRPr="00FC6EEF">
        <w:rPr>
          <w:rStyle w:val="FootnoteReference"/>
        </w:rPr>
        <w:footnoteRef/>
      </w:r>
      <w:r w:rsidRPr="00FC6EEF">
        <w:t xml:space="preserve"> </w:t>
      </w:r>
      <w:r w:rsidR="002D62A5" w:rsidRPr="00FC6EEF">
        <w:t xml:space="preserve">Letter </w:t>
      </w:r>
      <w:r w:rsidR="004E49DE" w:rsidRPr="00FC6EEF">
        <w:t xml:space="preserve">from Barbara A. Kreisman, Chief, Video Division </w:t>
      </w:r>
      <w:r w:rsidR="002D62A5" w:rsidRPr="00FC6EEF">
        <w:t>to Peter Tan</w:t>
      </w:r>
      <w:r w:rsidR="004E49DE" w:rsidRPr="00FC6EEF">
        <w:t xml:space="preserve">nenwald and Davina Sashkin </w:t>
      </w:r>
      <w:r w:rsidR="002D62A5" w:rsidRPr="00FC6EEF">
        <w:t>(</w:t>
      </w:r>
      <w:r w:rsidR="004E49DE" w:rsidRPr="00FC6EEF">
        <w:t xml:space="preserve">Vid. Div. </w:t>
      </w:r>
      <w:r w:rsidR="002D62A5" w:rsidRPr="00FC6EEF">
        <w:t>Sept. 1, 2015)</w:t>
      </w:r>
      <w:r w:rsidR="000C1BC4" w:rsidRPr="00FC6EEF">
        <w:t>(“</w:t>
      </w:r>
      <w:r w:rsidR="000C1BC4" w:rsidRPr="00FC6EEF">
        <w:rPr>
          <w:i/>
        </w:rPr>
        <w:t>Letter Decision</w:t>
      </w:r>
      <w:r w:rsidR="000C1BC4" w:rsidRPr="00FC6EEF">
        <w:t>”)</w:t>
      </w:r>
      <w:r w:rsidR="002D62A5" w:rsidRPr="00FC6EEF">
        <w:t>.</w:t>
      </w:r>
      <w:r w:rsidR="00EB650D" w:rsidRPr="00FC6EEF">
        <w:t xml:space="preserve">  </w:t>
      </w:r>
    </w:p>
  </w:footnote>
  <w:footnote w:id="6">
    <w:p w14:paraId="0D5B5094" w14:textId="77777777" w:rsidR="00A9066A" w:rsidRPr="00FC6EEF" w:rsidRDefault="00A9066A" w:rsidP="001378B8">
      <w:pPr>
        <w:pStyle w:val="FootnoteText"/>
        <w:widowControl w:val="0"/>
      </w:pPr>
      <w:r w:rsidRPr="00FC6EEF">
        <w:rPr>
          <w:rStyle w:val="FootnoteReference"/>
        </w:rPr>
        <w:footnoteRef/>
      </w:r>
      <w:r w:rsidRPr="00FC6EEF">
        <w:t xml:space="preserve"> </w:t>
      </w:r>
      <w:r w:rsidRPr="00FC6EEF">
        <w:rPr>
          <w:i/>
        </w:rPr>
        <w:t>Id.</w:t>
      </w:r>
      <w:r w:rsidRPr="00FC6EEF">
        <w:t xml:space="preserve"> at 4-5.</w:t>
      </w:r>
    </w:p>
  </w:footnote>
  <w:footnote w:id="7">
    <w:p w14:paraId="032EEB7A" w14:textId="77777777" w:rsidR="0099610E" w:rsidRPr="00FC6EEF" w:rsidRDefault="0099610E" w:rsidP="001378B8">
      <w:pPr>
        <w:pStyle w:val="FootnoteText"/>
        <w:widowControl w:val="0"/>
      </w:pPr>
      <w:r w:rsidRPr="00FC6EEF">
        <w:rPr>
          <w:rStyle w:val="FootnoteReference"/>
        </w:rPr>
        <w:footnoteRef/>
      </w:r>
      <w:r w:rsidRPr="00FC6EEF">
        <w:t xml:space="preserve"> AFR at 1.</w:t>
      </w:r>
    </w:p>
  </w:footnote>
  <w:footnote w:id="8">
    <w:p w14:paraId="5A6508BE" w14:textId="66AA1710" w:rsidR="001378B8" w:rsidRDefault="001378B8">
      <w:pPr>
        <w:pStyle w:val="FootnoteText"/>
      </w:pPr>
      <w:r>
        <w:rPr>
          <w:rStyle w:val="FootnoteReference"/>
        </w:rPr>
        <w:footnoteRef/>
      </w:r>
      <w:r>
        <w:t xml:space="preserve"> </w:t>
      </w:r>
      <w:r w:rsidRPr="001378B8">
        <w:t>AFR at 2. In addition to the alleged unlawful and discriminatory policy prohibiting the grant of STAs, STV contends that the Division in its decision below demanded that STV “apply for permanent reduced facilities instead of an STA.”  This is a clear misreading of the Division’s decision.  Nowhere in its Letter Decision does the Division “demand” anything of the Station, let alone demand that the Station apply for permanent reduced facilities instead of an STA.  Rather, in explaining that STV’s inability to resume broadcasting was the result of circumstances within its control (i.e., its own actions, finances and/or business judgments), the Division merely provided an example of one such action STV could have taken to prevent expiration of its license pursuant to Section 312(g).  Namely, STV could have filed a modification application to specify the new site and operating parameters that were the subject of its STA requests, and then licensed that site, obviating the need for it to continually seek STAs to operate such facilities on a temporary basis.  If such a request would have resulted in a violation of the Commission’s freeze on facility increases by full power and Class A stations, STV could have requested a waiver under Section 1.3 of the rules.   See Media Bureau Announces Limitations on the Filing and Processing of Full Power and Class A Television Station Modification Applications, Effective Immediately, and Reminds Stations of Spectrum Act Preservation Mandate, Public Notice, 28 FCC Rcd 4364 (2013); 47 C.F.R. § 1.3.</w:t>
      </w:r>
    </w:p>
  </w:footnote>
  <w:footnote w:id="9">
    <w:p w14:paraId="05DEE2FB" w14:textId="77777777" w:rsidR="000E6EED" w:rsidRPr="00FC6EEF" w:rsidRDefault="000E6EED" w:rsidP="001378B8">
      <w:pPr>
        <w:pStyle w:val="FootnoteText"/>
        <w:widowControl w:val="0"/>
      </w:pPr>
      <w:r w:rsidRPr="00FC6EEF">
        <w:rPr>
          <w:rStyle w:val="FootnoteReference"/>
        </w:rPr>
        <w:footnoteRef/>
      </w:r>
      <w:r w:rsidRPr="00FC6EEF">
        <w:t xml:space="preserve"> Petition for Relief at 2.</w:t>
      </w:r>
    </w:p>
  </w:footnote>
  <w:footnote w:id="10">
    <w:p w14:paraId="52B65933" w14:textId="77777777" w:rsidR="00CA13DB" w:rsidRPr="00505829" w:rsidRDefault="00CA13DB" w:rsidP="001378B8">
      <w:pPr>
        <w:pStyle w:val="FootnoteText"/>
        <w:widowControl w:val="0"/>
      </w:pPr>
      <w:r w:rsidRPr="00505829">
        <w:rPr>
          <w:rStyle w:val="FootnoteReference"/>
        </w:rPr>
        <w:footnoteRef/>
      </w:r>
      <w:r w:rsidRPr="00505829">
        <w:t xml:space="preserve"> 47 C.F.R § 1.115(b)(2) (stati</w:t>
      </w:r>
      <w:r w:rsidR="00824057" w:rsidRPr="007005EA">
        <w:t>ng that the Commission may grant</w:t>
      </w:r>
      <w:r w:rsidRPr="007005EA">
        <w:t xml:space="preserve"> an application for review if</w:t>
      </w:r>
      <w:r w:rsidR="00824057" w:rsidRPr="00EA444D">
        <w:t xml:space="preserve"> the petitioner can demonstrate, among other factors, that</w:t>
      </w:r>
      <w:r w:rsidR="00AB52FB" w:rsidRPr="00505829">
        <w:t xml:space="preserve"> (1)</w:t>
      </w:r>
      <w:r w:rsidRPr="00505829">
        <w:t xml:space="preserve"> </w:t>
      </w:r>
      <w:r w:rsidR="00824057" w:rsidRPr="00505829">
        <w:t>“[t]he action taken pursuant to delegated authority is in conflict with statute, regulation, case precedent, or established Commission policy;” (2) “[t]he action involves application of a precedent or policy which should be overturned or revised;” or (3) “[a]n erroneous finding as to an important or material question of fact.”).</w:t>
      </w:r>
    </w:p>
  </w:footnote>
  <w:footnote w:id="11">
    <w:p w14:paraId="76CDB00A" w14:textId="77777777" w:rsidR="000002F6" w:rsidRPr="00505829" w:rsidRDefault="000002F6" w:rsidP="001378B8">
      <w:pPr>
        <w:pStyle w:val="FootnoteText"/>
        <w:widowControl w:val="0"/>
      </w:pPr>
      <w:r w:rsidRPr="00505829">
        <w:rPr>
          <w:rStyle w:val="FootnoteReference"/>
        </w:rPr>
        <w:footnoteRef/>
      </w:r>
      <w:r w:rsidRPr="00505829">
        <w:t xml:space="preserve"> 47 USC § 309(f). </w:t>
      </w:r>
      <w:r w:rsidR="005C3FAF" w:rsidRPr="00505829">
        <w:rPr>
          <w:i/>
        </w:rPr>
        <w:t>See also</w:t>
      </w:r>
      <w:r w:rsidRPr="00505829">
        <w:rPr>
          <w:i/>
        </w:rPr>
        <w:t xml:space="preserve"> </w:t>
      </w:r>
      <w:r w:rsidRPr="00505829">
        <w:t>47 C.F.R. § 73.1635</w:t>
      </w:r>
      <w:r w:rsidR="004C7807" w:rsidRPr="00505829">
        <w:t>(a)(4)</w:t>
      </w:r>
      <w:r w:rsidRPr="00505829">
        <w:t>.</w:t>
      </w:r>
    </w:p>
  </w:footnote>
  <w:footnote w:id="12">
    <w:p w14:paraId="4BE759A8" w14:textId="77777777" w:rsidR="007D3E4D" w:rsidRPr="00505829" w:rsidRDefault="007D3E4D" w:rsidP="001378B8">
      <w:pPr>
        <w:pStyle w:val="FootnoteText"/>
        <w:widowControl w:val="0"/>
      </w:pPr>
      <w:r w:rsidRPr="00505829">
        <w:rPr>
          <w:rStyle w:val="FootnoteReference"/>
        </w:rPr>
        <w:footnoteRef/>
      </w:r>
      <w:r w:rsidRPr="00505829">
        <w:t xml:space="preserve"> </w:t>
      </w:r>
      <w:r w:rsidRPr="00505829">
        <w:rPr>
          <w:rFonts w:eastAsiaTheme="minorHAnsi"/>
        </w:rPr>
        <w:t xml:space="preserve">47 C.F.R. </w:t>
      </w:r>
      <w:r w:rsidRPr="00505829">
        <w:rPr>
          <w:rFonts w:eastAsiaTheme="minorHAnsi"/>
          <w:iCs/>
        </w:rPr>
        <w:t>§ 73.1635(a)(4);</w:t>
      </w:r>
      <w:r w:rsidRPr="00505829">
        <w:rPr>
          <w:rFonts w:eastAsiaTheme="minorHAnsi"/>
          <w:i/>
          <w:iCs/>
        </w:rPr>
        <w:t xml:space="preserve"> see also </w:t>
      </w:r>
      <w:r w:rsidRPr="00505829">
        <w:t>Letter Decision at 5 and fn.40.</w:t>
      </w:r>
    </w:p>
  </w:footnote>
  <w:footnote w:id="13">
    <w:p w14:paraId="05675CC6" w14:textId="70101755" w:rsidR="0045451A" w:rsidRPr="00505829" w:rsidRDefault="0045451A" w:rsidP="001378B8">
      <w:pPr>
        <w:pStyle w:val="FootnoteText"/>
        <w:widowControl w:val="0"/>
      </w:pPr>
      <w:r w:rsidRPr="00505829">
        <w:rPr>
          <w:rStyle w:val="FootnoteReference"/>
        </w:rPr>
        <w:footnoteRef/>
      </w:r>
      <w:r w:rsidRPr="00505829">
        <w:t xml:space="preserve"> </w:t>
      </w:r>
      <w:r w:rsidRPr="00CB33EA">
        <w:rPr>
          <w:i/>
        </w:rPr>
        <w:t>See</w:t>
      </w:r>
      <w:r w:rsidRPr="00FC6EEF">
        <w:t xml:space="preserve"> File Nos. BLSTA-20090112AVQ, BLESTA-20090706ABI</w:t>
      </w:r>
      <w:r w:rsidR="00C153E0" w:rsidRPr="00BE1FAF">
        <w:t>, each seeking silent authority</w:t>
      </w:r>
      <w:r w:rsidRPr="00505829">
        <w:t>.</w:t>
      </w:r>
    </w:p>
  </w:footnote>
  <w:footnote w:id="14">
    <w:p w14:paraId="695ECA21" w14:textId="6016F791" w:rsidR="0045451A" w:rsidRPr="00505829" w:rsidRDefault="0045451A" w:rsidP="001378B8">
      <w:pPr>
        <w:pStyle w:val="FootnoteText"/>
        <w:widowControl w:val="0"/>
      </w:pPr>
      <w:r w:rsidRPr="00505829">
        <w:rPr>
          <w:rStyle w:val="FootnoteReference"/>
        </w:rPr>
        <w:footnoteRef/>
      </w:r>
      <w:r w:rsidRPr="00505829">
        <w:t xml:space="preserve"> </w:t>
      </w:r>
      <w:r w:rsidRPr="00CB33EA">
        <w:rPr>
          <w:i/>
        </w:rPr>
        <w:t>See</w:t>
      </w:r>
      <w:r w:rsidRPr="00FC6EEF">
        <w:t xml:space="preserve"> File Nos. BSTA-20100112AEG</w:t>
      </w:r>
      <w:r w:rsidR="00C153E0" w:rsidRPr="00FC6EEF">
        <w:t xml:space="preserve"> (seeking reduced facilities)</w:t>
      </w:r>
      <w:r w:rsidRPr="00BE1FAF">
        <w:t>, BLSTA-20110204AEZ</w:t>
      </w:r>
      <w:r w:rsidR="00C153E0" w:rsidRPr="00505829">
        <w:t xml:space="preserve"> (silent authority)</w:t>
      </w:r>
      <w:r w:rsidRPr="00505829">
        <w:t>.</w:t>
      </w:r>
    </w:p>
  </w:footnote>
  <w:footnote w:id="15">
    <w:p w14:paraId="747D48A6" w14:textId="28FC2625" w:rsidR="0045451A" w:rsidRPr="00505829" w:rsidRDefault="0045451A" w:rsidP="001378B8">
      <w:pPr>
        <w:pStyle w:val="FootnoteText"/>
        <w:widowControl w:val="0"/>
      </w:pPr>
      <w:r w:rsidRPr="007005EA">
        <w:rPr>
          <w:rStyle w:val="FootnoteReference"/>
        </w:rPr>
        <w:footnoteRef/>
      </w:r>
      <w:r w:rsidRPr="007005EA">
        <w:t xml:space="preserve"> </w:t>
      </w:r>
      <w:r w:rsidRPr="00EA444D">
        <w:rPr>
          <w:i/>
        </w:rPr>
        <w:t xml:space="preserve">See </w:t>
      </w:r>
      <w:r w:rsidRPr="00EA444D">
        <w:t>File Nos. BLSTA020100610AEI</w:t>
      </w:r>
      <w:r w:rsidR="00C153E0" w:rsidRPr="00EA444D">
        <w:t xml:space="preserve"> (silent authority)</w:t>
      </w:r>
      <w:r w:rsidRPr="00EA444D">
        <w:t>, BSTA-20101203ABW</w:t>
      </w:r>
      <w:r w:rsidR="00CA7CE5" w:rsidRPr="00EA444D">
        <w:t>, BSTA-20120125AEB</w:t>
      </w:r>
      <w:r w:rsidR="00C153E0" w:rsidRPr="00EA444D">
        <w:t xml:space="preserve"> (each</w:t>
      </w:r>
      <w:r w:rsidR="00FC6EEF" w:rsidRPr="00505829">
        <w:t xml:space="preserve"> seeking</w:t>
      </w:r>
      <w:r w:rsidR="00C153E0" w:rsidRPr="00505829">
        <w:t xml:space="preserve"> reduced facilities)</w:t>
      </w:r>
      <w:r w:rsidRPr="00505829">
        <w:t>.</w:t>
      </w:r>
    </w:p>
  </w:footnote>
  <w:footnote w:id="16">
    <w:p w14:paraId="4297212F" w14:textId="42EA3B2D" w:rsidR="000471B8" w:rsidRPr="00505829" w:rsidRDefault="000471B8" w:rsidP="001378B8">
      <w:pPr>
        <w:pStyle w:val="FootnoteText"/>
        <w:widowControl w:val="0"/>
      </w:pPr>
      <w:r w:rsidRPr="00505829">
        <w:rPr>
          <w:rStyle w:val="FootnoteReference"/>
        </w:rPr>
        <w:footnoteRef/>
      </w:r>
      <w:r w:rsidRPr="00505829">
        <w:t xml:space="preserve"> </w:t>
      </w:r>
      <w:r w:rsidRPr="00505829">
        <w:rPr>
          <w:i/>
        </w:rPr>
        <w:t>See</w:t>
      </w:r>
      <w:r w:rsidRPr="00505829">
        <w:t xml:space="preserve"> File No. </w:t>
      </w:r>
      <w:r w:rsidR="00434AC2" w:rsidRPr="00505829">
        <w:t>BLSTA-20120529AAL</w:t>
      </w:r>
      <w:r w:rsidR="00C153E0" w:rsidRPr="00505829">
        <w:t xml:space="preserve"> (silent authority)</w:t>
      </w:r>
      <w:r w:rsidR="00434AC2" w:rsidRPr="00505829">
        <w:t>.</w:t>
      </w:r>
    </w:p>
  </w:footnote>
  <w:footnote w:id="17">
    <w:p w14:paraId="3AE0E955" w14:textId="2EED029E" w:rsidR="00CE06BD" w:rsidRPr="00505829" w:rsidRDefault="00CE06BD" w:rsidP="001378B8">
      <w:pPr>
        <w:pStyle w:val="FootnoteText"/>
        <w:widowControl w:val="0"/>
      </w:pPr>
      <w:r w:rsidRPr="00505829">
        <w:rPr>
          <w:rStyle w:val="FootnoteReference"/>
        </w:rPr>
        <w:footnoteRef/>
      </w:r>
      <w:r w:rsidRPr="00505829">
        <w:t xml:space="preserve"> </w:t>
      </w:r>
      <w:r w:rsidRPr="00505829">
        <w:rPr>
          <w:i/>
        </w:rPr>
        <w:t>See</w:t>
      </w:r>
      <w:r w:rsidRPr="00505829">
        <w:t xml:space="preserve"> File No. BSTA-20121128BAK</w:t>
      </w:r>
      <w:r w:rsidR="00C153E0" w:rsidRPr="00505829">
        <w:t xml:space="preserve"> (reduced facilities)</w:t>
      </w:r>
      <w:r w:rsidRPr="00505829">
        <w:t>.</w:t>
      </w:r>
    </w:p>
  </w:footnote>
  <w:footnote w:id="18">
    <w:p w14:paraId="5C00A2C6" w14:textId="6AC3A529" w:rsidR="0045451A" w:rsidRPr="00505829" w:rsidRDefault="0045451A" w:rsidP="001378B8">
      <w:pPr>
        <w:pStyle w:val="FootnoteText"/>
        <w:widowControl w:val="0"/>
      </w:pPr>
      <w:r w:rsidRPr="00505829">
        <w:rPr>
          <w:rStyle w:val="FootnoteReference"/>
        </w:rPr>
        <w:footnoteRef/>
      </w:r>
      <w:r w:rsidRPr="00505829">
        <w:t xml:space="preserve"> In </w:t>
      </w:r>
      <w:r w:rsidR="00455C8D" w:rsidRPr="00505829">
        <w:t xml:space="preserve">some of </w:t>
      </w:r>
      <w:r w:rsidRPr="00505829">
        <w:t>its STA requests</w:t>
      </w:r>
      <w:r w:rsidR="000B70CD" w:rsidRPr="00505829">
        <w:t>,</w:t>
      </w:r>
      <w:r w:rsidRPr="00505829">
        <w:t xml:space="preserve"> </w:t>
      </w:r>
      <w:r w:rsidR="000B70CD" w:rsidRPr="00505829">
        <w:t>STV cited</w:t>
      </w:r>
      <w:r w:rsidRPr="00505829">
        <w:t xml:space="preserve"> the need to make the Station operation</w:t>
      </w:r>
      <w:r w:rsidR="000B70CD" w:rsidRPr="00505829">
        <w:t>al</w:t>
      </w:r>
      <w:r w:rsidR="00764919" w:rsidRPr="00505829">
        <w:t>, albeit with reduced facilities,</w:t>
      </w:r>
      <w:r w:rsidRPr="00505829">
        <w:t xml:space="preserve"> to avoid license expiration under Section 312(g). </w:t>
      </w:r>
      <w:r w:rsidRPr="00505829">
        <w:rPr>
          <w:i/>
        </w:rPr>
        <w:t xml:space="preserve">See </w:t>
      </w:r>
      <w:r w:rsidRPr="00505829">
        <w:t>File Nos.</w:t>
      </w:r>
      <w:r w:rsidR="00CA7CE5" w:rsidRPr="00505829">
        <w:t xml:space="preserve"> BLESTA-20090706ABI, BSTA-20101203ABW, BSTA-20120125AEB.</w:t>
      </w:r>
      <w:r w:rsidR="000B70CD" w:rsidRPr="00505829">
        <w:t xml:space="preserve">  As noted in the </w:t>
      </w:r>
      <w:r w:rsidR="000B70CD" w:rsidRPr="00505829">
        <w:rPr>
          <w:i/>
        </w:rPr>
        <w:t>Letter Decision</w:t>
      </w:r>
      <w:r w:rsidR="000B70CD" w:rsidRPr="00505829">
        <w:t xml:space="preserve">, both times that the Division granted STV </w:t>
      </w:r>
      <w:r w:rsidR="00764919" w:rsidRPr="00505829">
        <w:t xml:space="preserve">such </w:t>
      </w:r>
      <w:r w:rsidR="000B70CD" w:rsidRPr="00505829">
        <w:t xml:space="preserve">an STA </w:t>
      </w:r>
      <w:r w:rsidR="0005361A" w:rsidRPr="00505829">
        <w:t xml:space="preserve">(granting File Nos. </w:t>
      </w:r>
      <w:r w:rsidR="000B70CD" w:rsidRPr="00505829">
        <w:t xml:space="preserve"> </w:t>
      </w:r>
      <w:r w:rsidR="0005361A" w:rsidRPr="00505829">
        <w:t xml:space="preserve">BSTA-201001203ABW, BSTA-2010112AEG) </w:t>
      </w:r>
      <w:r w:rsidR="000B70CD" w:rsidRPr="00505829">
        <w:t xml:space="preserve">STV operated the Station for less than a month before again taking it silent.  </w:t>
      </w:r>
      <w:r w:rsidR="000B70CD" w:rsidRPr="00505829">
        <w:rPr>
          <w:i/>
        </w:rPr>
        <w:t>Letter Decision</w:t>
      </w:r>
      <w:r w:rsidR="000B70CD" w:rsidRPr="00505829">
        <w:t xml:space="preserve"> at 2.</w:t>
      </w:r>
    </w:p>
  </w:footnote>
  <w:footnote w:id="19">
    <w:p w14:paraId="695D0E9A" w14:textId="02793931" w:rsidR="00505829" w:rsidRDefault="00505829" w:rsidP="001378B8">
      <w:pPr>
        <w:pStyle w:val="FootnoteText"/>
        <w:widowControl w:val="0"/>
      </w:pPr>
      <w:r w:rsidRPr="00CB33EA">
        <w:rPr>
          <w:rStyle w:val="FootnoteReference"/>
        </w:rPr>
        <w:footnoteRef/>
      </w:r>
      <w:r w:rsidR="00C7658A" w:rsidRPr="00CB33EA">
        <w:t xml:space="preserve"> The Commission will reinstate an expired station license under the "equity and fairness" provision of Section 312(g) if the station's failure to transmit is due to extraordinary circumstances beyond the licensee's control, not where the failure to operate is the result of the licensee's business decision not to provide service due to financial pressures or other reasons.</w:t>
      </w:r>
      <w:r w:rsidR="00EA444D" w:rsidRPr="00CB33EA">
        <w:t xml:space="preserve"> </w:t>
      </w:r>
      <w:r w:rsidR="00C7658A" w:rsidRPr="00CB33EA">
        <w:t xml:space="preserve"> </w:t>
      </w:r>
      <w:r w:rsidR="00EA444D" w:rsidRPr="00CB33EA">
        <w:rPr>
          <w:i/>
        </w:rPr>
        <w:t>See</w:t>
      </w:r>
      <w:r w:rsidR="00EA444D" w:rsidRPr="00CB33EA">
        <w:t xml:space="preserve">, </w:t>
      </w:r>
      <w:r w:rsidR="00EA444D" w:rsidRPr="00CB33EA">
        <w:rPr>
          <w:i/>
        </w:rPr>
        <w:t>e.g.</w:t>
      </w:r>
      <w:r w:rsidR="00EA444D">
        <w:t xml:space="preserve">, </w:t>
      </w:r>
      <w:r w:rsidR="00EA444D" w:rsidRPr="00CB33EA">
        <w:rPr>
          <w:i/>
        </w:rPr>
        <w:t>V.I. Stereo Communications Corp.</w:t>
      </w:r>
      <w:r w:rsidR="00EA444D">
        <w:t xml:space="preserve">, Memorandum Opinion and Order, 21 FCC Rcd 14259 (2006) (reinstatement warranted where station’s silence resulted from hurricane destruction); </w:t>
      </w:r>
      <w:r w:rsidR="00EA444D" w:rsidRPr="00CB33EA">
        <w:rPr>
          <w:i/>
        </w:rPr>
        <w:t>Community Bible Church</w:t>
      </w:r>
      <w:r w:rsidR="00EA444D">
        <w:t xml:space="preserve">, Letter, 23 FCC Rcd 15012, 15014(MB 2008) (reinstatement warranted where licensee took all steps needed to return to air, but remained off air to promote air safety after discovering and reporting that FCC and FAA records contained incorrect tower information); </w:t>
      </w:r>
      <w:r w:rsidR="00EA444D" w:rsidRPr="00CB33EA">
        <w:rPr>
          <w:i/>
        </w:rPr>
        <w:t>Mark Chapman, Court-Appointed Agent</w:t>
      </w:r>
      <w:r w:rsidR="00EA444D">
        <w:t xml:space="preserve">, Letter, 22 FCC Rcd 6578 (MB 2007) (reinstatement warranted where extended silence resulted from licensee’s compliance with a court order). </w:t>
      </w:r>
      <w:r w:rsidRPr="00CB33EA">
        <w:rPr>
          <w:i/>
        </w:rPr>
        <w:t>See</w:t>
      </w:r>
      <w:r w:rsidR="00EA444D">
        <w:rPr>
          <w:i/>
        </w:rPr>
        <w:t xml:space="preserve"> also</w:t>
      </w:r>
      <w:r w:rsidRPr="00CB33EA">
        <w:rPr>
          <w:i/>
        </w:rPr>
        <w:t>, e.g.</w:t>
      </w:r>
      <w:r>
        <w:t xml:space="preserve">, </w:t>
      </w:r>
      <w:r w:rsidRPr="00CB33EA">
        <w:rPr>
          <w:i/>
        </w:rPr>
        <w:t>A-O Broadcasting Corp.</w:t>
      </w:r>
      <w:r>
        <w:t xml:space="preserve">, Memorandum Opinion and Order, 23 FCC Rcd 603, 617 (2008) (reinstatement not warranted when site loss was a result of the licensee’s rule violations and continued silence was a result of licensee’s failure to complete construction at an alternate site); </w:t>
      </w:r>
      <w:r w:rsidRPr="00CB33EA">
        <w:rPr>
          <w:i/>
        </w:rPr>
        <w:t>ETC Communications, Inc.</w:t>
      </w:r>
      <w:r>
        <w:t xml:space="preserve">, Letter, 25 FCC Rcd 10686, 10689 (MB 2010) (reinstatement not warranted where the licensee chose not to operate financially struggling station while offering it for sale); </w:t>
      </w:r>
      <w:r w:rsidRPr="00CB33EA">
        <w:rPr>
          <w:i/>
        </w:rPr>
        <w:t>Kirby Young</w:t>
      </w:r>
      <w:r>
        <w:t xml:space="preserve">, Letter, 23 FCC Rcd 35 (MB 2008)(reinstatement not warranted where the licensee was not financially able to restore operations after transmitter failed).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68824" w14:textId="77777777" w:rsidR="001E30AA" w:rsidRDefault="001E3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735DA" w14:textId="067F8624" w:rsidR="001378B8" w:rsidRDefault="001378B8" w:rsidP="001378B8">
    <w:pPr>
      <w:pStyle w:val="Header"/>
      <w:rPr>
        <w:b w:val="0"/>
      </w:rPr>
    </w:pPr>
    <w:r>
      <w:rPr>
        <w:noProof/>
      </w:rPr>
      <mc:AlternateContent>
        <mc:Choice Requires="wps">
          <w:drawing>
            <wp:anchor distT="0" distB="0" distL="114300" distR="114300" simplePos="0" relativeHeight="251661824" behindDoc="1" locked="0" layoutInCell="0" allowOverlap="1" wp14:anchorId="176076B8" wp14:editId="61BACFFD">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220890" id="Rectangle 5" o:spid="_x0000_s1026" style="position:absolute;margin-left:.6pt;margin-top:12.65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16-2</w:t>
    </w:r>
  </w:p>
  <w:p w14:paraId="5F19397D" w14:textId="77777777" w:rsidR="004016F4" w:rsidRDefault="009D0542">
    <w:pPr>
      <w:spacing w:line="19" w:lineRule="exact"/>
      <w:jc w:val="both"/>
      <w:rPr>
        <w:spacing w:val="-3"/>
      </w:rPr>
    </w:pPr>
    <w:r>
      <w:rPr>
        <w:noProof/>
      </w:rPr>
      <mc:AlternateContent>
        <mc:Choice Requires="wps">
          <w:drawing>
            <wp:anchor distT="0" distB="0" distL="114300" distR="114300" simplePos="0" relativeHeight="251660800" behindDoc="1" locked="0" layoutInCell="0" allowOverlap="1" wp14:anchorId="1B6BEE85" wp14:editId="16AA3355">
              <wp:simplePos x="0" y="0"/>
              <wp:positionH relativeFrom="margin">
                <wp:posOffset>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85543C" w14:textId="77777777" w:rsidR="004016F4" w:rsidRDefault="00045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C9K6kG7AIAAD0GAAAOAAAAAAAA&#10;AAAAAAAAAC4CAABkcnMvZTJvRG9jLnhtbFBLAQItABQABgAIAAAAIQAiPO7R1wAAAAMBAAAPAAAA&#10;AAAAAAAAAAAAAEYFAABkcnMvZG93bnJldi54bWxQSwUGAAAAAAQABADzAAAASgYAAAAA&#10;" o:allowincell="f" fillcolor="black" stroked="f" strokeweight=".05pt">
              <v:textbox>
                <w:txbxContent>
                  <w:p w14:paraId="5685543C" w14:textId="77777777" w:rsidR="004016F4" w:rsidRDefault="000454F3"/>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BFCA" w14:textId="77DB551D" w:rsidR="001378B8" w:rsidRDefault="001378B8" w:rsidP="001378B8">
    <w:pPr>
      <w:pStyle w:val="Header"/>
      <w:rPr>
        <w:b w:val="0"/>
      </w:rPr>
    </w:pPr>
    <w:r>
      <w:rPr>
        <w:noProof/>
      </w:rPr>
      <mc:AlternateContent>
        <mc:Choice Requires="wps">
          <w:drawing>
            <wp:anchor distT="0" distB="0" distL="114300" distR="114300" simplePos="0" relativeHeight="251663360" behindDoc="1" locked="0" layoutInCell="0" allowOverlap="1" wp14:anchorId="4E4D28D8" wp14:editId="6E3A3389">
              <wp:simplePos x="0" y="0"/>
              <wp:positionH relativeFrom="margin">
                <wp:posOffset>7620</wp:posOffset>
              </wp:positionH>
              <wp:positionV relativeFrom="paragraph">
                <wp:posOffset>160655</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1wIv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16-2</w:t>
    </w:r>
  </w:p>
  <w:p w14:paraId="36B07838" w14:textId="77777777" w:rsidR="004016F4" w:rsidRDefault="009D0542">
    <w:pPr>
      <w:spacing w:line="19" w:lineRule="exact"/>
      <w:jc w:val="both"/>
      <w:rPr>
        <w:spacing w:val="-3"/>
      </w:rPr>
    </w:pPr>
    <w:r>
      <w:rPr>
        <w:noProof/>
      </w:rPr>
      <mc:AlternateContent>
        <mc:Choice Requires="wps">
          <w:drawing>
            <wp:anchor distT="0" distB="0" distL="114300" distR="114300" simplePos="0" relativeHeight="251660288" behindDoc="1" locked="0" layoutInCell="0" allowOverlap="1" wp14:anchorId="46746D15" wp14:editId="7B89947E">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4EE4F4" w14:textId="77777777" w:rsidR="004016F4" w:rsidRDefault="00045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Wq7w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X+0J2gu22mtaTP0E7A&#10;ypKxoxcWtVTfMephjBVYf9sSxTBq3gpoySyMYzv3nBEnaQSGujxZX54QUQJUgQ1Gw3Jhhlm57RTf&#10;1PBS6OIXcgZtXHHXYmdWEJE1YFS52A5j1c7CS9t5nYf/9Bc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jTKWq7wIAAEQGAAAOAAAA&#10;AAAAAAAAAAAAAC4CAABkcnMvZTJvRG9jLnhtbFBLAQItABQABgAIAAAAIQAiPO7R1wAAAAMBAAAP&#10;AAAAAAAAAAAAAAAAAEkFAABkcnMvZG93bnJldi54bWxQSwUGAAAAAAQABADzAAAATQYAAAAA&#10;" o:allowincell="f" fillcolor="black" stroked="f" strokeweight=".05pt">
              <v:textbox>
                <w:txbxContent>
                  <w:p w14:paraId="034EE4F4" w14:textId="77777777" w:rsidR="004016F4" w:rsidRDefault="000454F3"/>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9E77DC"/>
    <w:multiLevelType w:val="hybridMultilevel"/>
    <w:tmpl w:val="5A1437C4"/>
    <w:lvl w:ilvl="0" w:tplc="08E44DA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3FB7BA0"/>
    <w:multiLevelType w:val="hybridMultilevel"/>
    <w:tmpl w:val="D71CC52A"/>
    <w:lvl w:ilvl="0" w:tplc="DE889CF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4DCCE696"/>
    <w:lvl w:ilvl="0">
      <w:start w:val="1"/>
      <w:numFmt w:val="decimal"/>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2974D5A"/>
    <w:multiLevelType w:val="singleLevel"/>
    <w:tmpl w:val="D7AA1592"/>
    <w:lvl w:ilvl="0">
      <w:start w:val="1"/>
      <w:numFmt w:val="decimal"/>
      <w:pStyle w:val="GeneralNumb"/>
      <w:lvlText w:val="%1.  "/>
      <w:lvlJc w:val="left"/>
      <w:pPr>
        <w:tabs>
          <w:tab w:val="num" w:pos="810"/>
        </w:tabs>
        <w:ind w:left="90" w:firstLine="360"/>
      </w:pPr>
      <w:rPr>
        <w:rFonts w:ascii="Times New Roman" w:hAnsi="Times New Roman" w:hint="default"/>
        <w:b w:val="0"/>
        <w:color w:val="auto"/>
        <w:sz w:val="22"/>
        <w:szCs w:val="22"/>
      </w:rPr>
    </w:lvl>
  </w:abstractNum>
  <w:num w:numId="1">
    <w:abstractNumId w:val="9"/>
  </w:num>
  <w:num w:numId="2">
    <w:abstractNumId w:val="6"/>
  </w:num>
  <w:num w:numId="3">
    <w:abstractNumId w:val="1"/>
  </w:num>
  <w:num w:numId="4">
    <w:abstractNumId w:val="3"/>
  </w:num>
  <w:num w:numId="5">
    <w:abstractNumId w:val="2"/>
  </w:num>
  <w:num w:numId="6">
    <w:abstractNumId w:val="8"/>
  </w:num>
  <w:num w:numId="7">
    <w:abstractNumId w:val="5"/>
  </w:num>
  <w:num w:numId="8">
    <w:abstractNumId w:val="7"/>
  </w:num>
  <w:num w:numId="9">
    <w:abstractNumId w:val="4"/>
  </w:num>
  <w:num w:numId="10">
    <w:abstractNumId w:val="0"/>
  </w:num>
  <w:num w:numId="11">
    <w:abstractNumId w:val="9"/>
    <w:lvlOverride w:ilvl="0">
      <w:startOverride w:val="1"/>
    </w:lvlOverride>
  </w:num>
  <w:num w:numId="12">
    <w:abstractNumId w:val="8"/>
    <w:lvlOverride w:ilvl="0">
      <w:startOverride w:val="1"/>
    </w:lvlOverride>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2"/>
    <w:rsid w:val="000002F6"/>
    <w:rsid w:val="000257A4"/>
    <w:rsid w:val="000271F8"/>
    <w:rsid w:val="000454F3"/>
    <w:rsid w:val="000471B8"/>
    <w:rsid w:val="0005361A"/>
    <w:rsid w:val="00076A73"/>
    <w:rsid w:val="000A11CF"/>
    <w:rsid w:val="000B12EF"/>
    <w:rsid w:val="000B70CD"/>
    <w:rsid w:val="000C1BC4"/>
    <w:rsid w:val="000E650F"/>
    <w:rsid w:val="000E6EED"/>
    <w:rsid w:val="000F1A4E"/>
    <w:rsid w:val="001017D2"/>
    <w:rsid w:val="001033FD"/>
    <w:rsid w:val="00126789"/>
    <w:rsid w:val="0013174A"/>
    <w:rsid w:val="001378B8"/>
    <w:rsid w:val="00197D40"/>
    <w:rsid w:val="001D6D67"/>
    <w:rsid w:val="001E30AA"/>
    <w:rsid w:val="001F4E1A"/>
    <w:rsid w:val="00216909"/>
    <w:rsid w:val="0022020C"/>
    <w:rsid w:val="002354E7"/>
    <w:rsid w:val="002609EA"/>
    <w:rsid w:val="002A4C1D"/>
    <w:rsid w:val="002A5A98"/>
    <w:rsid w:val="002C6649"/>
    <w:rsid w:val="002D18A9"/>
    <w:rsid w:val="002D62A5"/>
    <w:rsid w:val="002E4765"/>
    <w:rsid w:val="002E5F96"/>
    <w:rsid w:val="002E687A"/>
    <w:rsid w:val="002E79C6"/>
    <w:rsid w:val="002F5BA6"/>
    <w:rsid w:val="00321D43"/>
    <w:rsid w:val="00324CA6"/>
    <w:rsid w:val="00326098"/>
    <w:rsid w:val="00346826"/>
    <w:rsid w:val="00346CFB"/>
    <w:rsid w:val="00351210"/>
    <w:rsid w:val="003801E4"/>
    <w:rsid w:val="00383D68"/>
    <w:rsid w:val="00384D5E"/>
    <w:rsid w:val="003A21EE"/>
    <w:rsid w:val="003A42F5"/>
    <w:rsid w:val="003D3785"/>
    <w:rsid w:val="00417A6E"/>
    <w:rsid w:val="00434AC2"/>
    <w:rsid w:val="00436ED5"/>
    <w:rsid w:val="00442405"/>
    <w:rsid w:val="00450080"/>
    <w:rsid w:val="004505FE"/>
    <w:rsid w:val="00450FB9"/>
    <w:rsid w:val="004544DA"/>
    <w:rsid w:val="0045451A"/>
    <w:rsid w:val="00455C8D"/>
    <w:rsid w:val="004A4C36"/>
    <w:rsid w:val="004A6AAF"/>
    <w:rsid w:val="004B1CC6"/>
    <w:rsid w:val="004C7807"/>
    <w:rsid w:val="004D4D2D"/>
    <w:rsid w:val="004E49DE"/>
    <w:rsid w:val="004F22DB"/>
    <w:rsid w:val="005026C4"/>
    <w:rsid w:val="00505829"/>
    <w:rsid w:val="00505DE4"/>
    <w:rsid w:val="00523EF5"/>
    <w:rsid w:val="00535D41"/>
    <w:rsid w:val="0054195B"/>
    <w:rsid w:val="00550ED5"/>
    <w:rsid w:val="00553560"/>
    <w:rsid w:val="005A60E2"/>
    <w:rsid w:val="005B36F7"/>
    <w:rsid w:val="005C3FAF"/>
    <w:rsid w:val="005E4158"/>
    <w:rsid w:val="005E71C2"/>
    <w:rsid w:val="005F36B4"/>
    <w:rsid w:val="005F4CB3"/>
    <w:rsid w:val="0063079F"/>
    <w:rsid w:val="0065280E"/>
    <w:rsid w:val="0067737A"/>
    <w:rsid w:val="00685DC1"/>
    <w:rsid w:val="006B207F"/>
    <w:rsid w:val="006D3F54"/>
    <w:rsid w:val="006E3AE5"/>
    <w:rsid w:val="006F7772"/>
    <w:rsid w:val="007005EA"/>
    <w:rsid w:val="00735179"/>
    <w:rsid w:val="00760FE4"/>
    <w:rsid w:val="00762426"/>
    <w:rsid w:val="00763E5D"/>
    <w:rsid w:val="00764919"/>
    <w:rsid w:val="007746BE"/>
    <w:rsid w:val="007856FE"/>
    <w:rsid w:val="007912D7"/>
    <w:rsid w:val="007C4163"/>
    <w:rsid w:val="007D2D2E"/>
    <w:rsid w:val="007D3E4D"/>
    <w:rsid w:val="007E3A71"/>
    <w:rsid w:val="007E4042"/>
    <w:rsid w:val="007F0140"/>
    <w:rsid w:val="007F73D4"/>
    <w:rsid w:val="008016DE"/>
    <w:rsid w:val="00805893"/>
    <w:rsid w:val="00824057"/>
    <w:rsid w:val="00825E42"/>
    <w:rsid w:val="00871BA6"/>
    <w:rsid w:val="00891406"/>
    <w:rsid w:val="008A2D3B"/>
    <w:rsid w:val="008B31A9"/>
    <w:rsid w:val="008B34AF"/>
    <w:rsid w:val="008C2179"/>
    <w:rsid w:val="008E0196"/>
    <w:rsid w:val="008E0CB7"/>
    <w:rsid w:val="008E425E"/>
    <w:rsid w:val="008E5E39"/>
    <w:rsid w:val="00935218"/>
    <w:rsid w:val="00936677"/>
    <w:rsid w:val="00940A82"/>
    <w:rsid w:val="00955567"/>
    <w:rsid w:val="00957104"/>
    <w:rsid w:val="00975F32"/>
    <w:rsid w:val="0099610E"/>
    <w:rsid w:val="009D0542"/>
    <w:rsid w:val="009D448F"/>
    <w:rsid w:val="009E1EB6"/>
    <w:rsid w:val="009E659A"/>
    <w:rsid w:val="009E6E66"/>
    <w:rsid w:val="009E71D3"/>
    <w:rsid w:val="00A17978"/>
    <w:rsid w:val="00A32C43"/>
    <w:rsid w:val="00A37D12"/>
    <w:rsid w:val="00A45AFE"/>
    <w:rsid w:val="00A61643"/>
    <w:rsid w:val="00A703AF"/>
    <w:rsid w:val="00A71FA5"/>
    <w:rsid w:val="00A72B91"/>
    <w:rsid w:val="00A84BEB"/>
    <w:rsid w:val="00A9066A"/>
    <w:rsid w:val="00A91C96"/>
    <w:rsid w:val="00AA558B"/>
    <w:rsid w:val="00AB52FB"/>
    <w:rsid w:val="00AC6258"/>
    <w:rsid w:val="00AD30E5"/>
    <w:rsid w:val="00AD34AB"/>
    <w:rsid w:val="00AD607A"/>
    <w:rsid w:val="00AE79C6"/>
    <w:rsid w:val="00AF36FC"/>
    <w:rsid w:val="00B03DBE"/>
    <w:rsid w:val="00B05CB3"/>
    <w:rsid w:val="00B115E3"/>
    <w:rsid w:val="00B17EA4"/>
    <w:rsid w:val="00B979A0"/>
    <w:rsid w:val="00BE1FAF"/>
    <w:rsid w:val="00BE3ECB"/>
    <w:rsid w:val="00BE6488"/>
    <w:rsid w:val="00C04985"/>
    <w:rsid w:val="00C153E0"/>
    <w:rsid w:val="00C211F5"/>
    <w:rsid w:val="00C228B8"/>
    <w:rsid w:val="00C36B79"/>
    <w:rsid w:val="00C37249"/>
    <w:rsid w:val="00C51498"/>
    <w:rsid w:val="00C62399"/>
    <w:rsid w:val="00C7658A"/>
    <w:rsid w:val="00C8009A"/>
    <w:rsid w:val="00CA13DB"/>
    <w:rsid w:val="00CA7CE5"/>
    <w:rsid w:val="00CB135D"/>
    <w:rsid w:val="00CB33EA"/>
    <w:rsid w:val="00CC6383"/>
    <w:rsid w:val="00CD1A50"/>
    <w:rsid w:val="00CE06BD"/>
    <w:rsid w:val="00CF111F"/>
    <w:rsid w:val="00CF20C5"/>
    <w:rsid w:val="00D23E9D"/>
    <w:rsid w:val="00D34F5E"/>
    <w:rsid w:val="00D520BD"/>
    <w:rsid w:val="00D85955"/>
    <w:rsid w:val="00D90171"/>
    <w:rsid w:val="00D92522"/>
    <w:rsid w:val="00D954F8"/>
    <w:rsid w:val="00DC198E"/>
    <w:rsid w:val="00DC3FD6"/>
    <w:rsid w:val="00DC4854"/>
    <w:rsid w:val="00DE6894"/>
    <w:rsid w:val="00DF0497"/>
    <w:rsid w:val="00DF0B1D"/>
    <w:rsid w:val="00DF5076"/>
    <w:rsid w:val="00E07C0D"/>
    <w:rsid w:val="00E1235E"/>
    <w:rsid w:val="00E257AB"/>
    <w:rsid w:val="00E26401"/>
    <w:rsid w:val="00E33F2D"/>
    <w:rsid w:val="00E344C3"/>
    <w:rsid w:val="00E4516B"/>
    <w:rsid w:val="00E77242"/>
    <w:rsid w:val="00EA444D"/>
    <w:rsid w:val="00EB163C"/>
    <w:rsid w:val="00EB650D"/>
    <w:rsid w:val="00EB72CB"/>
    <w:rsid w:val="00EC05DB"/>
    <w:rsid w:val="00EF1FA2"/>
    <w:rsid w:val="00F00DF3"/>
    <w:rsid w:val="00F018EE"/>
    <w:rsid w:val="00F030E2"/>
    <w:rsid w:val="00F47FB1"/>
    <w:rsid w:val="00F57D7A"/>
    <w:rsid w:val="00F72607"/>
    <w:rsid w:val="00F824B8"/>
    <w:rsid w:val="00F968F8"/>
    <w:rsid w:val="00FC12E3"/>
    <w:rsid w:val="00FC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6CE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F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454F3"/>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454F3"/>
    <w:pPr>
      <w:keepNext/>
      <w:numPr>
        <w:ilvl w:val="1"/>
        <w:numId w:val="7"/>
      </w:numPr>
      <w:spacing w:after="120"/>
      <w:outlineLvl w:val="1"/>
    </w:pPr>
    <w:rPr>
      <w:b/>
    </w:rPr>
  </w:style>
  <w:style w:type="paragraph" w:styleId="Heading3">
    <w:name w:val="heading 3"/>
    <w:basedOn w:val="Normal"/>
    <w:next w:val="ParaNum"/>
    <w:link w:val="Heading3Char"/>
    <w:qFormat/>
    <w:rsid w:val="000454F3"/>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0454F3"/>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0454F3"/>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0454F3"/>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0454F3"/>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0454F3"/>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454F3"/>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454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54F3"/>
  </w:style>
  <w:style w:type="paragraph" w:styleId="EndnoteText">
    <w:name w:val="endnote text"/>
    <w:basedOn w:val="Normal"/>
    <w:link w:val="EndnoteTextChar"/>
    <w:semiHidden/>
    <w:rsid w:val="000454F3"/>
    <w:rPr>
      <w:sz w:val="20"/>
    </w:rPr>
  </w:style>
  <w:style w:type="character" w:customStyle="1" w:styleId="EndnoteTextChar">
    <w:name w:val="Endnote Text Char"/>
    <w:basedOn w:val="DefaultParagraphFont"/>
    <w:link w:val="EndnoteText"/>
    <w:semiHidden/>
    <w:rsid w:val="009D0542"/>
    <w:rPr>
      <w:rFonts w:ascii="Times New Roman" w:eastAsia="Times New Roman" w:hAnsi="Times New Roman" w:cs="Times New Roman"/>
      <w:snapToGrid w:val="0"/>
      <w:kern w:val="28"/>
      <w:sz w:val="20"/>
      <w:szCs w:val="20"/>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
    <w:link w:val="FootnoteTextChar"/>
    <w:rsid w:val="000454F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basedOn w:val="DefaultParagraphFont"/>
    <w:link w:val="FootnoteText"/>
    <w:rsid w:val="009D0542"/>
    <w:rPr>
      <w:rFonts w:ascii="Times New Roman" w:eastAsia="Times New Roman" w:hAnsi="Times New Roman" w:cs="Times New Roman"/>
      <w:sz w:val="20"/>
      <w:szCs w:val="20"/>
    </w:rPr>
  </w:style>
  <w:style w:type="character" w:styleId="FootnoteReference">
    <w:name w:val="footnote reference"/>
    <w:rsid w:val="000454F3"/>
    <w:rPr>
      <w:rFonts w:ascii="Times New Roman" w:hAnsi="Times New Roman"/>
      <w:dstrike w:val="0"/>
      <w:color w:val="auto"/>
      <w:sz w:val="20"/>
      <w:vertAlign w:val="superscript"/>
    </w:rPr>
  </w:style>
  <w:style w:type="paragraph" w:customStyle="1" w:styleId="header2">
    <w:name w:val="header2"/>
    <w:rsid w:val="009D0542"/>
    <w:pPr>
      <w:widowControl w:val="0"/>
      <w:tabs>
        <w:tab w:val="left" w:pos="1440"/>
        <w:tab w:val="center" w:pos="4320"/>
        <w:tab w:val="right" w:pos="8640"/>
      </w:tabs>
      <w:suppressAutoHyphens/>
      <w:spacing w:after="0" w:line="240" w:lineRule="auto"/>
      <w:jc w:val="center"/>
    </w:pPr>
    <w:rPr>
      <w:rFonts w:ascii="Times New Roman" w:eastAsia="Times New Roman" w:hAnsi="Times New Roman" w:cs="Times New Roman"/>
      <w:b/>
      <w:snapToGrid w:val="0"/>
      <w:sz w:val="24"/>
      <w:szCs w:val="20"/>
    </w:rPr>
  </w:style>
  <w:style w:type="paragraph" w:styleId="Footer">
    <w:name w:val="footer"/>
    <w:basedOn w:val="Normal"/>
    <w:link w:val="FooterChar"/>
    <w:rsid w:val="000454F3"/>
    <w:pPr>
      <w:tabs>
        <w:tab w:val="center" w:pos="4320"/>
        <w:tab w:val="right" w:pos="8640"/>
      </w:tabs>
    </w:pPr>
  </w:style>
  <w:style w:type="character" w:customStyle="1" w:styleId="FooterChar">
    <w:name w:val="Footer Char"/>
    <w:basedOn w:val="DefaultParagraphFont"/>
    <w:link w:val="Footer"/>
    <w:rsid w:val="009D0542"/>
    <w:rPr>
      <w:rFonts w:ascii="Times New Roman" w:eastAsia="Times New Roman" w:hAnsi="Times New Roman" w:cs="Times New Roman"/>
      <w:snapToGrid w:val="0"/>
      <w:kern w:val="28"/>
      <w:szCs w:val="20"/>
    </w:rPr>
  </w:style>
  <w:style w:type="character" w:styleId="PageNumber">
    <w:name w:val="page number"/>
    <w:basedOn w:val="DefaultParagraphFont"/>
    <w:rsid w:val="000454F3"/>
  </w:style>
  <w:style w:type="paragraph" w:customStyle="1" w:styleId="GeneralNumb">
    <w:name w:val="General Numb."/>
    <w:basedOn w:val="Normal"/>
    <w:rsid w:val="009D0542"/>
    <w:pPr>
      <w:numPr>
        <w:numId w:val="1"/>
      </w:numPr>
      <w:spacing w:before="240"/>
    </w:pPr>
    <w:rPr>
      <w:snapToGrid/>
    </w:rPr>
  </w:style>
  <w:style w:type="paragraph" w:customStyle="1" w:styleId="ParaNum">
    <w:name w:val="ParaNum"/>
    <w:basedOn w:val="Normal"/>
    <w:rsid w:val="000454F3"/>
    <w:pPr>
      <w:numPr>
        <w:numId w:val="6"/>
      </w:numPr>
      <w:tabs>
        <w:tab w:val="clear" w:pos="1080"/>
        <w:tab w:val="num" w:pos="1440"/>
      </w:tabs>
      <w:spacing w:after="120"/>
    </w:pPr>
  </w:style>
  <w:style w:type="paragraph" w:styleId="Header">
    <w:name w:val="header"/>
    <w:basedOn w:val="Normal"/>
    <w:link w:val="HeaderChar"/>
    <w:autoRedefine/>
    <w:rsid w:val="000454F3"/>
    <w:pPr>
      <w:tabs>
        <w:tab w:val="center" w:pos="4680"/>
        <w:tab w:val="right" w:pos="9360"/>
      </w:tabs>
    </w:pPr>
    <w:rPr>
      <w:b/>
    </w:rPr>
  </w:style>
  <w:style w:type="character" w:customStyle="1" w:styleId="HeaderChar">
    <w:name w:val="Header Char"/>
    <w:basedOn w:val="DefaultParagraphFont"/>
    <w:link w:val="Header"/>
    <w:rsid w:val="009D0542"/>
    <w:rPr>
      <w:rFonts w:ascii="Times New Roman" w:eastAsia="Times New Roman" w:hAnsi="Times New Roman" w:cs="Times New Roman"/>
      <w:b/>
      <w:snapToGrid w:val="0"/>
      <w:kern w:val="28"/>
      <w:szCs w:val="20"/>
    </w:rPr>
  </w:style>
  <w:style w:type="paragraph" w:styleId="ListParagraph">
    <w:name w:val="List Paragraph"/>
    <w:basedOn w:val="Normal"/>
    <w:uiPriority w:val="34"/>
    <w:qFormat/>
    <w:rsid w:val="00891406"/>
    <w:pPr>
      <w:ind w:left="720"/>
      <w:contextualSpacing/>
    </w:pPr>
  </w:style>
  <w:style w:type="character" w:styleId="CommentReference">
    <w:name w:val="annotation reference"/>
    <w:basedOn w:val="DefaultParagraphFont"/>
    <w:uiPriority w:val="99"/>
    <w:semiHidden/>
    <w:unhideWhenUsed/>
    <w:rsid w:val="009E659A"/>
    <w:rPr>
      <w:sz w:val="16"/>
      <w:szCs w:val="16"/>
    </w:rPr>
  </w:style>
  <w:style w:type="paragraph" w:styleId="CommentText">
    <w:name w:val="annotation text"/>
    <w:basedOn w:val="Normal"/>
    <w:link w:val="CommentTextChar"/>
    <w:uiPriority w:val="99"/>
    <w:semiHidden/>
    <w:unhideWhenUsed/>
    <w:rsid w:val="009E659A"/>
    <w:rPr>
      <w:sz w:val="20"/>
    </w:rPr>
  </w:style>
  <w:style w:type="character" w:customStyle="1" w:styleId="CommentTextChar">
    <w:name w:val="Comment Text Char"/>
    <w:basedOn w:val="DefaultParagraphFont"/>
    <w:link w:val="CommentText"/>
    <w:uiPriority w:val="99"/>
    <w:semiHidden/>
    <w:rsid w:val="009E659A"/>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E659A"/>
    <w:rPr>
      <w:b/>
      <w:bCs/>
    </w:rPr>
  </w:style>
  <w:style w:type="character" w:customStyle="1" w:styleId="CommentSubjectChar">
    <w:name w:val="Comment Subject Char"/>
    <w:basedOn w:val="CommentTextChar"/>
    <w:link w:val="CommentSubject"/>
    <w:uiPriority w:val="99"/>
    <w:semiHidden/>
    <w:rsid w:val="009E659A"/>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9E6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59A"/>
    <w:rPr>
      <w:rFonts w:ascii="Segoe UI" w:eastAsia="Times New Roman" w:hAnsi="Segoe UI" w:cs="Segoe UI"/>
      <w:snapToGrid w:val="0"/>
      <w:sz w:val="18"/>
      <w:szCs w:val="18"/>
    </w:rPr>
  </w:style>
  <w:style w:type="character" w:customStyle="1" w:styleId="cosearchterm7">
    <w:name w:val="co_searchterm7"/>
    <w:basedOn w:val="DefaultParagraphFont"/>
    <w:rsid w:val="002E5F96"/>
    <w:rPr>
      <w:b/>
      <w:bCs/>
      <w:color w:val="252525"/>
    </w:rPr>
  </w:style>
  <w:style w:type="character" w:customStyle="1" w:styleId="cosearchterm">
    <w:name w:val="co_searchterm"/>
    <w:basedOn w:val="DefaultParagraphFont"/>
    <w:rsid w:val="000F1A4E"/>
  </w:style>
  <w:style w:type="character" w:customStyle="1" w:styleId="Heading1Char">
    <w:name w:val="Heading 1 Char"/>
    <w:basedOn w:val="DefaultParagraphFont"/>
    <w:link w:val="Heading1"/>
    <w:rsid w:val="0095556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95556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95556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95556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95556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95556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5556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5556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955567"/>
    <w:rPr>
      <w:rFonts w:ascii="Times New Roman" w:eastAsia="Times New Roman" w:hAnsi="Times New Roman" w:cs="Times New Roman"/>
      <w:b/>
      <w:snapToGrid w:val="0"/>
      <w:kern w:val="28"/>
      <w:szCs w:val="20"/>
    </w:rPr>
  </w:style>
  <w:style w:type="character" w:styleId="EndnoteReference">
    <w:name w:val="endnote reference"/>
    <w:semiHidden/>
    <w:rsid w:val="000454F3"/>
    <w:rPr>
      <w:vertAlign w:val="superscript"/>
    </w:rPr>
  </w:style>
  <w:style w:type="paragraph" w:styleId="TOC1">
    <w:name w:val="toc 1"/>
    <w:basedOn w:val="Normal"/>
    <w:next w:val="Normal"/>
    <w:semiHidden/>
    <w:rsid w:val="000454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54F3"/>
    <w:pPr>
      <w:tabs>
        <w:tab w:val="left" w:pos="720"/>
        <w:tab w:val="right" w:leader="dot" w:pos="9360"/>
      </w:tabs>
      <w:suppressAutoHyphens/>
      <w:ind w:left="720" w:right="720" w:hanging="360"/>
    </w:pPr>
    <w:rPr>
      <w:noProof/>
    </w:rPr>
  </w:style>
  <w:style w:type="paragraph" w:styleId="TOC3">
    <w:name w:val="toc 3"/>
    <w:basedOn w:val="Normal"/>
    <w:next w:val="Normal"/>
    <w:semiHidden/>
    <w:rsid w:val="000454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54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54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54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54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54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54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54F3"/>
    <w:pPr>
      <w:tabs>
        <w:tab w:val="right" w:pos="9360"/>
      </w:tabs>
      <w:suppressAutoHyphens/>
    </w:pPr>
  </w:style>
  <w:style w:type="character" w:customStyle="1" w:styleId="EquationCaption">
    <w:name w:val="_Equation Caption"/>
    <w:rsid w:val="000454F3"/>
  </w:style>
  <w:style w:type="paragraph" w:styleId="BlockText">
    <w:name w:val="Block Text"/>
    <w:basedOn w:val="Normal"/>
    <w:rsid w:val="000454F3"/>
    <w:pPr>
      <w:spacing w:after="240"/>
      <w:ind w:left="1440" w:right="1440"/>
    </w:pPr>
  </w:style>
  <w:style w:type="paragraph" w:customStyle="1" w:styleId="Paratitle">
    <w:name w:val="Para title"/>
    <w:basedOn w:val="Normal"/>
    <w:rsid w:val="000454F3"/>
    <w:pPr>
      <w:tabs>
        <w:tab w:val="center" w:pos="9270"/>
      </w:tabs>
      <w:spacing w:after="240"/>
    </w:pPr>
    <w:rPr>
      <w:spacing w:val="-2"/>
    </w:rPr>
  </w:style>
  <w:style w:type="paragraph" w:customStyle="1" w:styleId="Bullet">
    <w:name w:val="Bullet"/>
    <w:basedOn w:val="Normal"/>
    <w:rsid w:val="000454F3"/>
    <w:pPr>
      <w:tabs>
        <w:tab w:val="left" w:pos="2160"/>
      </w:tabs>
      <w:spacing w:after="220"/>
      <w:ind w:left="2160" w:hanging="720"/>
    </w:pPr>
  </w:style>
  <w:style w:type="paragraph" w:customStyle="1" w:styleId="TableFormat">
    <w:name w:val="TableFormat"/>
    <w:basedOn w:val="Bullet"/>
    <w:rsid w:val="000454F3"/>
    <w:pPr>
      <w:tabs>
        <w:tab w:val="clear" w:pos="2160"/>
        <w:tab w:val="left" w:pos="5040"/>
      </w:tabs>
      <w:ind w:left="5040" w:hanging="3600"/>
    </w:pPr>
  </w:style>
  <w:style w:type="paragraph" w:customStyle="1" w:styleId="TOCTitle">
    <w:name w:val="TOC Title"/>
    <w:basedOn w:val="Normal"/>
    <w:rsid w:val="000454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54F3"/>
    <w:pPr>
      <w:jc w:val="center"/>
    </w:pPr>
    <w:rPr>
      <w:rFonts w:ascii="Times New Roman Bold" w:hAnsi="Times New Roman Bold"/>
      <w:b/>
      <w:bCs/>
      <w:caps/>
      <w:szCs w:val="22"/>
    </w:rPr>
  </w:style>
  <w:style w:type="character" w:styleId="Hyperlink">
    <w:name w:val="Hyperlink"/>
    <w:rsid w:val="000454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F3"/>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0454F3"/>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0454F3"/>
    <w:pPr>
      <w:keepNext/>
      <w:numPr>
        <w:ilvl w:val="1"/>
        <w:numId w:val="7"/>
      </w:numPr>
      <w:spacing w:after="120"/>
      <w:outlineLvl w:val="1"/>
    </w:pPr>
    <w:rPr>
      <w:b/>
    </w:rPr>
  </w:style>
  <w:style w:type="paragraph" w:styleId="Heading3">
    <w:name w:val="heading 3"/>
    <w:basedOn w:val="Normal"/>
    <w:next w:val="ParaNum"/>
    <w:link w:val="Heading3Char"/>
    <w:qFormat/>
    <w:rsid w:val="000454F3"/>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0454F3"/>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0454F3"/>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0454F3"/>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0454F3"/>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0454F3"/>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0454F3"/>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454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54F3"/>
  </w:style>
  <w:style w:type="paragraph" w:styleId="EndnoteText">
    <w:name w:val="endnote text"/>
    <w:basedOn w:val="Normal"/>
    <w:link w:val="EndnoteTextChar"/>
    <w:semiHidden/>
    <w:rsid w:val="000454F3"/>
    <w:rPr>
      <w:sz w:val="20"/>
    </w:rPr>
  </w:style>
  <w:style w:type="character" w:customStyle="1" w:styleId="EndnoteTextChar">
    <w:name w:val="Endnote Text Char"/>
    <w:basedOn w:val="DefaultParagraphFont"/>
    <w:link w:val="EndnoteText"/>
    <w:semiHidden/>
    <w:rsid w:val="009D0542"/>
    <w:rPr>
      <w:rFonts w:ascii="Times New Roman" w:eastAsia="Times New Roman" w:hAnsi="Times New Roman" w:cs="Times New Roman"/>
      <w:snapToGrid w:val="0"/>
      <w:kern w:val="28"/>
      <w:sz w:val="20"/>
      <w:szCs w:val="20"/>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
    <w:link w:val="FootnoteTextChar"/>
    <w:rsid w:val="000454F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basedOn w:val="DefaultParagraphFont"/>
    <w:link w:val="FootnoteText"/>
    <w:rsid w:val="009D0542"/>
    <w:rPr>
      <w:rFonts w:ascii="Times New Roman" w:eastAsia="Times New Roman" w:hAnsi="Times New Roman" w:cs="Times New Roman"/>
      <w:sz w:val="20"/>
      <w:szCs w:val="20"/>
    </w:rPr>
  </w:style>
  <w:style w:type="character" w:styleId="FootnoteReference">
    <w:name w:val="footnote reference"/>
    <w:rsid w:val="000454F3"/>
    <w:rPr>
      <w:rFonts w:ascii="Times New Roman" w:hAnsi="Times New Roman"/>
      <w:dstrike w:val="0"/>
      <w:color w:val="auto"/>
      <w:sz w:val="20"/>
      <w:vertAlign w:val="superscript"/>
    </w:rPr>
  </w:style>
  <w:style w:type="paragraph" w:customStyle="1" w:styleId="header2">
    <w:name w:val="header2"/>
    <w:rsid w:val="009D0542"/>
    <w:pPr>
      <w:widowControl w:val="0"/>
      <w:tabs>
        <w:tab w:val="left" w:pos="1440"/>
        <w:tab w:val="center" w:pos="4320"/>
        <w:tab w:val="right" w:pos="8640"/>
      </w:tabs>
      <w:suppressAutoHyphens/>
      <w:spacing w:after="0" w:line="240" w:lineRule="auto"/>
      <w:jc w:val="center"/>
    </w:pPr>
    <w:rPr>
      <w:rFonts w:ascii="Times New Roman" w:eastAsia="Times New Roman" w:hAnsi="Times New Roman" w:cs="Times New Roman"/>
      <w:b/>
      <w:snapToGrid w:val="0"/>
      <w:sz w:val="24"/>
      <w:szCs w:val="20"/>
    </w:rPr>
  </w:style>
  <w:style w:type="paragraph" w:styleId="Footer">
    <w:name w:val="footer"/>
    <w:basedOn w:val="Normal"/>
    <w:link w:val="FooterChar"/>
    <w:rsid w:val="000454F3"/>
    <w:pPr>
      <w:tabs>
        <w:tab w:val="center" w:pos="4320"/>
        <w:tab w:val="right" w:pos="8640"/>
      </w:tabs>
    </w:pPr>
  </w:style>
  <w:style w:type="character" w:customStyle="1" w:styleId="FooterChar">
    <w:name w:val="Footer Char"/>
    <w:basedOn w:val="DefaultParagraphFont"/>
    <w:link w:val="Footer"/>
    <w:rsid w:val="009D0542"/>
    <w:rPr>
      <w:rFonts w:ascii="Times New Roman" w:eastAsia="Times New Roman" w:hAnsi="Times New Roman" w:cs="Times New Roman"/>
      <w:snapToGrid w:val="0"/>
      <w:kern w:val="28"/>
      <w:szCs w:val="20"/>
    </w:rPr>
  </w:style>
  <w:style w:type="character" w:styleId="PageNumber">
    <w:name w:val="page number"/>
    <w:basedOn w:val="DefaultParagraphFont"/>
    <w:rsid w:val="000454F3"/>
  </w:style>
  <w:style w:type="paragraph" w:customStyle="1" w:styleId="GeneralNumb">
    <w:name w:val="General Numb."/>
    <w:basedOn w:val="Normal"/>
    <w:rsid w:val="009D0542"/>
    <w:pPr>
      <w:numPr>
        <w:numId w:val="1"/>
      </w:numPr>
      <w:spacing w:before="240"/>
    </w:pPr>
    <w:rPr>
      <w:snapToGrid/>
    </w:rPr>
  </w:style>
  <w:style w:type="paragraph" w:customStyle="1" w:styleId="ParaNum">
    <w:name w:val="ParaNum"/>
    <w:basedOn w:val="Normal"/>
    <w:rsid w:val="000454F3"/>
    <w:pPr>
      <w:numPr>
        <w:numId w:val="6"/>
      </w:numPr>
      <w:tabs>
        <w:tab w:val="clear" w:pos="1080"/>
        <w:tab w:val="num" w:pos="1440"/>
      </w:tabs>
      <w:spacing w:after="120"/>
    </w:pPr>
  </w:style>
  <w:style w:type="paragraph" w:styleId="Header">
    <w:name w:val="header"/>
    <w:basedOn w:val="Normal"/>
    <w:link w:val="HeaderChar"/>
    <w:autoRedefine/>
    <w:rsid w:val="000454F3"/>
    <w:pPr>
      <w:tabs>
        <w:tab w:val="center" w:pos="4680"/>
        <w:tab w:val="right" w:pos="9360"/>
      </w:tabs>
    </w:pPr>
    <w:rPr>
      <w:b/>
    </w:rPr>
  </w:style>
  <w:style w:type="character" w:customStyle="1" w:styleId="HeaderChar">
    <w:name w:val="Header Char"/>
    <w:basedOn w:val="DefaultParagraphFont"/>
    <w:link w:val="Header"/>
    <w:rsid w:val="009D0542"/>
    <w:rPr>
      <w:rFonts w:ascii="Times New Roman" w:eastAsia="Times New Roman" w:hAnsi="Times New Roman" w:cs="Times New Roman"/>
      <w:b/>
      <w:snapToGrid w:val="0"/>
      <w:kern w:val="28"/>
      <w:szCs w:val="20"/>
    </w:rPr>
  </w:style>
  <w:style w:type="paragraph" w:styleId="ListParagraph">
    <w:name w:val="List Paragraph"/>
    <w:basedOn w:val="Normal"/>
    <w:uiPriority w:val="34"/>
    <w:qFormat/>
    <w:rsid w:val="00891406"/>
    <w:pPr>
      <w:ind w:left="720"/>
      <w:contextualSpacing/>
    </w:pPr>
  </w:style>
  <w:style w:type="character" w:styleId="CommentReference">
    <w:name w:val="annotation reference"/>
    <w:basedOn w:val="DefaultParagraphFont"/>
    <w:uiPriority w:val="99"/>
    <w:semiHidden/>
    <w:unhideWhenUsed/>
    <w:rsid w:val="009E659A"/>
    <w:rPr>
      <w:sz w:val="16"/>
      <w:szCs w:val="16"/>
    </w:rPr>
  </w:style>
  <w:style w:type="paragraph" w:styleId="CommentText">
    <w:name w:val="annotation text"/>
    <w:basedOn w:val="Normal"/>
    <w:link w:val="CommentTextChar"/>
    <w:uiPriority w:val="99"/>
    <w:semiHidden/>
    <w:unhideWhenUsed/>
    <w:rsid w:val="009E659A"/>
    <w:rPr>
      <w:sz w:val="20"/>
    </w:rPr>
  </w:style>
  <w:style w:type="character" w:customStyle="1" w:styleId="CommentTextChar">
    <w:name w:val="Comment Text Char"/>
    <w:basedOn w:val="DefaultParagraphFont"/>
    <w:link w:val="CommentText"/>
    <w:uiPriority w:val="99"/>
    <w:semiHidden/>
    <w:rsid w:val="009E659A"/>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E659A"/>
    <w:rPr>
      <w:b/>
      <w:bCs/>
    </w:rPr>
  </w:style>
  <w:style w:type="character" w:customStyle="1" w:styleId="CommentSubjectChar">
    <w:name w:val="Comment Subject Char"/>
    <w:basedOn w:val="CommentTextChar"/>
    <w:link w:val="CommentSubject"/>
    <w:uiPriority w:val="99"/>
    <w:semiHidden/>
    <w:rsid w:val="009E659A"/>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9E6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59A"/>
    <w:rPr>
      <w:rFonts w:ascii="Segoe UI" w:eastAsia="Times New Roman" w:hAnsi="Segoe UI" w:cs="Segoe UI"/>
      <w:snapToGrid w:val="0"/>
      <w:sz w:val="18"/>
      <w:szCs w:val="18"/>
    </w:rPr>
  </w:style>
  <w:style w:type="character" w:customStyle="1" w:styleId="cosearchterm7">
    <w:name w:val="co_searchterm7"/>
    <w:basedOn w:val="DefaultParagraphFont"/>
    <w:rsid w:val="002E5F96"/>
    <w:rPr>
      <w:b/>
      <w:bCs/>
      <w:color w:val="252525"/>
    </w:rPr>
  </w:style>
  <w:style w:type="character" w:customStyle="1" w:styleId="cosearchterm">
    <w:name w:val="co_searchterm"/>
    <w:basedOn w:val="DefaultParagraphFont"/>
    <w:rsid w:val="000F1A4E"/>
  </w:style>
  <w:style w:type="character" w:customStyle="1" w:styleId="Heading1Char">
    <w:name w:val="Heading 1 Char"/>
    <w:basedOn w:val="DefaultParagraphFont"/>
    <w:link w:val="Heading1"/>
    <w:rsid w:val="0095556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95556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95556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95556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95556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95556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95556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95556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955567"/>
    <w:rPr>
      <w:rFonts w:ascii="Times New Roman" w:eastAsia="Times New Roman" w:hAnsi="Times New Roman" w:cs="Times New Roman"/>
      <w:b/>
      <w:snapToGrid w:val="0"/>
      <w:kern w:val="28"/>
      <w:szCs w:val="20"/>
    </w:rPr>
  </w:style>
  <w:style w:type="character" w:styleId="EndnoteReference">
    <w:name w:val="endnote reference"/>
    <w:semiHidden/>
    <w:rsid w:val="000454F3"/>
    <w:rPr>
      <w:vertAlign w:val="superscript"/>
    </w:rPr>
  </w:style>
  <w:style w:type="paragraph" w:styleId="TOC1">
    <w:name w:val="toc 1"/>
    <w:basedOn w:val="Normal"/>
    <w:next w:val="Normal"/>
    <w:semiHidden/>
    <w:rsid w:val="000454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54F3"/>
    <w:pPr>
      <w:tabs>
        <w:tab w:val="left" w:pos="720"/>
        <w:tab w:val="right" w:leader="dot" w:pos="9360"/>
      </w:tabs>
      <w:suppressAutoHyphens/>
      <w:ind w:left="720" w:right="720" w:hanging="360"/>
    </w:pPr>
    <w:rPr>
      <w:noProof/>
    </w:rPr>
  </w:style>
  <w:style w:type="paragraph" w:styleId="TOC3">
    <w:name w:val="toc 3"/>
    <w:basedOn w:val="Normal"/>
    <w:next w:val="Normal"/>
    <w:semiHidden/>
    <w:rsid w:val="000454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54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54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54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54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54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54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54F3"/>
    <w:pPr>
      <w:tabs>
        <w:tab w:val="right" w:pos="9360"/>
      </w:tabs>
      <w:suppressAutoHyphens/>
    </w:pPr>
  </w:style>
  <w:style w:type="character" w:customStyle="1" w:styleId="EquationCaption">
    <w:name w:val="_Equation Caption"/>
    <w:rsid w:val="000454F3"/>
  </w:style>
  <w:style w:type="paragraph" w:styleId="BlockText">
    <w:name w:val="Block Text"/>
    <w:basedOn w:val="Normal"/>
    <w:rsid w:val="000454F3"/>
    <w:pPr>
      <w:spacing w:after="240"/>
      <w:ind w:left="1440" w:right="1440"/>
    </w:pPr>
  </w:style>
  <w:style w:type="paragraph" w:customStyle="1" w:styleId="Paratitle">
    <w:name w:val="Para title"/>
    <w:basedOn w:val="Normal"/>
    <w:rsid w:val="000454F3"/>
    <w:pPr>
      <w:tabs>
        <w:tab w:val="center" w:pos="9270"/>
      </w:tabs>
      <w:spacing w:after="240"/>
    </w:pPr>
    <w:rPr>
      <w:spacing w:val="-2"/>
    </w:rPr>
  </w:style>
  <w:style w:type="paragraph" w:customStyle="1" w:styleId="Bullet">
    <w:name w:val="Bullet"/>
    <w:basedOn w:val="Normal"/>
    <w:rsid w:val="000454F3"/>
    <w:pPr>
      <w:tabs>
        <w:tab w:val="left" w:pos="2160"/>
      </w:tabs>
      <w:spacing w:after="220"/>
      <w:ind w:left="2160" w:hanging="720"/>
    </w:pPr>
  </w:style>
  <w:style w:type="paragraph" w:customStyle="1" w:styleId="TableFormat">
    <w:name w:val="TableFormat"/>
    <w:basedOn w:val="Bullet"/>
    <w:rsid w:val="000454F3"/>
    <w:pPr>
      <w:tabs>
        <w:tab w:val="clear" w:pos="2160"/>
        <w:tab w:val="left" w:pos="5040"/>
      </w:tabs>
      <w:ind w:left="5040" w:hanging="3600"/>
    </w:pPr>
  </w:style>
  <w:style w:type="paragraph" w:customStyle="1" w:styleId="TOCTitle">
    <w:name w:val="TOC Title"/>
    <w:basedOn w:val="Normal"/>
    <w:rsid w:val="000454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54F3"/>
    <w:pPr>
      <w:jc w:val="center"/>
    </w:pPr>
    <w:rPr>
      <w:rFonts w:ascii="Times New Roman Bold" w:hAnsi="Times New Roman Bold"/>
      <w:b/>
      <w:bCs/>
      <w:caps/>
      <w:szCs w:val="22"/>
    </w:rPr>
  </w:style>
  <w:style w:type="character" w:styleId="Hyperlink">
    <w:name w:val="Hyperlink"/>
    <w:rsid w:val="00045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3179">
      <w:bodyDiv w:val="1"/>
      <w:marLeft w:val="0"/>
      <w:marRight w:val="0"/>
      <w:marTop w:val="0"/>
      <w:marBottom w:val="0"/>
      <w:divBdr>
        <w:top w:val="none" w:sz="0" w:space="0" w:color="auto"/>
        <w:left w:val="none" w:sz="0" w:space="0" w:color="auto"/>
        <w:bottom w:val="none" w:sz="0" w:space="0" w:color="auto"/>
        <w:right w:val="none" w:sz="0" w:space="0" w:color="auto"/>
      </w:divBdr>
      <w:divsChild>
        <w:div w:id="552666226">
          <w:marLeft w:val="0"/>
          <w:marRight w:val="0"/>
          <w:marTop w:val="0"/>
          <w:marBottom w:val="0"/>
          <w:divBdr>
            <w:top w:val="none" w:sz="0" w:space="0" w:color="auto"/>
            <w:left w:val="none" w:sz="0" w:space="0" w:color="auto"/>
            <w:bottom w:val="none" w:sz="0" w:space="0" w:color="auto"/>
            <w:right w:val="none" w:sz="0" w:space="0" w:color="auto"/>
          </w:divBdr>
          <w:divsChild>
            <w:div w:id="19541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7716">
      <w:bodyDiv w:val="1"/>
      <w:marLeft w:val="0"/>
      <w:marRight w:val="0"/>
      <w:marTop w:val="0"/>
      <w:marBottom w:val="0"/>
      <w:divBdr>
        <w:top w:val="none" w:sz="0" w:space="0" w:color="auto"/>
        <w:left w:val="none" w:sz="0" w:space="0" w:color="auto"/>
        <w:bottom w:val="none" w:sz="0" w:space="0" w:color="auto"/>
        <w:right w:val="none" w:sz="0" w:space="0" w:color="auto"/>
      </w:divBdr>
      <w:divsChild>
        <w:div w:id="707461154">
          <w:marLeft w:val="0"/>
          <w:marRight w:val="0"/>
          <w:marTop w:val="0"/>
          <w:marBottom w:val="0"/>
          <w:divBdr>
            <w:top w:val="none" w:sz="0" w:space="0" w:color="auto"/>
            <w:left w:val="none" w:sz="0" w:space="0" w:color="auto"/>
            <w:bottom w:val="none" w:sz="0" w:space="0" w:color="auto"/>
            <w:right w:val="none" w:sz="0" w:space="0" w:color="auto"/>
          </w:divBdr>
          <w:divsChild>
            <w:div w:id="19868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79385">
      <w:bodyDiv w:val="1"/>
      <w:marLeft w:val="0"/>
      <w:marRight w:val="0"/>
      <w:marTop w:val="0"/>
      <w:marBottom w:val="0"/>
      <w:divBdr>
        <w:top w:val="none" w:sz="0" w:space="0" w:color="auto"/>
        <w:left w:val="none" w:sz="0" w:space="0" w:color="auto"/>
        <w:bottom w:val="none" w:sz="0" w:space="0" w:color="auto"/>
        <w:right w:val="none" w:sz="0" w:space="0" w:color="auto"/>
      </w:divBdr>
      <w:divsChild>
        <w:div w:id="1024360202">
          <w:marLeft w:val="0"/>
          <w:marRight w:val="0"/>
          <w:marTop w:val="0"/>
          <w:marBottom w:val="0"/>
          <w:divBdr>
            <w:top w:val="none" w:sz="0" w:space="0" w:color="auto"/>
            <w:left w:val="none" w:sz="0" w:space="0" w:color="auto"/>
            <w:bottom w:val="none" w:sz="0" w:space="0" w:color="auto"/>
            <w:right w:val="none" w:sz="0" w:space="0" w:color="auto"/>
          </w:divBdr>
          <w:divsChild>
            <w:div w:id="12771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1523</Words>
  <Characters>8182</Characters>
  <Application>Microsoft Office Word</Application>
  <DocSecurity>0</DocSecurity>
  <Lines>129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2016-01-13T17:22:00Z</dcterms:created>
  <dcterms:modified xsi:type="dcterms:W3CDTF">2016-01-13T17:22:00Z</dcterms:modified>
  <cp:category> </cp:category>
  <cp:contentStatus> </cp:contentStatus>
</cp:coreProperties>
</file>