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2148" w14:textId="3C9588B4" w:rsidR="007240D1" w:rsidRPr="007240D1" w:rsidRDefault="00FC73A1" w:rsidP="00724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Dissenting </w:t>
      </w:r>
      <w:r w:rsidR="007240D1" w:rsidRPr="007240D1">
        <w:rPr>
          <w:rFonts w:ascii="Times New Roman" w:hAnsi="Times New Roman" w:cs="Times New Roman"/>
          <w:b/>
        </w:rPr>
        <w:t>Statement of Commissioner Michael O’Rielly</w:t>
      </w:r>
    </w:p>
    <w:p w14:paraId="60D6BCDE" w14:textId="3B621392" w:rsidR="007240D1" w:rsidRPr="007240D1" w:rsidRDefault="007240D1" w:rsidP="007240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187847" w14:textId="77777777" w:rsidR="007240D1" w:rsidRPr="007240D1" w:rsidRDefault="007240D1" w:rsidP="007240D1">
      <w:pPr>
        <w:spacing w:after="0" w:line="240" w:lineRule="auto"/>
        <w:rPr>
          <w:rFonts w:ascii="Times New Roman" w:hAnsi="Times New Roman" w:cs="Times New Roman"/>
        </w:rPr>
      </w:pPr>
    </w:p>
    <w:p w14:paraId="2ACAF74A" w14:textId="5C245268" w:rsidR="007240D1" w:rsidRPr="007240D1" w:rsidRDefault="007240D1" w:rsidP="007240D1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7240D1">
        <w:rPr>
          <w:rFonts w:ascii="Times New Roman" w:hAnsi="Times New Roman" w:cs="Times New Roman"/>
          <w:i/>
        </w:rPr>
        <w:t>Re:</w:t>
      </w:r>
      <w:r w:rsidRPr="007240D1">
        <w:rPr>
          <w:rFonts w:ascii="Times New Roman" w:hAnsi="Times New Roman" w:cs="Times New Roman"/>
          <w:i/>
        </w:rPr>
        <w:tab/>
      </w:r>
      <w:r w:rsidR="00EB024C">
        <w:rPr>
          <w:rFonts w:ascii="Times New Roman" w:hAnsi="Times New Roman" w:cs="Times New Roman"/>
          <w:i/>
        </w:rPr>
        <w:t>In the</w:t>
      </w:r>
      <w:r w:rsidR="00BB5469">
        <w:rPr>
          <w:rFonts w:ascii="Times New Roman" w:hAnsi="Times New Roman" w:cs="Times New Roman"/>
          <w:i/>
        </w:rPr>
        <w:t xml:space="preserve"> Matter of </w:t>
      </w:r>
      <w:r w:rsidR="00FC73A1">
        <w:rPr>
          <w:rFonts w:ascii="Times New Roman" w:hAnsi="Times New Roman" w:cs="Times New Roman"/>
          <w:i/>
        </w:rPr>
        <w:t xml:space="preserve">SMS/800 Inc. </w:t>
      </w:r>
      <w:r w:rsidR="00BB5469">
        <w:rPr>
          <w:rFonts w:ascii="Times New Roman" w:hAnsi="Times New Roman" w:cs="Times New Roman"/>
          <w:i/>
        </w:rPr>
        <w:t>o</w:t>
      </w:r>
      <w:r w:rsidR="00EB024C">
        <w:rPr>
          <w:rFonts w:ascii="Times New Roman" w:hAnsi="Times New Roman" w:cs="Times New Roman"/>
          <w:i/>
        </w:rPr>
        <w:t>n Request for Inspection of Re</w:t>
      </w:r>
      <w:r w:rsidR="00FC73A1">
        <w:rPr>
          <w:rFonts w:ascii="Times New Roman" w:hAnsi="Times New Roman" w:cs="Times New Roman"/>
          <w:i/>
        </w:rPr>
        <w:t>cords, FOIA Control No. 2014-044</w:t>
      </w:r>
    </w:p>
    <w:p w14:paraId="477D8DE6" w14:textId="77777777" w:rsidR="007240D1" w:rsidRDefault="007240D1" w:rsidP="007240D1">
      <w:pPr>
        <w:spacing w:after="0" w:line="240" w:lineRule="auto"/>
        <w:rPr>
          <w:rFonts w:ascii="Times New Roman" w:hAnsi="Times New Roman" w:cs="Times New Roman"/>
        </w:rPr>
      </w:pPr>
    </w:p>
    <w:p w14:paraId="05D6FCC9" w14:textId="77777777" w:rsidR="00A80015" w:rsidRPr="007240D1" w:rsidRDefault="00A80015" w:rsidP="007240D1">
      <w:pPr>
        <w:spacing w:after="0" w:line="240" w:lineRule="auto"/>
        <w:rPr>
          <w:rFonts w:ascii="Times New Roman" w:hAnsi="Times New Roman" w:cs="Times New Roman"/>
        </w:rPr>
      </w:pPr>
    </w:p>
    <w:p w14:paraId="7BE14CAE" w14:textId="61443341" w:rsidR="009F04A6" w:rsidRDefault="00AE57D8" w:rsidP="00A7119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AE35C5">
        <w:rPr>
          <w:rFonts w:ascii="Times New Roman" w:hAnsi="Times New Roman" w:cs="Times New Roman"/>
        </w:rPr>
        <w:t>find</w:t>
      </w:r>
      <w:r>
        <w:rPr>
          <w:rFonts w:ascii="Times New Roman" w:hAnsi="Times New Roman" w:cs="Times New Roman"/>
        </w:rPr>
        <w:t xml:space="preserve"> the FOIA Exemption 4 analysis presented here</w:t>
      </w:r>
      <w:r w:rsidR="00AE35C5">
        <w:rPr>
          <w:rFonts w:ascii="Times New Roman" w:hAnsi="Times New Roman" w:cs="Times New Roman"/>
        </w:rPr>
        <w:t xml:space="preserve"> to be </w:t>
      </w:r>
      <w:r w:rsidR="0002527A">
        <w:rPr>
          <w:rFonts w:ascii="Times New Roman" w:hAnsi="Times New Roman" w:cs="Times New Roman"/>
        </w:rPr>
        <w:t>un</w:t>
      </w:r>
      <w:r w:rsidR="00AE35C5">
        <w:rPr>
          <w:rFonts w:ascii="Times New Roman" w:hAnsi="Times New Roman" w:cs="Times New Roman"/>
        </w:rPr>
        <w:t>persuas</w:t>
      </w:r>
      <w:r w:rsidR="00575217">
        <w:rPr>
          <w:rFonts w:ascii="Times New Roman" w:hAnsi="Times New Roman" w:cs="Times New Roman"/>
        </w:rPr>
        <w:t>ive</w:t>
      </w:r>
      <w:r>
        <w:rPr>
          <w:rFonts w:ascii="Times New Roman" w:hAnsi="Times New Roman" w:cs="Times New Roman"/>
        </w:rPr>
        <w:t xml:space="preserve">.  </w:t>
      </w:r>
      <w:r w:rsidR="00AE35C5">
        <w:rPr>
          <w:rFonts w:ascii="Times New Roman" w:hAnsi="Times New Roman" w:cs="Times New Roman"/>
        </w:rPr>
        <w:t>The majority finds that disclosure of Table 2B is unlikely to cause substantial harm to the competitive position of SMS/800 because the revenue data contained</w:t>
      </w:r>
      <w:r>
        <w:rPr>
          <w:rFonts w:ascii="Times New Roman" w:hAnsi="Times New Roman" w:cs="Times New Roman"/>
        </w:rPr>
        <w:t xml:space="preserve"> </w:t>
      </w:r>
      <w:r w:rsidR="00AE35C5">
        <w:rPr>
          <w:rFonts w:ascii="Times New Roman" w:hAnsi="Times New Roman" w:cs="Times New Roman"/>
        </w:rPr>
        <w:t>in Table 2B can be derived “to a high degree of accuracy” from rate and demand</w:t>
      </w:r>
      <w:r>
        <w:rPr>
          <w:rFonts w:ascii="Times New Roman" w:hAnsi="Times New Roman" w:cs="Times New Roman"/>
        </w:rPr>
        <w:t xml:space="preserve"> </w:t>
      </w:r>
      <w:r w:rsidR="00AE35C5">
        <w:rPr>
          <w:rFonts w:ascii="Times New Roman" w:hAnsi="Times New Roman" w:cs="Times New Roman"/>
        </w:rPr>
        <w:t xml:space="preserve">data </w:t>
      </w:r>
      <w:r w:rsidR="0002527A">
        <w:rPr>
          <w:rFonts w:ascii="Times New Roman" w:hAnsi="Times New Roman" w:cs="Times New Roman"/>
        </w:rPr>
        <w:t xml:space="preserve">contained </w:t>
      </w:r>
      <w:r w:rsidR="00AE35C5">
        <w:rPr>
          <w:rFonts w:ascii="Times New Roman" w:hAnsi="Times New Roman" w:cs="Times New Roman"/>
        </w:rPr>
        <w:t>in other publicly available tariff supporting tables</w:t>
      </w:r>
      <w:r w:rsidR="00C43C7F">
        <w:rPr>
          <w:rFonts w:ascii="Times New Roman" w:hAnsi="Times New Roman" w:cs="Times New Roman"/>
        </w:rPr>
        <w:t>, and is therefore itself substantially available to the public</w:t>
      </w:r>
      <w:r w:rsidR="00AE35C5">
        <w:rPr>
          <w:rFonts w:ascii="Times New Roman" w:hAnsi="Times New Roman" w:cs="Times New Roman"/>
        </w:rPr>
        <w:t xml:space="preserve">.  </w:t>
      </w:r>
      <w:r w:rsidR="00C43C7F">
        <w:rPr>
          <w:rFonts w:ascii="Times New Roman" w:hAnsi="Times New Roman" w:cs="Times New Roman"/>
        </w:rPr>
        <w:t xml:space="preserve">If this were the case, it would seem that WCB would have redirected the requestor to those </w:t>
      </w:r>
      <w:r w:rsidR="00F06FF9">
        <w:rPr>
          <w:rFonts w:ascii="Times New Roman" w:hAnsi="Times New Roman" w:cs="Times New Roman"/>
        </w:rPr>
        <w:t>publicly available data</w:t>
      </w:r>
      <w:r w:rsidR="00C43C7F">
        <w:rPr>
          <w:rFonts w:ascii="Times New Roman" w:hAnsi="Times New Roman" w:cs="Times New Roman"/>
        </w:rPr>
        <w:t xml:space="preserve">, as is often done in </w:t>
      </w:r>
      <w:r w:rsidR="00F06FF9">
        <w:rPr>
          <w:rFonts w:ascii="Times New Roman" w:hAnsi="Times New Roman" w:cs="Times New Roman"/>
        </w:rPr>
        <w:t xml:space="preserve">situations where a FOIA request </w:t>
      </w:r>
      <w:r w:rsidR="00153F77">
        <w:rPr>
          <w:rFonts w:ascii="Times New Roman" w:hAnsi="Times New Roman" w:cs="Times New Roman"/>
        </w:rPr>
        <w:t xml:space="preserve">is </w:t>
      </w:r>
      <w:r w:rsidR="00F06FF9">
        <w:rPr>
          <w:rFonts w:ascii="Times New Roman" w:hAnsi="Times New Roman" w:cs="Times New Roman"/>
        </w:rPr>
        <w:t xml:space="preserve">not necessary to obtain </w:t>
      </w:r>
      <w:r w:rsidR="00153F77">
        <w:rPr>
          <w:rFonts w:ascii="Times New Roman" w:hAnsi="Times New Roman" w:cs="Times New Roman"/>
        </w:rPr>
        <w:t>the specified</w:t>
      </w:r>
      <w:r w:rsidR="00F06FF9">
        <w:rPr>
          <w:rFonts w:ascii="Times New Roman" w:hAnsi="Times New Roman" w:cs="Times New Roman"/>
        </w:rPr>
        <w:t xml:space="preserve"> information, </w:t>
      </w:r>
      <w:r w:rsidR="00C43C7F">
        <w:rPr>
          <w:rFonts w:ascii="Times New Roman" w:hAnsi="Times New Roman" w:cs="Times New Roman"/>
        </w:rPr>
        <w:t>and the matter would have been resolved</w:t>
      </w:r>
      <w:r w:rsidR="00F06FF9">
        <w:rPr>
          <w:rFonts w:ascii="Times New Roman" w:hAnsi="Times New Roman" w:cs="Times New Roman"/>
        </w:rPr>
        <w:t xml:space="preserve"> long ago</w:t>
      </w:r>
      <w:r w:rsidR="00C43C7F">
        <w:rPr>
          <w:rFonts w:ascii="Times New Roman" w:hAnsi="Times New Roman" w:cs="Times New Roman"/>
        </w:rPr>
        <w:t xml:space="preserve">.  </w:t>
      </w:r>
    </w:p>
    <w:p w14:paraId="48A448C9" w14:textId="16C76E5B" w:rsidR="00214CEC" w:rsidRDefault="00EB024C" w:rsidP="009F0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61892979" w14:textId="106F27E6" w:rsidR="00440160" w:rsidRPr="007240D1" w:rsidRDefault="00F06FF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Table 2B data were truly publicly available, the analysis could have ended there, but perhaps sensing that this is a shaky proposition, the majority goes on to find that disclosure of the revenue data at issue cannot result in competitive harm to SMS/800 because as the designated sole provider of services to RespOrgs, </w:t>
      </w:r>
      <w:r w:rsidR="006B3132">
        <w:rPr>
          <w:rFonts w:ascii="Times New Roman" w:hAnsi="Times New Roman" w:cs="Times New Roman"/>
        </w:rPr>
        <w:t xml:space="preserve">SMS/800 is not subject to any actual competition and is unable to sustain competitive injury.  </w:t>
      </w:r>
      <w:r w:rsidR="00575217">
        <w:rPr>
          <w:rFonts w:ascii="Times New Roman" w:hAnsi="Times New Roman" w:cs="Times New Roman"/>
        </w:rPr>
        <w:t xml:space="preserve">This </w:t>
      </w:r>
      <w:r w:rsidR="00153F77">
        <w:rPr>
          <w:rFonts w:ascii="Times New Roman" w:hAnsi="Times New Roman" w:cs="Times New Roman"/>
        </w:rPr>
        <w:t>determina</w:t>
      </w:r>
      <w:r w:rsidR="00575217">
        <w:rPr>
          <w:rFonts w:ascii="Times New Roman" w:hAnsi="Times New Roman" w:cs="Times New Roman"/>
        </w:rPr>
        <w:t xml:space="preserve">tion reveals a </w:t>
      </w:r>
      <w:r w:rsidR="00153F77">
        <w:rPr>
          <w:rFonts w:ascii="Times New Roman" w:hAnsi="Times New Roman" w:cs="Times New Roman"/>
        </w:rPr>
        <w:t xml:space="preserve">deep disregard for the realities of operating a business, and I cannot support it.  Even a designated sole provider must operate competitively in order to </w:t>
      </w:r>
      <w:r w:rsidR="009B3780">
        <w:rPr>
          <w:rFonts w:ascii="Times New Roman" w:hAnsi="Times New Roman" w:cs="Times New Roman"/>
        </w:rPr>
        <w:t xml:space="preserve">buy services from others on favorable terms, or </w:t>
      </w:r>
      <w:r w:rsidR="00153F77">
        <w:rPr>
          <w:rFonts w:ascii="Times New Roman" w:hAnsi="Times New Roman" w:cs="Times New Roman"/>
        </w:rPr>
        <w:t>maintain its contract, and it has just as much interest as any other carrier in maintaining the confidentiality of sensitive financial information.</w:t>
      </w:r>
    </w:p>
    <w:sectPr w:rsidR="00440160" w:rsidRPr="00724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FD435" w14:textId="77777777" w:rsidR="00A9774C" w:rsidRDefault="00A9774C" w:rsidP="00A9774C">
      <w:pPr>
        <w:spacing w:after="0" w:line="240" w:lineRule="auto"/>
      </w:pPr>
      <w:r>
        <w:separator/>
      </w:r>
    </w:p>
  </w:endnote>
  <w:endnote w:type="continuationSeparator" w:id="0">
    <w:p w14:paraId="7FB661C2" w14:textId="77777777" w:rsidR="00A9774C" w:rsidRDefault="00A9774C" w:rsidP="00A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7A75" w14:textId="77777777" w:rsidR="00A9774C" w:rsidRDefault="00A97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29589" w14:textId="77777777" w:rsidR="00A9774C" w:rsidRDefault="00A97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309C" w14:textId="77777777" w:rsidR="00A9774C" w:rsidRDefault="00A97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B7CC" w14:textId="77777777" w:rsidR="00A9774C" w:rsidRDefault="00A9774C" w:rsidP="00A9774C">
      <w:pPr>
        <w:spacing w:after="0" w:line="240" w:lineRule="auto"/>
      </w:pPr>
      <w:r>
        <w:separator/>
      </w:r>
    </w:p>
  </w:footnote>
  <w:footnote w:type="continuationSeparator" w:id="0">
    <w:p w14:paraId="2F15A414" w14:textId="77777777" w:rsidR="00A9774C" w:rsidRDefault="00A9774C" w:rsidP="00A9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3784" w14:textId="77777777" w:rsidR="00A9774C" w:rsidRDefault="00A97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B26A" w14:textId="77777777" w:rsidR="00A9774C" w:rsidRDefault="00A97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CB8E9" w14:textId="77777777" w:rsidR="00A9774C" w:rsidRDefault="00A97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1"/>
    <w:rsid w:val="0002527A"/>
    <w:rsid w:val="00073407"/>
    <w:rsid w:val="000824E4"/>
    <w:rsid w:val="000F1176"/>
    <w:rsid w:val="00153F77"/>
    <w:rsid w:val="0019044C"/>
    <w:rsid w:val="001E1AB2"/>
    <w:rsid w:val="001F4977"/>
    <w:rsid w:val="00214CEC"/>
    <w:rsid w:val="00254A83"/>
    <w:rsid w:val="00336391"/>
    <w:rsid w:val="0036658C"/>
    <w:rsid w:val="00383DCE"/>
    <w:rsid w:val="003D19F1"/>
    <w:rsid w:val="0040638A"/>
    <w:rsid w:val="00440160"/>
    <w:rsid w:val="00510815"/>
    <w:rsid w:val="00575217"/>
    <w:rsid w:val="005C41E5"/>
    <w:rsid w:val="005C4C69"/>
    <w:rsid w:val="005D4558"/>
    <w:rsid w:val="005F74E6"/>
    <w:rsid w:val="00632009"/>
    <w:rsid w:val="00641694"/>
    <w:rsid w:val="00661C55"/>
    <w:rsid w:val="006B3132"/>
    <w:rsid w:val="006E7F2E"/>
    <w:rsid w:val="007240D1"/>
    <w:rsid w:val="00730F0D"/>
    <w:rsid w:val="00750031"/>
    <w:rsid w:val="007962E2"/>
    <w:rsid w:val="007C1F7E"/>
    <w:rsid w:val="00806804"/>
    <w:rsid w:val="0086685A"/>
    <w:rsid w:val="00881A9F"/>
    <w:rsid w:val="008D2658"/>
    <w:rsid w:val="009B3780"/>
    <w:rsid w:val="009D2850"/>
    <w:rsid w:val="009F04A6"/>
    <w:rsid w:val="009F677C"/>
    <w:rsid w:val="00A71194"/>
    <w:rsid w:val="00A80015"/>
    <w:rsid w:val="00A94885"/>
    <w:rsid w:val="00A9774C"/>
    <w:rsid w:val="00AA616D"/>
    <w:rsid w:val="00AA62A9"/>
    <w:rsid w:val="00AE35C5"/>
    <w:rsid w:val="00AE57D8"/>
    <w:rsid w:val="00BB5469"/>
    <w:rsid w:val="00BC1004"/>
    <w:rsid w:val="00C356F7"/>
    <w:rsid w:val="00C43C7F"/>
    <w:rsid w:val="00CB1489"/>
    <w:rsid w:val="00CC2E17"/>
    <w:rsid w:val="00D1531B"/>
    <w:rsid w:val="00D26CAD"/>
    <w:rsid w:val="00D7711D"/>
    <w:rsid w:val="00E368D0"/>
    <w:rsid w:val="00EB024C"/>
    <w:rsid w:val="00F06FF9"/>
    <w:rsid w:val="00F9007F"/>
    <w:rsid w:val="00FA2048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74C"/>
  </w:style>
  <w:style w:type="paragraph" w:styleId="Footer">
    <w:name w:val="footer"/>
    <w:basedOn w:val="Normal"/>
    <w:link w:val="FooterChar"/>
    <w:uiPriority w:val="99"/>
    <w:unhideWhenUsed/>
    <w:rsid w:val="00A9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74C"/>
  </w:style>
  <w:style w:type="paragraph" w:styleId="Footer">
    <w:name w:val="footer"/>
    <w:basedOn w:val="Normal"/>
    <w:link w:val="FooterChar"/>
    <w:uiPriority w:val="99"/>
    <w:unhideWhenUsed/>
    <w:rsid w:val="00A9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1396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2015-10-20T15:36:00Z</cp:lastPrinted>
  <dcterms:created xsi:type="dcterms:W3CDTF">2016-03-31T19:06:00Z</dcterms:created>
  <dcterms:modified xsi:type="dcterms:W3CDTF">2016-03-31T19:06:00Z</dcterms:modified>
  <cp:category> </cp:category>
  <cp:contentStatus> </cp:contentStatus>
</cp:coreProperties>
</file>