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86360" w14:textId="77777777" w:rsidR="00580941" w:rsidRPr="00CB68E2" w:rsidRDefault="00580941" w:rsidP="00580941">
      <w:pPr>
        <w:jc w:val="center"/>
        <w:rPr>
          <w:b/>
        </w:rPr>
      </w:pPr>
      <w:bookmarkStart w:id="0" w:name="_GoBack"/>
      <w:bookmarkEnd w:id="0"/>
      <w:r w:rsidRPr="00CB68E2">
        <w:rPr>
          <w:b/>
        </w:rPr>
        <w:t>Before the</w:t>
      </w:r>
    </w:p>
    <w:p w14:paraId="266937E9" w14:textId="77777777" w:rsidR="00580941" w:rsidRPr="00CB68E2" w:rsidRDefault="00580941" w:rsidP="00580941">
      <w:pPr>
        <w:jc w:val="center"/>
        <w:rPr>
          <w:b/>
          <w:bCs/>
          <w:caps/>
        </w:rPr>
      </w:pPr>
      <w:r w:rsidRPr="00CB68E2">
        <w:rPr>
          <w:b/>
          <w:bCs/>
          <w:caps/>
        </w:rPr>
        <w:t>F</w:t>
      </w:r>
      <w:r w:rsidRPr="00CB68E2">
        <w:rPr>
          <w:b/>
          <w:bCs/>
        </w:rPr>
        <w:t>ederal Communications Commission</w:t>
      </w:r>
    </w:p>
    <w:p w14:paraId="2D92BDE9" w14:textId="77777777" w:rsidR="00580941" w:rsidRPr="00CB68E2" w:rsidRDefault="00580941" w:rsidP="00580941">
      <w:pPr>
        <w:jc w:val="center"/>
        <w:rPr>
          <w:b/>
          <w:bCs/>
          <w:caps/>
        </w:rPr>
      </w:pPr>
      <w:r w:rsidRPr="00CB68E2">
        <w:rPr>
          <w:b/>
          <w:bCs/>
        </w:rPr>
        <w:t>Washington, D.C. 20554</w:t>
      </w:r>
    </w:p>
    <w:p w14:paraId="718C6C6F" w14:textId="77777777" w:rsidR="00580941" w:rsidRPr="00CB68E2" w:rsidRDefault="00580941" w:rsidP="00580941"/>
    <w:tbl>
      <w:tblPr>
        <w:tblW w:w="0" w:type="auto"/>
        <w:tblLayout w:type="fixed"/>
        <w:tblLook w:val="0000" w:firstRow="0" w:lastRow="0" w:firstColumn="0" w:lastColumn="0" w:noHBand="0" w:noVBand="0"/>
      </w:tblPr>
      <w:tblGrid>
        <w:gridCol w:w="4698"/>
        <w:gridCol w:w="630"/>
        <w:gridCol w:w="4248"/>
      </w:tblGrid>
      <w:tr w:rsidR="00CB68E2" w:rsidRPr="00CB68E2" w14:paraId="6C74241C" w14:textId="77777777" w:rsidTr="00294436">
        <w:tc>
          <w:tcPr>
            <w:tcW w:w="4698" w:type="dxa"/>
          </w:tcPr>
          <w:p w14:paraId="3328C188" w14:textId="77777777" w:rsidR="00580941" w:rsidRPr="00CB68E2" w:rsidRDefault="00580941" w:rsidP="00580941">
            <w:pPr>
              <w:ind w:right="-18"/>
            </w:pPr>
            <w:r w:rsidRPr="00CB68E2">
              <w:t xml:space="preserve">In the Matter of  </w:t>
            </w:r>
          </w:p>
          <w:p w14:paraId="3D9544C4" w14:textId="77777777" w:rsidR="00580941" w:rsidRPr="00CB68E2" w:rsidRDefault="00580941" w:rsidP="00580941">
            <w:pPr>
              <w:ind w:right="-18"/>
            </w:pPr>
          </w:p>
          <w:p w14:paraId="227BDC2F" w14:textId="77777777" w:rsidR="00580941" w:rsidRPr="00CB68E2" w:rsidRDefault="004404B8" w:rsidP="00580941">
            <w:pPr>
              <w:ind w:right="-18"/>
            </w:pPr>
            <w:r w:rsidRPr="00CB68E2">
              <w:t xml:space="preserve">La </w:t>
            </w:r>
            <w:r w:rsidR="00125AD4" w:rsidRPr="00CB68E2">
              <w:t>Casa Dominicana</w:t>
            </w:r>
            <w:r w:rsidR="00B77EC6" w:rsidRPr="00CB68E2">
              <w:t xml:space="preserve"> de</w:t>
            </w:r>
            <w:r w:rsidRPr="00CB68E2">
              <w:t xml:space="preserve"> Hazleton</w:t>
            </w:r>
            <w:r w:rsidR="00B77EC6" w:rsidRPr="00CB68E2">
              <w:t>, Inc.</w:t>
            </w:r>
          </w:p>
          <w:p w14:paraId="04BACDC5" w14:textId="77777777" w:rsidR="00580941" w:rsidRPr="00CB68E2" w:rsidRDefault="00580941" w:rsidP="00580941">
            <w:pPr>
              <w:ind w:right="-18"/>
              <w:rPr>
                <w:b/>
              </w:rPr>
            </w:pPr>
          </w:p>
          <w:p w14:paraId="0D74B81D" w14:textId="77777777" w:rsidR="00580941" w:rsidRPr="00CB68E2" w:rsidRDefault="00580941" w:rsidP="00580941">
            <w:pPr>
              <w:ind w:right="-18"/>
            </w:pPr>
            <w:r w:rsidRPr="00CB68E2">
              <w:t>Application for a New LPFM Station at</w:t>
            </w:r>
          </w:p>
          <w:p w14:paraId="51C7F731" w14:textId="77777777" w:rsidR="00580941" w:rsidRPr="00CB68E2" w:rsidRDefault="00125AD4" w:rsidP="00580941">
            <w:pPr>
              <w:ind w:right="-18"/>
              <w:rPr>
                <w:b/>
              </w:rPr>
            </w:pPr>
            <w:r w:rsidRPr="00CB68E2">
              <w:t>Hazleton, Pennsylvania</w:t>
            </w:r>
            <w:r w:rsidR="00580941" w:rsidRPr="00CB68E2">
              <w:t xml:space="preserve"> </w:t>
            </w:r>
          </w:p>
        </w:tc>
        <w:tc>
          <w:tcPr>
            <w:tcW w:w="630" w:type="dxa"/>
          </w:tcPr>
          <w:p w14:paraId="7F62F7A7" w14:textId="77777777" w:rsidR="00580941" w:rsidRPr="00CB68E2" w:rsidRDefault="00580941" w:rsidP="00580941">
            <w:pPr>
              <w:rPr>
                <w:b/>
              </w:rPr>
            </w:pPr>
            <w:r w:rsidRPr="00CB68E2">
              <w:rPr>
                <w:b/>
              </w:rPr>
              <w:t>)</w:t>
            </w:r>
          </w:p>
          <w:p w14:paraId="12C3AE3E" w14:textId="77777777" w:rsidR="00580941" w:rsidRPr="00CB68E2" w:rsidRDefault="00580941" w:rsidP="00580941">
            <w:pPr>
              <w:rPr>
                <w:b/>
              </w:rPr>
            </w:pPr>
            <w:r w:rsidRPr="00CB68E2">
              <w:rPr>
                <w:b/>
              </w:rPr>
              <w:t>)</w:t>
            </w:r>
          </w:p>
          <w:p w14:paraId="78003BA4" w14:textId="77777777" w:rsidR="00580941" w:rsidRPr="00CB68E2" w:rsidRDefault="00580941" w:rsidP="00580941">
            <w:pPr>
              <w:rPr>
                <w:b/>
              </w:rPr>
            </w:pPr>
            <w:r w:rsidRPr="00CB68E2">
              <w:rPr>
                <w:b/>
              </w:rPr>
              <w:t>)</w:t>
            </w:r>
          </w:p>
          <w:p w14:paraId="3BFCE87B" w14:textId="77777777" w:rsidR="00580941" w:rsidRPr="00CB68E2" w:rsidRDefault="00580941" w:rsidP="00580941">
            <w:pPr>
              <w:rPr>
                <w:b/>
              </w:rPr>
            </w:pPr>
            <w:r w:rsidRPr="00CB68E2">
              <w:rPr>
                <w:b/>
              </w:rPr>
              <w:t>)</w:t>
            </w:r>
          </w:p>
          <w:p w14:paraId="706F91B8" w14:textId="77777777" w:rsidR="00580941" w:rsidRPr="00CB68E2" w:rsidRDefault="00580941" w:rsidP="00580941">
            <w:pPr>
              <w:rPr>
                <w:b/>
              </w:rPr>
            </w:pPr>
            <w:r w:rsidRPr="00CB68E2">
              <w:rPr>
                <w:b/>
              </w:rPr>
              <w:t>)</w:t>
            </w:r>
          </w:p>
          <w:p w14:paraId="03363449" w14:textId="77777777" w:rsidR="00580941" w:rsidRPr="00CB68E2" w:rsidRDefault="00580941" w:rsidP="00580941">
            <w:pPr>
              <w:rPr>
                <w:b/>
              </w:rPr>
            </w:pPr>
            <w:r w:rsidRPr="00CB68E2">
              <w:rPr>
                <w:b/>
              </w:rPr>
              <w:t xml:space="preserve">) </w:t>
            </w:r>
          </w:p>
        </w:tc>
        <w:tc>
          <w:tcPr>
            <w:tcW w:w="4248" w:type="dxa"/>
          </w:tcPr>
          <w:p w14:paraId="5180927C" w14:textId="77777777" w:rsidR="00580941" w:rsidRPr="00CB68E2" w:rsidRDefault="00580941" w:rsidP="00580941"/>
          <w:p w14:paraId="4C808134" w14:textId="77777777" w:rsidR="00580941" w:rsidRPr="00CB68E2" w:rsidRDefault="00580941" w:rsidP="00580941"/>
          <w:p w14:paraId="78E996C8" w14:textId="77777777" w:rsidR="00580941" w:rsidRPr="00CB68E2" w:rsidRDefault="00580941" w:rsidP="00580941"/>
          <w:p w14:paraId="344A7044" w14:textId="77777777" w:rsidR="00580941" w:rsidRPr="00CB68E2" w:rsidRDefault="00580941" w:rsidP="00580941"/>
          <w:p w14:paraId="26C1B30D" w14:textId="77777777" w:rsidR="00580941" w:rsidRPr="00CB68E2" w:rsidRDefault="00580941" w:rsidP="00580941">
            <w:r w:rsidRPr="00CB68E2">
              <w:t>File No. BNPL-20131</w:t>
            </w:r>
            <w:r w:rsidR="00B77EC6" w:rsidRPr="00CB68E2">
              <w:t>114BBX</w:t>
            </w:r>
          </w:p>
          <w:p w14:paraId="6FFEC519" w14:textId="77777777" w:rsidR="00580941" w:rsidRPr="00CB68E2" w:rsidRDefault="00580941" w:rsidP="00580941">
            <w:r w:rsidRPr="00CB68E2">
              <w:t xml:space="preserve">Facility ID No. </w:t>
            </w:r>
            <w:r w:rsidR="00B77EC6" w:rsidRPr="00CB68E2">
              <w:t>195125</w:t>
            </w:r>
          </w:p>
          <w:p w14:paraId="1BDC45F2" w14:textId="77777777" w:rsidR="00580941" w:rsidRPr="00CB68E2" w:rsidRDefault="00580941" w:rsidP="00580941">
            <w:r w:rsidRPr="00CB68E2">
              <w:t xml:space="preserve">      </w:t>
            </w:r>
          </w:p>
        </w:tc>
      </w:tr>
    </w:tbl>
    <w:p w14:paraId="3E9A4626" w14:textId="77777777" w:rsidR="00580941" w:rsidRPr="00CB68E2" w:rsidRDefault="00580941" w:rsidP="00580941">
      <w:pPr>
        <w:jc w:val="center"/>
        <w:rPr>
          <w:b/>
          <w:bCs/>
          <w:caps/>
        </w:rPr>
      </w:pPr>
      <w:r w:rsidRPr="00CB68E2">
        <w:rPr>
          <w:b/>
          <w:bCs/>
          <w:caps/>
        </w:rPr>
        <w:t>MEMORANDUM OPINION AND ORDER</w:t>
      </w:r>
    </w:p>
    <w:p w14:paraId="3F8202EF" w14:textId="77777777" w:rsidR="00580941" w:rsidRPr="00CB68E2" w:rsidRDefault="00580941" w:rsidP="00580941">
      <w:pPr>
        <w:tabs>
          <w:tab w:val="left" w:pos="-720"/>
        </w:tabs>
        <w:suppressAutoHyphens/>
        <w:spacing w:line="227" w:lineRule="auto"/>
        <w:rPr>
          <w:spacing w:val="-2"/>
        </w:rPr>
      </w:pPr>
    </w:p>
    <w:p w14:paraId="79B77093" w14:textId="6D8882EB" w:rsidR="00022535" w:rsidRPr="00CB68E2" w:rsidRDefault="00022535" w:rsidP="00022535">
      <w:pPr>
        <w:tabs>
          <w:tab w:val="left" w:pos="720"/>
          <w:tab w:val="right" w:pos="9360"/>
        </w:tabs>
        <w:suppressAutoHyphens/>
        <w:spacing w:line="227" w:lineRule="auto"/>
        <w:rPr>
          <w:spacing w:val="-2"/>
        </w:rPr>
      </w:pPr>
      <w:r w:rsidRPr="00CB68E2">
        <w:rPr>
          <w:b/>
          <w:spacing w:val="-2"/>
        </w:rPr>
        <w:t xml:space="preserve">Adopted:  </w:t>
      </w:r>
      <w:r w:rsidR="00FA7F61">
        <w:rPr>
          <w:b/>
          <w:spacing w:val="-2"/>
        </w:rPr>
        <w:t>April 12</w:t>
      </w:r>
      <w:r w:rsidR="00BD7F58">
        <w:rPr>
          <w:b/>
          <w:spacing w:val="-2"/>
        </w:rPr>
        <w:t>, 2016</w:t>
      </w:r>
      <w:r w:rsidRPr="00CB68E2">
        <w:rPr>
          <w:b/>
          <w:spacing w:val="-2"/>
        </w:rPr>
        <w:tab/>
        <w:t xml:space="preserve">Released: </w:t>
      </w:r>
      <w:r w:rsidR="00845A9C">
        <w:rPr>
          <w:b/>
          <w:spacing w:val="-2"/>
        </w:rPr>
        <w:t xml:space="preserve"> </w:t>
      </w:r>
      <w:r w:rsidR="00FA1E4F">
        <w:rPr>
          <w:b/>
          <w:spacing w:val="-2"/>
        </w:rPr>
        <w:t>April 14</w:t>
      </w:r>
      <w:r w:rsidR="00BD7F58">
        <w:rPr>
          <w:b/>
          <w:spacing w:val="-2"/>
        </w:rPr>
        <w:t>, 2016</w:t>
      </w:r>
      <w:r w:rsidRPr="00CB68E2">
        <w:rPr>
          <w:b/>
          <w:spacing w:val="-2"/>
        </w:rPr>
        <w:t xml:space="preserve"> </w:t>
      </w:r>
    </w:p>
    <w:p w14:paraId="0D66AADF" w14:textId="77777777" w:rsidR="00580941" w:rsidRPr="00CB68E2" w:rsidRDefault="00580941" w:rsidP="00580941"/>
    <w:p w14:paraId="7C29C0B3" w14:textId="3A9F39C0" w:rsidR="00501FB9" w:rsidRDefault="00501FB9" w:rsidP="00501FB9">
      <w:pPr>
        <w:rPr>
          <w:snapToGrid/>
          <w:kern w:val="0"/>
          <w:sz w:val="24"/>
        </w:rPr>
      </w:pPr>
      <w:r>
        <w:t>By the Commission: </w:t>
      </w:r>
      <w:r w:rsidR="00D44F3D">
        <w:t xml:space="preserve"> </w:t>
      </w:r>
      <w:r>
        <w:t>Commissioner Clyburn concurring and issuing a statement; Commissioner Pai issuing a separate statement.</w:t>
      </w:r>
    </w:p>
    <w:p w14:paraId="79EDB307" w14:textId="77777777" w:rsidR="00580941" w:rsidRPr="00CB68E2" w:rsidRDefault="00580941" w:rsidP="00580941"/>
    <w:p w14:paraId="2EFA110D" w14:textId="77777777" w:rsidR="002C748B" w:rsidRPr="00CB68E2" w:rsidRDefault="00932491" w:rsidP="002C748B">
      <w:pPr>
        <w:pStyle w:val="ParaNum"/>
        <w:rPr>
          <w:szCs w:val="22"/>
        </w:rPr>
      </w:pPr>
      <w:r w:rsidRPr="00CB68E2">
        <w:rPr>
          <w:szCs w:val="22"/>
        </w:rPr>
        <w:t>The Commission has before it the Application for Review</w:t>
      </w:r>
      <w:r w:rsidR="002C748B" w:rsidRPr="00CB68E2">
        <w:rPr>
          <w:szCs w:val="22"/>
        </w:rPr>
        <w:t xml:space="preserve"> (AFR)</w:t>
      </w:r>
      <w:r w:rsidRPr="00CB68E2">
        <w:rPr>
          <w:szCs w:val="22"/>
        </w:rPr>
        <w:t xml:space="preserve"> filed by</w:t>
      </w:r>
      <w:r w:rsidR="00B77EC6" w:rsidRPr="00CB68E2">
        <w:rPr>
          <w:szCs w:val="22"/>
        </w:rPr>
        <w:t xml:space="preserve"> La</w:t>
      </w:r>
      <w:r w:rsidRPr="00CB68E2">
        <w:rPr>
          <w:szCs w:val="22"/>
        </w:rPr>
        <w:t xml:space="preserve"> </w:t>
      </w:r>
      <w:r w:rsidR="004404B8" w:rsidRPr="00CB68E2">
        <w:rPr>
          <w:szCs w:val="22"/>
        </w:rPr>
        <w:t>Casa D</w:t>
      </w:r>
      <w:r w:rsidR="00B77EC6" w:rsidRPr="00CB68E2">
        <w:rPr>
          <w:szCs w:val="22"/>
        </w:rPr>
        <w:t>o</w:t>
      </w:r>
      <w:r w:rsidR="004404B8" w:rsidRPr="00CB68E2">
        <w:rPr>
          <w:szCs w:val="22"/>
        </w:rPr>
        <w:t>minic</w:t>
      </w:r>
      <w:r w:rsidR="009E4496">
        <w:rPr>
          <w:szCs w:val="22"/>
        </w:rPr>
        <w:t>a</w:t>
      </w:r>
      <w:r w:rsidR="004404B8" w:rsidRPr="00CB68E2">
        <w:rPr>
          <w:szCs w:val="22"/>
        </w:rPr>
        <w:t>na</w:t>
      </w:r>
      <w:r w:rsidR="00B77EC6" w:rsidRPr="00CB68E2">
        <w:rPr>
          <w:szCs w:val="22"/>
        </w:rPr>
        <w:t xml:space="preserve"> de Hazleton, Inc.</w:t>
      </w:r>
      <w:r w:rsidR="004404B8" w:rsidRPr="00CB68E2">
        <w:rPr>
          <w:szCs w:val="22"/>
        </w:rPr>
        <w:t xml:space="preserve"> </w:t>
      </w:r>
      <w:r w:rsidRPr="00CB68E2">
        <w:rPr>
          <w:szCs w:val="22"/>
        </w:rPr>
        <w:t>(</w:t>
      </w:r>
      <w:r w:rsidR="00B77EC6" w:rsidRPr="00CB68E2">
        <w:rPr>
          <w:szCs w:val="22"/>
        </w:rPr>
        <w:t>Casa</w:t>
      </w:r>
      <w:r w:rsidRPr="00CB68E2">
        <w:rPr>
          <w:szCs w:val="22"/>
        </w:rPr>
        <w:t>)</w:t>
      </w:r>
      <w:r w:rsidR="006E666C" w:rsidRPr="00CB68E2">
        <w:rPr>
          <w:szCs w:val="22"/>
        </w:rPr>
        <w:t>,</w:t>
      </w:r>
      <w:r w:rsidRPr="00CB68E2">
        <w:rPr>
          <w:szCs w:val="22"/>
        </w:rPr>
        <w:t xml:space="preserve"> on </w:t>
      </w:r>
      <w:r w:rsidR="00B5572E" w:rsidRPr="00CB68E2">
        <w:rPr>
          <w:szCs w:val="22"/>
        </w:rPr>
        <w:t>December 28</w:t>
      </w:r>
      <w:r w:rsidR="002C748B" w:rsidRPr="00CB68E2">
        <w:rPr>
          <w:szCs w:val="22"/>
        </w:rPr>
        <w:t xml:space="preserve">, 2015.  </w:t>
      </w:r>
      <w:r w:rsidR="0074294E" w:rsidRPr="00CB68E2">
        <w:rPr>
          <w:szCs w:val="22"/>
        </w:rPr>
        <w:t>Casa</w:t>
      </w:r>
      <w:r w:rsidR="00780F7E" w:rsidRPr="00CB68E2">
        <w:rPr>
          <w:szCs w:val="22"/>
        </w:rPr>
        <w:t xml:space="preserve"> seeks review of a Media Bureau (Bureau) decision</w:t>
      </w:r>
      <w:r w:rsidR="0074294E" w:rsidRPr="00CB68E2">
        <w:rPr>
          <w:rStyle w:val="FootnoteReference"/>
          <w:sz w:val="22"/>
          <w:szCs w:val="22"/>
        </w:rPr>
        <w:footnoteReference w:id="2"/>
      </w:r>
      <w:r w:rsidR="00780F7E" w:rsidRPr="00CB68E2">
        <w:rPr>
          <w:szCs w:val="22"/>
        </w:rPr>
        <w:t xml:space="preserve"> that </w:t>
      </w:r>
      <w:r w:rsidR="0074294E" w:rsidRPr="00CB68E2">
        <w:rPr>
          <w:szCs w:val="22"/>
        </w:rPr>
        <w:t xml:space="preserve">dismissed </w:t>
      </w:r>
      <w:r w:rsidR="00780F7E" w:rsidRPr="00CB68E2">
        <w:rPr>
          <w:szCs w:val="22"/>
        </w:rPr>
        <w:t xml:space="preserve">its </w:t>
      </w:r>
      <w:r w:rsidR="00592378">
        <w:rPr>
          <w:szCs w:val="22"/>
        </w:rPr>
        <w:t xml:space="preserve">above-captioned </w:t>
      </w:r>
      <w:r w:rsidR="00780F7E" w:rsidRPr="00CB68E2">
        <w:rPr>
          <w:szCs w:val="22"/>
        </w:rPr>
        <w:t xml:space="preserve">application for </w:t>
      </w:r>
      <w:r w:rsidR="00891136" w:rsidRPr="00CB68E2">
        <w:rPr>
          <w:szCs w:val="22"/>
        </w:rPr>
        <w:t xml:space="preserve">a </w:t>
      </w:r>
      <w:r w:rsidR="00780F7E" w:rsidRPr="00CB68E2">
        <w:rPr>
          <w:szCs w:val="22"/>
        </w:rPr>
        <w:t xml:space="preserve">construction permit for a new LPFM station at </w:t>
      </w:r>
      <w:r w:rsidR="0074294E" w:rsidRPr="00CB68E2">
        <w:rPr>
          <w:szCs w:val="22"/>
        </w:rPr>
        <w:t xml:space="preserve">Hazleton, </w:t>
      </w:r>
      <w:r w:rsidR="00C671C7">
        <w:rPr>
          <w:szCs w:val="22"/>
        </w:rPr>
        <w:t>Pennsylvania</w:t>
      </w:r>
      <w:r w:rsidR="003F64CF" w:rsidRPr="00CB68E2">
        <w:rPr>
          <w:szCs w:val="22"/>
        </w:rPr>
        <w:t xml:space="preserve"> (Application)</w:t>
      </w:r>
      <w:r w:rsidR="0074294E" w:rsidRPr="00CB68E2">
        <w:rPr>
          <w:szCs w:val="22"/>
        </w:rPr>
        <w:t xml:space="preserve"> on the basis that Casa had undergone a </w:t>
      </w:r>
      <w:r w:rsidR="003F64CF" w:rsidRPr="00CB68E2">
        <w:rPr>
          <w:szCs w:val="22"/>
        </w:rPr>
        <w:t xml:space="preserve">prohibited major of change of </w:t>
      </w:r>
      <w:r w:rsidR="009E0EE5" w:rsidRPr="00CB68E2">
        <w:rPr>
          <w:szCs w:val="22"/>
        </w:rPr>
        <w:t>control</w:t>
      </w:r>
      <w:r w:rsidR="003F64CF" w:rsidRPr="00CB68E2">
        <w:rPr>
          <w:szCs w:val="22"/>
        </w:rPr>
        <w:t xml:space="preserve"> in violation of </w:t>
      </w:r>
      <w:r w:rsidR="00DF5DCA" w:rsidRPr="00CB68E2">
        <w:rPr>
          <w:szCs w:val="22"/>
        </w:rPr>
        <w:t>S</w:t>
      </w:r>
      <w:r w:rsidR="003F64CF" w:rsidRPr="00CB68E2">
        <w:rPr>
          <w:szCs w:val="22"/>
        </w:rPr>
        <w:t xml:space="preserve">ection 73.871(c)(3) of </w:t>
      </w:r>
      <w:r w:rsidR="00390FE9" w:rsidRPr="00CB68E2">
        <w:rPr>
          <w:szCs w:val="22"/>
        </w:rPr>
        <w:t xml:space="preserve">the </w:t>
      </w:r>
      <w:r w:rsidR="0074294E" w:rsidRPr="00CB68E2">
        <w:rPr>
          <w:szCs w:val="22"/>
        </w:rPr>
        <w:t xml:space="preserve">FCC </w:t>
      </w:r>
      <w:r w:rsidR="009E4496">
        <w:rPr>
          <w:szCs w:val="22"/>
        </w:rPr>
        <w:t>r</w:t>
      </w:r>
      <w:r w:rsidR="00DF5DCA" w:rsidRPr="00CB68E2">
        <w:rPr>
          <w:szCs w:val="22"/>
        </w:rPr>
        <w:t>ules</w:t>
      </w:r>
      <w:r w:rsidR="0074294E" w:rsidRPr="00CB68E2">
        <w:rPr>
          <w:szCs w:val="22"/>
        </w:rPr>
        <w:t xml:space="preserve"> (Rules)</w:t>
      </w:r>
      <w:r w:rsidR="00DF5DCA" w:rsidRPr="00CB68E2">
        <w:rPr>
          <w:szCs w:val="22"/>
        </w:rPr>
        <w:t>.</w:t>
      </w:r>
      <w:r w:rsidR="003F64CF" w:rsidRPr="00CB68E2">
        <w:rPr>
          <w:rStyle w:val="FootnoteReference"/>
          <w:sz w:val="22"/>
          <w:szCs w:val="22"/>
        </w:rPr>
        <w:footnoteReference w:id="3"/>
      </w:r>
      <w:r w:rsidR="003F64CF" w:rsidRPr="00CB68E2">
        <w:rPr>
          <w:szCs w:val="22"/>
        </w:rPr>
        <w:t xml:space="preserve"> </w:t>
      </w:r>
    </w:p>
    <w:p w14:paraId="4A6CDCCA" w14:textId="79CB540C" w:rsidR="0074294E" w:rsidRPr="00CB68E2" w:rsidRDefault="00A429D2" w:rsidP="0082609A">
      <w:pPr>
        <w:pStyle w:val="ParaNum"/>
        <w:rPr>
          <w:szCs w:val="22"/>
        </w:rPr>
      </w:pPr>
      <w:r w:rsidRPr="00CB68E2">
        <w:rPr>
          <w:szCs w:val="22"/>
        </w:rPr>
        <w:t>T</w:t>
      </w:r>
      <w:r w:rsidR="00734695" w:rsidRPr="00CB68E2">
        <w:rPr>
          <w:szCs w:val="22"/>
        </w:rPr>
        <w:t xml:space="preserve">he Application as originally filed </w:t>
      </w:r>
      <w:r w:rsidR="00B5572E" w:rsidRPr="00CB68E2">
        <w:rPr>
          <w:szCs w:val="22"/>
        </w:rPr>
        <w:t>identified a board of seven members</w:t>
      </w:r>
      <w:r w:rsidR="0021402C" w:rsidRPr="00CB68E2">
        <w:rPr>
          <w:szCs w:val="22"/>
        </w:rPr>
        <w:t>: Victor Perez, Robert Arias, Alejandrina de Leon, Fernando Diaz, Andrea Peña, Esmeralda Santiago, an</w:t>
      </w:r>
      <w:r w:rsidR="0071220D">
        <w:rPr>
          <w:szCs w:val="22"/>
        </w:rPr>
        <w:t>d Carlos Moldan, each with 14.3 percent</w:t>
      </w:r>
      <w:r w:rsidR="0021402C" w:rsidRPr="00CB68E2">
        <w:rPr>
          <w:szCs w:val="22"/>
        </w:rPr>
        <w:t xml:space="preserve"> of the board’s votes</w:t>
      </w:r>
      <w:r w:rsidR="00B5572E" w:rsidRPr="00CB68E2">
        <w:rPr>
          <w:szCs w:val="22"/>
        </w:rPr>
        <w:t>.</w:t>
      </w:r>
      <w:r w:rsidR="00B5572E" w:rsidRPr="00CB68E2">
        <w:rPr>
          <w:rStyle w:val="FootnoteReference"/>
          <w:sz w:val="22"/>
          <w:szCs w:val="22"/>
        </w:rPr>
        <w:footnoteReference w:id="4"/>
      </w:r>
      <w:r w:rsidR="00B5572E" w:rsidRPr="00CB68E2">
        <w:rPr>
          <w:szCs w:val="22"/>
        </w:rPr>
        <w:t xml:space="preserve">  </w:t>
      </w:r>
      <w:r w:rsidR="0021402C" w:rsidRPr="00CB68E2">
        <w:rPr>
          <w:szCs w:val="22"/>
        </w:rPr>
        <w:t>On August 19, 2014, Casa submitted a letter</w:t>
      </w:r>
      <w:r w:rsidR="00D449AA" w:rsidRPr="00CB68E2">
        <w:rPr>
          <w:szCs w:val="22"/>
        </w:rPr>
        <w:t xml:space="preserve"> (August 201</w:t>
      </w:r>
      <w:r w:rsidR="009E3A10">
        <w:rPr>
          <w:szCs w:val="22"/>
        </w:rPr>
        <w:t>4</w:t>
      </w:r>
      <w:r w:rsidR="00D449AA" w:rsidRPr="00CB68E2">
        <w:rPr>
          <w:szCs w:val="22"/>
        </w:rPr>
        <w:t xml:space="preserve"> Letter)</w:t>
      </w:r>
      <w:r w:rsidR="0021402C" w:rsidRPr="00CB68E2">
        <w:rPr>
          <w:szCs w:val="22"/>
        </w:rPr>
        <w:t xml:space="preserve"> to the Bureau in which it stated that Arias, Moldan and Diaz had been removed from its board, and that its new board consisted of </w:t>
      </w:r>
      <w:r w:rsidR="00592378">
        <w:rPr>
          <w:szCs w:val="22"/>
        </w:rPr>
        <w:t xml:space="preserve">the remaining original </w:t>
      </w:r>
      <w:r w:rsidR="0021402C" w:rsidRPr="00CB68E2">
        <w:rPr>
          <w:szCs w:val="22"/>
        </w:rPr>
        <w:t>members Perez, de Leon, Peña, Santiago, and new members Bryan Melendez, Melania Castillo, and Iris Marte.</w:t>
      </w:r>
      <w:r w:rsidR="0021402C" w:rsidRPr="00CB68E2">
        <w:rPr>
          <w:rStyle w:val="FootnoteReference"/>
          <w:sz w:val="22"/>
          <w:szCs w:val="22"/>
        </w:rPr>
        <w:footnoteReference w:id="5"/>
      </w:r>
      <w:r w:rsidR="009E0EE5" w:rsidRPr="00CB68E2">
        <w:rPr>
          <w:szCs w:val="22"/>
        </w:rPr>
        <w:t xml:space="preserve">  </w:t>
      </w:r>
      <w:r w:rsidR="00BB66CF" w:rsidRPr="00CB68E2">
        <w:rPr>
          <w:szCs w:val="22"/>
        </w:rPr>
        <w:t>However, n</w:t>
      </w:r>
      <w:r w:rsidR="009E0EE5" w:rsidRPr="00CB68E2">
        <w:rPr>
          <w:szCs w:val="22"/>
        </w:rPr>
        <w:t xml:space="preserve">o amendment </w:t>
      </w:r>
      <w:r w:rsidR="00BB66CF" w:rsidRPr="00CB68E2">
        <w:rPr>
          <w:szCs w:val="22"/>
        </w:rPr>
        <w:t xml:space="preserve">to the Application </w:t>
      </w:r>
      <w:r w:rsidR="009E0EE5" w:rsidRPr="00CB68E2">
        <w:rPr>
          <w:szCs w:val="22"/>
        </w:rPr>
        <w:t xml:space="preserve">was </w:t>
      </w:r>
      <w:r w:rsidR="00BB66CF" w:rsidRPr="00CB68E2">
        <w:rPr>
          <w:szCs w:val="22"/>
        </w:rPr>
        <w:t>filed to reflect this change in the Casa board</w:t>
      </w:r>
      <w:r w:rsidR="006E666C" w:rsidRPr="00CB68E2">
        <w:rPr>
          <w:szCs w:val="22"/>
        </w:rPr>
        <w:t xml:space="preserve">, nor did the August 2014 Letter identify the </w:t>
      </w:r>
      <w:r w:rsidR="009E3A10">
        <w:rPr>
          <w:szCs w:val="22"/>
        </w:rPr>
        <w:t xml:space="preserve">addresses or </w:t>
      </w:r>
      <w:r w:rsidR="006E666C" w:rsidRPr="00CB68E2">
        <w:rPr>
          <w:szCs w:val="22"/>
        </w:rPr>
        <w:t>voting shares of the new board members</w:t>
      </w:r>
      <w:r w:rsidR="009E3A10">
        <w:rPr>
          <w:szCs w:val="22"/>
        </w:rPr>
        <w:t>,</w:t>
      </w:r>
      <w:r w:rsidR="005C5E48">
        <w:rPr>
          <w:szCs w:val="22"/>
        </w:rPr>
        <w:t xml:space="preserve"> or provide updated certification</w:t>
      </w:r>
      <w:r w:rsidR="009E3A10">
        <w:rPr>
          <w:szCs w:val="22"/>
        </w:rPr>
        <w:t>s concerning the legal qualifications of the revised board.</w:t>
      </w:r>
      <w:r w:rsidR="00E33A82">
        <w:rPr>
          <w:rStyle w:val="FootnoteReference"/>
          <w:szCs w:val="22"/>
        </w:rPr>
        <w:footnoteReference w:id="6"/>
      </w:r>
      <w:r w:rsidR="009E3A10">
        <w:rPr>
          <w:szCs w:val="22"/>
        </w:rPr>
        <w:t xml:space="preserve">  </w:t>
      </w:r>
      <w:r w:rsidR="009E4496">
        <w:rPr>
          <w:szCs w:val="22"/>
        </w:rPr>
        <w:t xml:space="preserve">As will be explained in further detail below, in </w:t>
      </w:r>
      <w:r w:rsidR="009D4F4B">
        <w:rPr>
          <w:szCs w:val="22"/>
        </w:rPr>
        <w:t>September of 2014 Casa again reconstituted its board by adding several new members</w:t>
      </w:r>
      <w:r w:rsidR="004372BF">
        <w:rPr>
          <w:szCs w:val="22"/>
        </w:rPr>
        <w:t>, again</w:t>
      </w:r>
      <w:r w:rsidR="009D4F4B">
        <w:rPr>
          <w:szCs w:val="22"/>
        </w:rPr>
        <w:t xml:space="preserve"> without amending the Application</w:t>
      </w:r>
      <w:r w:rsidR="00E33A82">
        <w:rPr>
          <w:szCs w:val="22"/>
        </w:rPr>
        <w:t xml:space="preserve"> as required by Section 1.65</w:t>
      </w:r>
      <w:r w:rsidR="009D4F4B">
        <w:rPr>
          <w:szCs w:val="22"/>
        </w:rPr>
        <w:t xml:space="preserve">.  </w:t>
      </w:r>
      <w:r w:rsidR="009E0EE5" w:rsidRPr="00CB68E2">
        <w:rPr>
          <w:szCs w:val="22"/>
        </w:rPr>
        <w:t xml:space="preserve">On </w:t>
      </w:r>
      <w:r w:rsidR="00A52ED9" w:rsidRPr="00CB68E2">
        <w:rPr>
          <w:szCs w:val="22"/>
        </w:rPr>
        <w:t>November</w:t>
      </w:r>
      <w:r w:rsidR="009E0EE5" w:rsidRPr="00CB68E2">
        <w:rPr>
          <w:szCs w:val="22"/>
        </w:rPr>
        <w:t xml:space="preserve"> 6, 2014, the </w:t>
      </w:r>
      <w:r w:rsidR="006E666C" w:rsidRPr="00CB68E2">
        <w:rPr>
          <w:szCs w:val="22"/>
        </w:rPr>
        <w:t>Bureau</w:t>
      </w:r>
      <w:r w:rsidR="009E0EE5" w:rsidRPr="00CB68E2">
        <w:rPr>
          <w:szCs w:val="22"/>
        </w:rPr>
        <w:t xml:space="preserve"> granted </w:t>
      </w:r>
      <w:r w:rsidR="006E666C" w:rsidRPr="00CB68E2">
        <w:rPr>
          <w:szCs w:val="22"/>
        </w:rPr>
        <w:t xml:space="preserve">the Application </w:t>
      </w:r>
      <w:r w:rsidR="009E0EE5" w:rsidRPr="00CB68E2">
        <w:rPr>
          <w:szCs w:val="22"/>
        </w:rPr>
        <w:t>and issued</w:t>
      </w:r>
      <w:r w:rsidR="006E666C" w:rsidRPr="00CB68E2">
        <w:rPr>
          <w:szCs w:val="22"/>
        </w:rPr>
        <w:t xml:space="preserve"> Casa</w:t>
      </w:r>
      <w:r w:rsidR="009E0EE5" w:rsidRPr="00CB68E2">
        <w:rPr>
          <w:szCs w:val="22"/>
        </w:rPr>
        <w:t xml:space="preserve"> a construction permit (Permit) for its proposed LPFM station.</w:t>
      </w:r>
      <w:r w:rsidR="00592378" w:rsidRPr="00592378">
        <w:rPr>
          <w:szCs w:val="22"/>
        </w:rPr>
        <w:t xml:space="preserve"> </w:t>
      </w:r>
      <w:r w:rsidR="00592378">
        <w:rPr>
          <w:szCs w:val="22"/>
        </w:rPr>
        <w:t xml:space="preserve">Because Casa had not amended the Application to reflect either the board changes referred to in the August 2014 Letter </w:t>
      </w:r>
      <w:r w:rsidR="00203B44">
        <w:rPr>
          <w:szCs w:val="22"/>
        </w:rPr>
        <w:t>or</w:t>
      </w:r>
      <w:r w:rsidR="00592378">
        <w:rPr>
          <w:szCs w:val="22"/>
        </w:rPr>
        <w:t xml:space="preserve"> those that occurred in September 2014,</w:t>
      </w:r>
      <w:r w:rsidR="004372BF">
        <w:rPr>
          <w:szCs w:val="22"/>
        </w:rPr>
        <w:t xml:space="preserve"> </w:t>
      </w:r>
      <w:r w:rsidR="00592378">
        <w:rPr>
          <w:szCs w:val="22"/>
        </w:rPr>
        <w:t xml:space="preserve">the Bureau </w:t>
      </w:r>
      <w:r w:rsidR="00203B44">
        <w:rPr>
          <w:szCs w:val="22"/>
        </w:rPr>
        <w:t>granted the Application</w:t>
      </w:r>
      <w:r w:rsidR="00592378">
        <w:rPr>
          <w:szCs w:val="22"/>
        </w:rPr>
        <w:t xml:space="preserve"> </w:t>
      </w:r>
      <w:r w:rsidR="00F3248C">
        <w:rPr>
          <w:szCs w:val="22"/>
        </w:rPr>
        <w:t>based on</w:t>
      </w:r>
      <w:r w:rsidR="00592378">
        <w:rPr>
          <w:szCs w:val="22"/>
        </w:rPr>
        <w:t xml:space="preserve"> the understanding that the board had remained unchanged from the seven members specified in the Application</w:t>
      </w:r>
      <w:r w:rsidR="001159B2">
        <w:rPr>
          <w:szCs w:val="22"/>
        </w:rPr>
        <w:t xml:space="preserve"> then on file</w:t>
      </w:r>
      <w:r w:rsidR="00592378">
        <w:rPr>
          <w:szCs w:val="22"/>
        </w:rPr>
        <w:t>.</w:t>
      </w:r>
      <w:r w:rsidR="00592378">
        <w:rPr>
          <w:rStyle w:val="FootnoteReference"/>
          <w:szCs w:val="22"/>
        </w:rPr>
        <w:footnoteReference w:id="7"/>
      </w:r>
      <w:r w:rsidR="00592378" w:rsidRPr="00CB68E2">
        <w:rPr>
          <w:szCs w:val="22"/>
        </w:rPr>
        <w:t xml:space="preserve">  </w:t>
      </w:r>
    </w:p>
    <w:p w14:paraId="4D5F0CA5" w14:textId="2718652D" w:rsidR="00125AD4" w:rsidRPr="00CB68E2" w:rsidRDefault="00A429D2" w:rsidP="000A42F9">
      <w:pPr>
        <w:pStyle w:val="ParaNum"/>
        <w:rPr>
          <w:szCs w:val="22"/>
        </w:rPr>
      </w:pPr>
      <w:r w:rsidRPr="00CB68E2">
        <w:rPr>
          <w:szCs w:val="22"/>
        </w:rPr>
        <w:t>On Februa</w:t>
      </w:r>
      <w:r w:rsidR="006713CC" w:rsidRPr="00CB68E2">
        <w:rPr>
          <w:szCs w:val="22"/>
        </w:rPr>
        <w:t>r</w:t>
      </w:r>
      <w:r w:rsidRPr="00CB68E2">
        <w:rPr>
          <w:szCs w:val="22"/>
        </w:rPr>
        <w:t>y 13, 2015, the Bureau received a letter</w:t>
      </w:r>
      <w:r w:rsidR="006E666C" w:rsidRPr="00CB68E2">
        <w:rPr>
          <w:szCs w:val="22"/>
        </w:rPr>
        <w:t xml:space="preserve"> (February 2015 Letter)</w:t>
      </w:r>
      <w:r w:rsidRPr="00CB68E2">
        <w:rPr>
          <w:szCs w:val="22"/>
        </w:rPr>
        <w:t xml:space="preserve"> signed by </w:t>
      </w:r>
      <w:r w:rsidR="004372BF">
        <w:rPr>
          <w:szCs w:val="22"/>
        </w:rPr>
        <w:t xml:space="preserve">Casa </w:t>
      </w:r>
      <w:r w:rsidR="00D449AA" w:rsidRPr="00CB68E2">
        <w:rPr>
          <w:szCs w:val="22"/>
        </w:rPr>
        <w:t>board members</w:t>
      </w:r>
      <w:r w:rsidR="00592378">
        <w:rPr>
          <w:szCs w:val="22"/>
        </w:rPr>
        <w:t xml:space="preserve"> of record at the Commission</w:t>
      </w:r>
      <w:r w:rsidR="00D449AA" w:rsidRPr="00CB68E2">
        <w:rPr>
          <w:szCs w:val="22"/>
        </w:rPr>
        <w:t xml:space="preserve"> </w:t>
      </w:r>
      <w:r w:rsidRPr="00CB68E2">
        <w:rPr>
          <w:szCs w:val="22"/>
        </w:rPr>
        <w:t xml:space="preserve">Arias, Moldan, Diaz, and Peña, in which </w:t>
      </w:r>
      <w:r w:rsidR="006E666C" w:rsidRPr="00CB68E2">
        <w:rPr>
          <w:szCs w:val="22"/>
        </w:rPr>
        <w:t xml:space="preserve">they stated </w:t>
      </w:r>
      <w:r w:rsidR="006E666C" w:rsidRPr="00CB68E2">
        <w:rPr>
          <w:szCs w:val="22"/>
        </w:rPr>
        <w:lastRenderedPageBreak/>
        <w:t>that</w:t>
      </w:r>
      <w:r w:rsidR="009E0EE5" w:rsidRPr="00CB68E2">
        <w:rPr>
          <w:szCs w:val="22"/>
        </w:rPr>
        <w:t>–</w:t>
      </w:r>
      <w:r w:rsidR="006E666C" w:rsidRPr="00CB68E2">
        <w:rPr>
          <w:szCs w:val="22"/>
        </w:rPr>
        <w:t>as the majority of the board</w:t>
      </w:r>
      <w:r w:rsidR="008F72F9">
        <w:rPr>
          <w:szCs w:val="22"/>
        </w:rPr>
        <w:t>–they were requesting that the P</w:t>
      </w:r>
      <w:r w:rsidR="009E0EE5" w:rsidRPr="00CB68E2">
        <w:rPr>
          <w:szCs w:val="22"/>
        </w:rPr>
        <w:t>ermit be rescinded.</w:t>
      </w:r>
      <w:r w:rsidR="00D449AA" w:rsidRPr="00CB68E2">
        <w:rPr>
          <w:rStyle w:val="FootnoteReference"/>
          <w:sz w:val="22"/>
          <w:szCs w:val="22"/>
        </w:rPr>
        <w:footnoteReference w:id="8"/>
      </w:r>
      <w:r w:rsidR="009E0EE5" w:rsidRPr="00CB68E2">
        <w:rPr>
          <w:szCs w:val="22"/>
        </w:rPr>
        <w:t xml:space="preserve">  </w:t>
      </w:r>
      <w:r w:rsidR="0082609A" w:rsidRPr="00CB68E2">
        <w:rPr>
          <w:szCs w:val="22"/>
        </w:rPr>
        <w:t>On the basis of this letter, the Burea</w:t>
      </w:r>
      <w:r w:rsidR="009E0EE5" w:rsidRPr="00CB68E2">
        <w:rPr>
          <w:szCs w:val="22"/>
        </w:rPr>
        <w:t>u</w:t>
      </w:r>
      <w:r w:rsidR="0082609A" w:rsidRPr="00CB68E2">
        <w:rPr>
          <w:szCs w:val="22"/>
        </w:rPr>
        <w:t xml:space="preserve"> considered the Permit surrendered.</w:t>
      </w:r>
      <w:r w:rsidR="0082609A" w:rsidRPr="00CB68E2">
        <w:rPr>
          <w:rStyle w:val="FootnoteReference"/>
          <w:sz w:val="22"/>
          <w:szCs w:val="22"/>
        </w:rPr>
        <w:footnoteReference w:id="9"/>
      </w:r>
      <w:r w:rsidR="0082609A" w:rsidRPr="00CB68E2">
        <w:rPr>
          <w:szCs w:val="22"/>
        </w:rPr>
        <w:t xml:space="preserve">  </w:t>
      </w:r>
      <w:r w:rsidR="004D2350" w:rsidRPr="00CB68E2">
        <w:rPr>
          <w:szCs w:val="22"/>
        </w:rPr>
        <w:t>Casa filed a Petition for R</w:t>
      </w:r>
      <w:r w:rsidR="005C0910" w:rsidRPr="00CB68E2">
        <w:rPr>
          <w:szCs w:val="22"/>
        </w:rPr>
        <w:t>econsideration (Petition) of this action</w:t>
      </w:r>
      <w:r w:rsidR="009E0EE5" w:rsidRPr="00CB68E2">
        <w:rPr>
          <w:szCs w:val="22"/>
        </w:rPr>
        <w:t xml:space="preserve"> on March 19, 2015</w:t>
      </w:r>
      <w:r w:rsidR="00D449AA" w:rsidRPr="00CB68E2">
        <w:rPr>
          <w:szCs w:val="22"/>
        </w:rPr>
        <w:t>,</w:t>
      </w:r>
      <w:r w:rsidR="009E0EE5" w:rsidRPr="00CB68E2">
        <w:rPr>
          <w:szCs w:val="22"/>
        </w:rPr>
        <w:t xml:space="preserve"> </w:t>
      </w:r>
      <w:r w:rsidR="006E666C" w:rsidRPr="00CB68E2">
        <w:rPr>
          <w:szCs w:val="22"/>
        </w:rPr>
        <w:t xml:space="preserve">to seek reinstatement of the Permit and </w:t>
      </w:r>
      <w:r w:rsidR="005C5E48">
        <w:rPr>
          <w:szCs w:val="22"/>
        </w:rPr>
        <w:t>submitted a copy</w:t>
      </w:r>
      <w:r w:rsidR="009E0EE5" w:rsidRPr="00CB68E2">
        <w:rPr>
          <w:szCs w:val="22"/>
        </w:rPr>
        <w:t xml:space="preserve"> </w:t>
      </w:r>
      <w:r w:rsidR="005C5E48">
        <w:rPr>
          <w:szCs w:val="22"/>
        </w:rPr>
        <w:t>of</w:t>
      </w:r>
      <w:r w:rsidR="009E0EE5" w:rsidRPr="00CB68E2">
        <w:rPr>
          <w:szCs w:val="22"/>
        </w:rPr>
        <w:t xml:space="preserve"> the August 2014 Letter to show </w:t>
      </w:r>
      <w:r w:rsidR="005C0910" w:rsidRPr="00CB68E2">
        <w:rPr>
          <w:szCs w:val="22"/>
        </w:rPr>
        <w:t xml:space="preserve">that </w:t>
      </w:r>
      <w:r w:rsidR="009E0EE5" w:rsidRPr="00CB68E2">
        <w:rPr>
          <w:szCs w:val="22"/>
        </w:rPr>
        <w:t xml:space="preserve">three of the four </w:t>
      </w:r>
      <w:r w:rsidR="005C0910" w:rsidRPr="00CB68E2">
        <w:rPr>
          <w:szCs w:val="22"/>
        </w:rPr>
        <w:t>board members that had signed the February 2015 Letter had been dismissed from the board and did not have authority to surrender</w:t>
      </w:r>
      <w:r w:rsidR="0075660A">
        <w:rPr>
          <w:szCs w:val="22"/>
        </w:rPr>
        <w:t xml:space="preserve"> </w:t>
      </w:r>
      <w:r w:rsidR="00B532EB">
        <w:rPr>
          <w:szCs w:val="22"/>
        </w:rPr>
        <w:t>Casa’s</w:t>
      </w:r>
      <w:r w:rsidR="005C0910" w:rsidRPr="00CB68E2">
        <w:rPr>
          <w:szCs w:val="22"/>
        </w:rPr>
        <w:t xml:space="preserve"> </w:t>
      </w:r>
      <w:r w:rsidR="00B532EB">
        <w:rPr>
          <w:szCs w:val="22"/>
        </w:rPr>
        <w:t>P</w:t>
      </w:r>
      <w:r w:rsidR="005C0910" w:rsidRPr="00CB68E2">
        <w:rPr>
          <w:szCs w:val="22"/>
        </w:rPr>
        <w:t>ermit.</w:t>
      </w:r>
      <w:r w:rsidR="00B532EB">
        <w:rPr>
          <w:rStyle w:val="FootnoteReference"/>
          <w:szCs w:val="22"/>
        </w:rPr>
        <w:footnoteReference w:id="10"/>
      </w:r>
      <w:r w:rsidR="005C0910" w:rsidRPr="00CB68E2">
        <w:rPr>
          <w:szCs w:val="22"/>
        </w:rPr>
        <w:t xml:space="preserve"> </w:t>
      </w:r>
      <w:r w:rsidR="008230B4" w:rsidRPr="00CB68E2">
        <w:rPr>
          <w:szCs w:val="22"/>
        </w:rPr>
        <w:t xml:space="preserve"> </w:t>
      </w:r>
    </w:p>
    <w:p w14:paraId="5274F8EC" w14:textId="6E579B69" w:rsidR="009D4F4B" w:rsidRDefault="005C0910" w:rsidP="00B8619E">
      <w:pPr>
        <w:pStyle w:val="ParaNum"/>
        <w:rPr>
          <w:szCs w:val="22"/>
        </w:rPr>
      </w:pPr>
      <w:r w:rsidRPr="00053F41">
        <w:rPr>
          <w:szCs w:val="22"/>
        </w:rPr>
        <w:t xml:space="preserve">The Bureau granted </w:t>
      </w:r>
      <w:r w:rsidR="008E0D4F" w:rsidRPr="00053F41">
        <w:rPr>
          <w:szCs w:val="22"/>
        </w:rPr>
        <w:t>the Petition</w:t>
      </w:r>
      <w:r w:rsidR="006713CC" w:rsidRPr="00053F41">
        <w:rPr>
          <w:szCs w:val="22"/>
        </w:rPr>
        <w:t xml:space="preserve"> </w:t>
      </w:r>
      <w:r w:rsidR="00053F41" w:rsidRPr="00053F41">
        <w:rPr>
          <w:szCs w:val="22"/>
        </w:rPr>
        <w:t xml:space="preserve">in part </w:t>
      </w:r>
      <w:r w:rsidR="006713CC" w:rsidRPr="00053F41">
        <w:rPr>
          <w:szCs w:val="22"/>
        </w:rPr>
        <w:t xml:space="preserve">on the basis that Arias, Moldan, Diaz and Peña were not in fact </w:t>
      </w:r>
      <w:r w:rsidR="006E666C" w:rsidRPr="00053F41">
        <w:rPr>
          <w:szCs w:val="22"/>
        </w:rPr>
        <w:t xml:space="preserve">the </w:t>
      </w:r>
      <w:r w:rsidR="009469AE" w:rsidRPr="00053F41">
        <w:rPr>
          <w:szCs w:val="22"/>
        </w:rPr>
        <w:t>“</w:t>
      </w:r>
      <w:r w:rsidR="006E666C" w:rsidRPr="00053F41">
        <w:rPr>
          <w:szCs w:val="22"/>
        </w:rPr>
        <w:t>majority of the</w:t>
      </w:r>
      <w:r w:rsidR="006713CC" w:rsidRPr="00053F41">
        <w:rPr>
          <w:szCs w:val="22"/>
        </w:rPr>
        <w:t xml:space="preserve"> board</w:t>
      </w:r>
      <w:r w:rsidR="009469AE" w:rsidRPr="00053F41">
        <w:rPr>
          <w:szCs w:val="22"/>
        </w:rPr>
        <w:t>”</w:t>
      </w:r>
      <w:r w:rsidR="00A65505" w:rsidRPr="00053F41">
        <w:rPr>
          <w:szCs w:val="22"/>
        </w:rPr>
        <w:t xml:space="preserve"> as they </w:t>
      </w:r>
      <w:r w:rsidR="00592378">
        <w:rPr>
          <w:szCs w:val="22"/>
        </w:rPr>
        <w:t xml:space="preserve">had </w:t>
      </w:r>
      <w:r w:rsidR="00A65505" w:rsidRPr="00053F41">
        <w:rPr>
          <w:szCs w:val="22"/>
        </w:rPr>
        <w:t>claimed in the February 2015 Letter and thus were not authorized to surrender the Permit.</w:t>
      </w:r>
      <w:r w:rsidR="00A65505" w:rsidRPr="00CB68E2">
        <w:rPr>
          <w:rStyle w:val="FootnoteReference"/>
          <w:sz w:val="22"/>
          <w:szCs w:val="22"/>
        </w:rPr>
        <w:footnoteReference w:id="11"/>
      </w:r>
      <w:r w:rsidR="00A65505" w:rsidRPr="00053F41">
        <w:rPr>
          <w:szCs w:val="22"/>
        </w:rPr>
        <w:t xml:space="preserve">  </w:t>
      </w:r>
      <w:r w:rsidR="0016014C">
        <w:rPr>
          <w:szCs w:val="22"/>
        </w:rPr>
        <w:t>However, t</w:t>
      </w:r>
      <w:r w:rsidR="00A65505" w:rsidRPr="00053F41">
        <w:rPr>
          <w:szCs w:val="22"/>
        </w:rPr>
        <w:t xml:space="preserve">he Bureau </w:t>
      </w:r>
      <w:r w:rsidR="00053F41" w:rsidRPr="00053F41">
        <w:rPr>
          <w:szCs w:val="22"/>
        </w:rPr>
        <w:t xml:space="preserve">declined to reinstate the Permit due to Casa’s failure to </w:t>
      </w:r>
      <w:r w:rsidR="00592378">
        <w:rPr>
          <w:szCs w:val="22"/>
        </w:rPr>
        <w:t xml:space="preserve">have </w:t>
      </w:r>
      <w:r w:rsidR="00053F41" w:rsidRPr="00053F41">
        <w:rPr>
          <w:szCs w:val="22"/>
        </w:rPr>
        <w:t>amend</w:t>
      </w:r>
      <w:r w:rsidR="00592378">
        <w:rPr>
          <w:szCs w:val="22"/>
        </w:rPr>
        <w:t>ed</w:t>
      </w:r>
      <w:r w:rsidR="00053F41" w:rsidRPr="00053F41">
        <w:rPr>
          <w:szCs w:val="22"/>
        </w:rPr>
        <w:t xml:space="preserve"> its Application to provide updated directors’ names, addresses, voting interests, and legal qualifications.</w:t>
      </w:r>
      <w:r w:rsidR="00D248BC">
        <w:rPr>
          <w:rStyle w:val="FootnoteReference"/>
          <w:szCs w:val="22"/>
        </w:rPr>
        <w:footnoteReference w:id="12"/>
      </w:r>
      <w:r w:rsidR="00053F41" w:rsidRPr="00053F41">
        <w:rPr>
          <w:szCs w:val="22"/>
        </w:rPr>
        <w:t xml:space="preserve">  The Bureau instead</w:t>
      </w:r>
      <w:r w:rsidR="00A65505" w:rsidRPr="00053F41">
        <w:rPr>
          <w:szCs w:val="22"/>
        </w:rPr>
        <w:t xml:space="preserve"> returned </w:t>
      </w:r>
      <w:r w:rsidRPr="00053F41">
        <w:rPr>
          <w:szCs w:val="22"/>
        </w:rPr>
        <w:t xml:space="preserve">the Application to pending status so </w:t>
      </w:r>
      <w:r w:rsidR="00A65505" w:rsidRPr="00053F41">
        <w:rPr>
          <w:szCs w:val="22"/>
        </w:rPr>
        <w:t xml:space="preserve">that </w:t>
      </w:r>
      <w:r w:rsidRPr="00053F41">
        <w:rPr>
          <w:szCs w:val="22"/>
        </w:rPr>
        <w:t>Casa</w:t>
      </w:r>
      <w:r w:rsidR="00053F41" w:rsidRPr="00053F41">
        <w:rPr>
          <w:szCs w:val="22"/>
        </w:rPr>
        <w:t xml:space="preserve"> could provide such an amendment.</w:t>
      </w:r>
      <w:r w:rsidR="00BD7F58">
        <w:rPr>
          <w:rStyle w:val="FootnoteReference"/>
          <w:szCs w:val="22"/>
        </w:rPr>
        <w:footnoteReference w:id="13"/>
      </w:r>
    </w:p>
    <w:p w14:paraId="6C7E4D8C" w14:textId="19A09B39" w:rsidR="005C0910" w:rsidRPr="00053F41" w:rsidRDefault="00053F41" w:rsidP="00B8619E">
      <w:pPr>
        <w:pStyle w:val="ParaNum"/>
        <w:rPr>
          <w:szCs w:val="22"/>
        </w:rPr>
      </w:pPr>
      <w:r w:rsidRPr="00053F41">
        <w:rPr>
          <w:szCs w:val="22"/>
        </w:rPr>
        <w:t xml:space="preserve">Casa submitted a responsive amendment on August 25, 2015 (August 2015 Amendment).  That amendment did not specify the </w:t>
      </w:r>
      <w:r w:rsidR="00592378">
        <w:rPr>
          <w:szCs w:val="22"/>
        </w:rPr>
        <w:t xml:space="preserve">revised, </w:t>
      </w:r>
      <w:r w:rsidRPr="00053F41">
        <w:rPr>
          <w:szCs w:val="22"/>
        </w:rPr>
        <w:t>seven-member board named in</w:t>
      </w:r>
      <w:r>
        <w:rPr>
          <w:szCs w:val="22"/>
        </w:rPr>
        <w:t xml:space="preserve"> </w:t>
      </w:r>
      <w:r w:rsidR="005C0910" w:rsidRPr="00053F41">
        <w:rPr>
          <w:szCs w:val="22"/>
        </w:rPr>
        <w:t>the August 2014 Letter</w:t>
      </w:r>
      <w:r w:rsidR="0016014C">
        <w:rPr>
          <w:szCs w:val="22"/>
        </w:rPr>
        <w:t xml:space="preserve"> </w:t>
      </w:r>
      <w:r w:rsidR="007372E8">
        <w:rPr>
          <w:szCs w:val="22"/>
        </w:rPr>
        <w:t xml:space="preserve">but </w:t>
      </w:r>
      <w:r w:rsidR="00B5572E" w:rsidRPr="00053F41">
        <w:rPr>
          <w:szCs w:val="22"/>
        </w:rPr>
        <w:t xml:space="preserve">instead identified </w:t>
      </w:r>
      <w:r w:rsidR="0016014C">
        <w:rPr>
          <w:szCs w:val="22"/>
        </w:rPr>
        <w:t xml:space="preserve">yet </w:t>
      </w:r>
      <w:r w:rsidR="00B5572E" w:rsidRPr="00053F41">
        <w:rPr>
          <w:szCs w:val="22"/>
        </w:rPr>
        <w:t xml:space="preserve">a </w:t>
      </w:r>
      <w:r w:rsidR="008E0D4F" w:rsidRPr="00053F41">
        <w:rPr>
          <w:szCs w:val="22"/>
        </w:rPr>
        <w:t>different</w:t>
      </w:r>
      <w:r w:rsidR="00B77EC6" w:rsidRPr="00053F41">
        <w:rPr>
          <w:szCs w:val="22"/>
        </w:rPr>
        <w:t xml:space="preserve"> board of fourteen</w:t>
      </w:r>
      <w:r w:rsidR="009D4F4B">
        <w:rPr>
          <w:szCs w:val="22"/>
        </w:rPr>
        <w:t xml:space="preserve"> members, </w:t>
      </w:r>
      <w:r w:rsidR="00D248BC">
        <w:rPr>
          <w:szCs w:val="22"/>
        </w:rPr>
        <w:t>presenting a 79 percent chan</w:t>
      </w:r>
      <w:r w:rsidR="004C3981">
        <w:rPr>
          <w:szCs w:val="22"/>
        </w:rPr>
        <w:t>g</w:t>
      </w:r>
      <w:r w:rsidR="00D248BC">
        <w:rPr>
          <w:szCs w:val="22"/>
        </w:rPr>
        <w:t xml:space="preserve">e from </w:t>
      </w:r>
      <w:r w:rsidR="0016014C">
        <w:rPr>
          <w:szCs w:val="22"/>
        </w:rPr>
        <w:t xml:space="preserve">the members of </w:t>
      </w:r>
      <w:r w:rsidR="00D248BC">
        <w:rPr>
          <w:szCs w:val="22"/>
        </w:rPr>
        <w:t>the original board</w:t>
      </w:r>
      <w:r w:rsidR="00B5572E" w:rsidRPr="00053F41">
        <w:rPr>
          <w:szCs w:val="22"/>
        </w:rPr>
        <w:t>.</w:t>
      </w:r>
      <w:r w:rsidR="00B5572E" w:rsidRPr="00CB68E2">
        <w:rPr>
          <w:rStyle w:val="FootnoteReference"/>
          <w:sz w:val="22"/>
          <w:szCs w:val="22"/>
        </w:rPr>
        <w:footnoteReference w:id="14"/>
      </w:r>
      <w:r w:rsidR="008D0D2C" w:rsidRPr="00053F41">
        <w:rPr>
          <w:szCs w:val="22"/>
        </w:rPr>
        <w:t xml:space="preserve">  </w:t>
      </w:r>
      <w:r w:rsidR="007372E8">
        <w:rPr>
          <w:szCs w:val="22"/>
        </w:rPr>
        <w:t xml:space="preserve">In the </w:t>
      </w:r>
      <w:r w:rsidR="007372E8">
        <w:rPr>
          <w:i/>
          <w:szCs w:val="22"/>
        </w:rPr>
        <w:t>Second Casa Letter</w:t>
      </w:r>
      <w:r w:rsidR="007372E8">
        <w:rPr>
          <w:szCs w:val="22"/>
        </w:rPr>
        <w:t>, the Bureau dismissed Casa’s Application, holding that the August 2015</w:t>
      </w:r>
      <w:r w:rsidR="004C6734">
        <w:rPr>
          <w:szCs w:val="22"/>
        </w:rPr>
        <w:t xml:space="preserve"> Amendment specified a major </w:t>
      </w:r>
      <w:r w:rsidR="007372E8">
        <w:rPr>
          <w:szCs w:val="22"/>
        </w:rPr>
        <w:t>change in Casa’s board, in violation of the Rules.</w:t>
      </w:r>
      <w:r w:rsidR="007372E8">
        <w:rPr>
          <w:rStyle w:val="FootnoteReference"/>
          <w:szCs w:val="22"/>
        </w:rPr>
        <w:footnoteReference w:id="15"/>
      </w:r>
      <w:r w:rsidR="007372E8">
        <w:rPr>
          <w:szCs w:val="22"/>
        </w:rPr>
        <w:t xml:space="preserve"> </w:t>
      </w:r>
      <w:r w:rsidR="007372E8">
        <w:rPr>
          <w:i/>
          <w:szCs w:val="22"/>
        </w:rPr>
        <w:t xml:space="preserve"> </w:t>
      </w:r>
      <w:r w:rsidR="008D0D2C" w:rsidRPr="00053F41">
        <w:rPr>
          <w:szCs w:val="22"/>
        </w:rPr>
        <w:t xml:space="preserve">In the AFR, </w:t>
      </w:r>
      <w:r w:rsidR="004D3B45" w:rsidRPr="00053F41">
        <w:rPr>
          <w:szCs w:val="22"/>
        </w:rPr>
        <w:t xml:space="preserve">Casa states that it “was experimenting [sic] internal issues within its board” and it “took a vote in August 2014 to promote the change and expulsion of certain members </w:t>
      </w:r>
      <w:r w:rsidR="00A879E0" w:rsidRPr="00053F41">
        <w:rPr>
          <w:szCs w:val="22"/>
        </w:rPr>
        <w:t xml:space="preserve">[Arias, Diaz, and Moldan] </w:t>
      </w:r>
      <w:r w:rsidR="004D3B45" w:rsidRPr="00053F41">
        <w:rPr>
          <w:szCs w:val="22"/>
        </w:rPr>
        <w:t>who were the cause of these issues.”</w:t>
      </w:r>
      <w:r w:rsidR="004D3B45" w:rsidRPr="00CB68E2">
        <w:rPr>
          <w:rStyle w:val="FootnoteReference"/>
          <w:sz w:val="22"/>
          <w:szCs w:val="22"/>
        </w:rPr>
        <w:footnoteReference w:id="16"/>
      </w:r>
      <w:r w:rsidR="004D3B45" w:rsidRPr="00053F41">
        <w:rPr>
          <w:szCs w:val="22"/>
        </w:rPr>
        <w:t xml:space="preserve">  Casa further </w:t>
      </w:r>
      <w:r w:rsidR="009E3A10">
        <w:rPr>
          <w:szCs w:val="22"/>
        </w:rPr>
        <w:t>explains</w:t>
      </w:r>
      <w:r w:rsidR="004D3B45" w:rsidRPr="00053F41">
        <w:rPr>
          <w:szCs w:val="22"/>
        </w:rPr>
        <w:t xml:space="preserve"> that Arias was expelled from the Casa board, which led to Arias submitting the February 2015 Letter.</w:t>
      </w:r>
      <w:r w:rsidR="004D3B45" w:rsidRPr="00CB68E2">
        <w:rPr>
          <w:rStyle w:val="FootnoteReference"/>
          <w:sz w:val="22"/>
          <w:szCs w:val="22"/>
        </w:rPr>
        <w:footnoteReference w:id="17"/>
      </w:r>
      <w:r w:rsidR="004D3B45" w:rsidRPr="00053F41">
        <w:rPr>
          <w:szCs w:val="22"/>
        </w:rPr>
        <w:t xml:space="preserve">  </w:t>
      </w:r>
    </w:p>
    <w:p w14:paraId="4471EF91" w14:textId="41C129F8" w:rsidR="004D3B45" w:rsidRPr="00CB68E2" w:rsidRDefault="00A429D2" w:rsidP="001E328B">
      <w:pPr>
        <w:pStyle w:val="ParaNum"/>
        <w:widowControl/>
        <w:rPr>
          <w:szCs w:val="22"/>
        </w:rPr>
      </w:pPr>
      <w:r w:rsidRPr="00CB68E2">
        <w:rPr>
          <w:szCs w:val="22"/>
        </w:rPr>
        <w:lastRenderedPageBreak/>
        <w:t>We uphold the Bureau’s determination</w:t>
      </w:r>
      <w:r w:rsidR="00714EC2">
        <w:rPr>
          <w:szCs w:val="22"/>
        </w:rPr>
        <w:t xml:space="preserve"> in the </w:t>
      </w:r>
      <w:r w:rsidR="00714EC2">
        <w:rPr>
          <w:i/>
          <w:szCs w:val="22"/>
        </w:rPr>
        <w:t>Second Casa Letter</w:t>
      </w:r>
      <w:r w:rsidRPr="00CB68E2">
        <w:rPr>
          <w:szCs w:val="22"/>
        </w:rPr>
        <w:t xml:space="preserve"> that this major change in control</w:t>
      </w:r>
      <w:r w:rsidR="004D2350" w:rsidRPr="00CB68E2">
        <w:rPr>
          <w:szCs w:val="22"/>
        </w:rPr>
        <w:t xml:space="preserve"> of</w:t>
      </w:r>
      <w:r w:rsidR="00B77EC6" w:rsidRPr="00CB68E2">
        <w:rPr>
          <w:szCs w:val="22"/>
        </w:rPr>
        <w:t xml:space="preserve"> Casa</w:t>
      </w:r>
      <w:r w:rsidRPr="00CB68E2">
        <w:rPr>
          <w:szCs w:val="22"/>
        </w:rPr>
        <w:t xml:space="preserve"> is a fatal defect.</w:t>
      </w:r>
      <w:r w:rsidRPr="00CB68E2">
        <w:rPr>
          <w:rStyle w:val="FootnoteReference"/>
          <w:sz w:val="22"/>
          <w:szCs w:val="22"/>
        </w:rPr>
        <w:footnoteReference w:id="18"/>
      </w:r>
      <w:r w:rsidRPr="00CB68E2">
        <w:rPr>
          <w:szCs w:val="22"/>
        </w:rPr>
        <w:t xml:space="preserve">  Only </w:t>
      </w:r>
      <w:r w:rsidR="00D248BC">
        <w:rPr>
          <w:szCs w:val="22"/>
        </w:rPr>
        <w:t>21</w:t>
      </w:r>
      <w:r w:rsidR="005755EB" w:rsidRPr="00CB68E2">
        <w:rPr>
          <w:szCs w:val="22"/>
        </w:rPr>
        <w:t xml:space="preserve"> percent</w:t>
      </w:r>
      <w:r w:rsidR="0080268F" w:rsidRPr="00CB68E2">
        <w:rPr>
          <w:szCs w:val="22"/>
        </w:rPr>
        <w:t xml:space="preserve"> of the board’s votes remain with </w:t>
      </w:r>
      <w:r w:rsidRPr="00CB68E2">
        <w:rPr>
          <w:szCs w:val="22"/>
        </w:rPr>
        <w:t xml:space="preserve">original </w:t>
      </w:r>
      <w:r w:rsidR="0080268F" w:rsidRPr="00CB68E2">
        <w:rPr>
          <w:szCs w:val="22"/>
        </w:rPr>
        <w:t>parties to the Application</w:t>
      </w:r>
      <w:r w:rsidR="00CC1868" w:rsidRPr="00CB68E2">
        <w:rPr>
          <w:szCs w:val="22"/>
        </w:rPr>
        <w:t xml:space="preserve"> (Perez, de Leon, and </w:t>
      </w:r>
      <w:r w:rsidR="008D0D2C" w:rsidRPr="00CB68E2">
        <w:rPr>
          <w:szCs w:val="22"/>
        </w:rPr>
        <w:t>Santiago</w:t>
      </w:r>
      <w:r w:rsidR="00CC1868" w:rsidRPr="00CB68E2">
        <w:rPr>
          <w:szCs w:val="22"/>
        </w:rPr>
        <w:t>)</w:t>
      </w:r>
      <w:r w:rsidRPr="00CB68E2">
        <w:rPr>
          <w:szCs w:val="22"/>
        </w:rPr>
        <w:t>.  This constitutes a violation of Section 73.871(c)(3)</w:t>
      </w:r>
      <w:r w:rsidR="00CC1868" w:rsidRPr="00CB68E2">
        <w:rPr>
          <w:szCs w:val="22"/>
        </w:rPr>
        <w:t xml:space="preserve"> because </w:t>
      </w:r>
      <w:r w:rsidR="00483810">
        <w:rPr>
          <w:szCs w:val="22"/>
        </w:rPr>
        <w:t>more than</w:t>
      </w:r>
      <w:r w:rsidR="00CC1868" w:rsidRPr="00CB68E2">
        <w:rPr>
          <w:szCs w:val="22"/>
        </w:rPr>
        <w:t xml:space="preserve"> 50 percent of the control of Casa has changed to </w:t>
      </w:r>
      <w:r w:rsidR="00592378">
        <w:rPr>
          <w:szCs w:val="22"/>
        </w:rPr>
        <w:t>individuals who</w:t>
      </w:r>
      <w:r w:rsidR="00CC1868" w:rsidRPr="00CB68E2">
        <w:rPr>
          <w:szCs w:val="22"/>
        </w:rPr>
        <w:t xml:space="preserve"> were not original parties to the </w:t>
      </w:r>
      <w:r w:rsidR="00D248BC">
        <w:rPr>
          <w:szCs w:val="22"/>
        </w:rPr>
        <w:t>A</w:t>
      </w:r>
      <w:r w:rsidR="00CC1868" w:rsidRPr="00CB68E2">
        <w:rPr>
          <w:szCs w:val="22"/>
        </w:rPr>
        <w:t>pplication</w:t>
      </w:r>
      <w:r w:rsidRPr="00CB68E2">
        <w:rPr>
          <w:szCs w:val="22"/>
        </w:rPr>
        <w:t>.</w:t>
      </w:r>
      <w:r w:rsidR="00CC1868" w:rsidRPr="00CB68E2">
        <w:rPr>
          <w:rStyle w:val="FootnoteReference"/>
          <w:sz w:val="22"/>
          <w:szCs w:val="22"/>
        </w:rPr>
        <w:footnoteReference w:id="19"/>
      </w:r>
      <w:r w:rsidRPr="00CB68E2">
        <w:rPr>
          <w:szCs w:val="22"/>
        </w:rPr>
        <w:t xml:space="preserve">  </w:t>
      </w:r>
      <w:r w:rsidR="00D30C61" w:rsidRPr="00CB68E2">
        <w:rPr>
          <w:szCs w:val="22"/>
        </w:rPr>
        <w:t>Moreover, this was not a gradual change in the board, but rather a sudden addition of new members</w:t>
      </w:r>
      <w:r w:rsidR="0016014C">
        <w:rPr>
          <w:szCs w:val="22"/>
        </w:rPr>
        <w:t>, allegedly</w:t>
      </w:r>
      <w:r w:rsidR="00D30C61" w:rsidRPr="00CB68E2">
        <w:rPr>
          <w:szCs w:val="22"/>
        </w:rPr>
        <w:t xml:space="preserve"> as a result of </w:t>
      </w:r>
      <w:r w:rsidR="00A879E0" w:rsidRPr="00CB68E2">
        <w:rPr>
          <w:szCs w:val="22"/>
        </w:rPr>
        <w:t xml:space="preserve">a </w:t>
      </w:r>
      <w:r w:rsidR="00D30C61" w:rsidRPr="00CB68E2">
        <w:rPr>
          <w:szCs w:val="22"/>
        </w:rPr>
        <w:t>conflict within the organization.</w:t>
      </w:r>
      <w:r w:rsidR="00D30C61" w:rsidRPr="00CB68E2">
        <w:rPr>
          <w:rStyle w:val="FootnoteReference"/>
          <w:sz w:val="22"/>
          <w:szCs w:val="22"/>
        </w:rPr>
        <w:footnoteReference w:id="20"/>
      </w:r>
      <w:r w:rsidR="00D30C61" w:rsidRPr="00CB68E2">
        <w:rPr>
          <w:szCs w:val="22"/>
        </w:rPr>
        <w:t xml:space="preserve">  </w:t>
      </w:r>
    </w:p>
    <w:p w14:paraId="049BFBF5" w14:textId="3CC63BBA" w:rsidR="001E328B" w:rsidRDefault="00580941" w:rsidP="001E328B">
      <w:pPr>
        <w:pStyle w:val="ParaNum"/>
        <w:rPr>
          <w:szCs w:val="22"/>
        </w:rPr>
      </w:pPr>
      <w:r w:rsidRPr="00CB68E2">
        <w:rPr>
          <w:szCs w:val="22"/>
        </w:rPr>
        <w:t>ACCORDINGLY, IT IS ORDERED that</w:t>
      </w:r>
      <w:r w:rsidR="0075660A">
        <w:rPr>
          <w:szCs w:val="22"/>
        </w:rPr>
        <w:t>,</w:t>
      </w:r>
      <w:r w:rsidR="0075660A" w:rsidRPr="0075660A">
        <w:rPr>
          <w:szCs w:val="22"/>
        </w:rPr>
        <w:t xml:space="preserve"> </w:t>
      </w:r>
      <w:r w:rsidR="0075660A" w:rsidRPr="00CB68E2">
        <w:rPr>
          <w:szCs w:val="22"/>
        </w:rPr>
        <w:t>pursuant to Section 5(c)(5) of the Communications Act of 1934, as amended, and Section</w:t>
      </w:r>
      <w:r w:rsidR="0075660A">
        <w:rPr>
          <w:szCs w:val="22"/>
        </w:rPr>
        <w:t>s</w:t>
      </w:r>
      <w:r w:rsidR="0075660A" w:rsidRPr="00CB68E2">
        <w:rPr>
          <w:szCs w:val="22"/>
        </w:rPr>
        <w:t xml:space="preserve"> 1.115</w:t>
      </w:r>
      <w:r w:rsidR="0075660A">
        <w:rPr>
          <w:szCs w:val="22"/>
        </w:rPr>
        <w:t xml:space="preserve">(c) and </w:t>
      </w:r>
      <w:r w:rsidR="0075660A" w:rsidRPr="00CB68E2">
        <w:rPr>
          <w:szCs w:val="22"/>
        </w:rPr>
        <w:t>(g) of the FCC rules</w:t>
      </w:r>
      <w:r w:rsidR="0075660A">
        <w:rPr>
          <w:szCs w:val="22"/>
        </w:rPr>
        <w:t>,</w:t>
      </w:r>
      <w:r w:rsidR="0075660A" w:rsidRPr="00CB68E2">
        <w:rPr>
          <w:szCs w:val="22"/>
          <w:vertAlign w:val="superscript"/>
        </w:rPr>
        <w:footnoteReference w:id="21"/>
      </w:r>
      <w:r w:rsidR="007B4024" w:rsidRPr="00CB68E2">
        <w:rPr>
          <w:szCs w:val="22"/>
        </w:rPr>
        <w:t xml:space="preserve"> </w:t>
      </w:r>
      <w:r w:rsidR="0075660A">
        <w:rPr>
          <w:szCs w:val="22"/>
        </w:rPr>
        <w:t xml:space="preserve">the </w:t>
      </w:r>
      <w:r w:rsidRPr="00CB68E2">
        <w:rPr>
          <w:szCs w:val="22"/>
        </w:rPr>
        <w:t xml:space="preserve">Application for Review filed by </w:t>
      </w:r>
      <w:r w:rsidR="0074294E" w:rsidRPr="00CB68E2">
        <w:rPr>
          <w:szCs w:val="22"/>
        </w:rPr>
        <w:t>La Casa Dominica de Hazleton, Inc.,</w:t>
      </w:r>
      <w:r w:rsidRPr="00CB68E2">
        <w:rPr>
          <w:szCs w:val="22"/>
        </w:rPr>
        <w:t xml:space="preserve"> on </w:t>
      </w:r>
      <w:r w:rsidR="005C0910" w:rsidRPr="00CB68E2">
        <w:rPr>
          <w:szCs w:val="22"/>
        </w:rPr>
        <w:t>December 28, 2015</w:t>
      </w:r>
      <w:r w:rsidRPr="00CB68E2">
        <w:rPr>
          <w:szCs w:val="22"/>
        </w:rPr>
        <w:t xml:space="preserve">, </w:t>
      </w:r>
      <w:r w:rsidR="00CA0DC7" w:rsidRPr="00CB68E2">
        <w:rPr>
          <w:szCs w:val="22"/>
        </w:rPr>
        <w:t xml:space="preserve">IS </w:t>
      </w:r>
      <w:r w:rsidR="00A921DF">
        <w:rPr>
          <w:szCs w:val="22"/>
        </w:rPr>
        <w:t xml:space="preserve">DISMISSED, to the extent that it relies on questions of fact or law upon which the Media Bureau has been afforded no opportunity to pass, and is otherwise </w:t>
      </w:r>
      <w:r w:rsidR="007B4024" w:rsidRPr="00CB68E2">
        <w:rPr>
          <w:szCs w:val="22"/>
        </w:rPr>
        <w:t>DENIED</w:t>
      </w:r>
      <w:r w:rsidR="0075660A">
        <w:rPr>
          <w:szCs w:val="22"/>
        </w:rPr>
        <w:t>.</w:t>
      </w:r>
    </w:p>
    <w:p w14:paraId="7ADFAE0A" w14:textId="77777777" w:rsidR="001E328B" w:rsidRDefault="001E328B" w:rsidP="00C27D77">
      <w:r>
        <w:tab/>
      </w:r>
      <w:r>
        <w:tab/>
      </w:r>
      <w:r>
        <w:tab/>
      </w:r>
      <w:r>
        <w:tab/>
      </w:r>
      <w:r>
        <w:tab/>
      </w:r>
      <w:r>
        <w:tab/>
        <w:t>FEDERAL COMMUNICATIONS COMMISSION</w:t>
      </w:r>
    </w:p>
    <w:p w14:paraId="7224A6FF" w14:textId="77777777" w:rsidR="001E328B" w:rsidRDefault="001E328B" w:rsidP="0017296B"/>
    <w:p w14:paraId="03277E19" w14:textId="77777777" w:rsidR="001E328B" w:rsidRDefault="001E328B" w:rsidP="0017296B"/>
    <w:p w14:paraId="1D1D497E" w14:textId="77777777" w:rsidR="001E328B" w:rsidRDefault="001E328B" w:rsidP="0017296B"/>
    <w:p w14:paraId="07993A66" w14:textId="77777777" w:rsidR="001E328B" w:rsidRDefault="001E328B" w:rsidP="0017296B"/>
    <w:p w14:paraId="1C621A72" w14:textId="77777777" w:rsidR="001E328B" w:rsidRDefault="001E328B" w:rsidP="0017296B">
      <w:r>
        <w:tab/>
      </w:r>
      <w:r>
        <w:tab/>
      </w:r>
      <w:r>
        <w:tab/>
      </w:r>
      <w:r>
        <w:tab/>
      </w:r>
      <w:r>
        <w:tab/>
      </w:r>
      <w:r>
        <w:tab/>
        <w:t>Marlene H. Dortch</w:t>
      </w:r>
    </w:p>
    <w:p w14:paraId="3289F7CB" w14:textId="77777777" w:rsidR="00864411" w:rsidRDefault="001E328B" w:rsidP="00580941">
      <w:pPr>
        <w:sectPr w:rsidR="00864411"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ab/>
      </w:r>
      <w:r>
        <w:tab/>
      </w:r>
      <w:r>
        <w:tab/>
      </w:r>
      <w:r>
        <w:tab/>
      </w:r>
      <w:r>
        <w:tab/>
      </w:r>
      <w:r>
        <w:tab/>
        <w:t>Secretary</w:t>
      </w:r>
    </w:p>
    <w:p w14:paraId="5EB9D366" w14:textId="77777777" w:rsidR="000E340B" w:rsidRPr="00677922" w:rsidRDefault="000E340B" w:rsidP="000E340B">
      <w:pPr>
        <w:jc w:val="center"/>
        <w:rPr>
          <w:b/>
        </w:rPr>
      </w:pPr>
      <w:r w:rsidRPr="00677922">
        <w:rPr>
          <w:b/>
        </w:rPr>
        <w:t xml:space="preserve">CONCURRING STATEMENT OF </w:t>
      </w:r>
    </w:p>
    <w:p w14:paraId="19EFE10D" w14:textId="77777777" w:rsidR="000E340B" w:rsidRPr="00677922" w:rsidRDefault="000E340B" w:rsidP="000E340B">
      <w:pPr>
        <w:jc w:val="center"/>
        <w:rPr>
          <w:b/>
        </w:rPr>
      </w:pPr>
      <w:r w:rsidRPr="00677922">
        <w:rPr>
          <w:b/>
        </w:rPr>
        <w:t>COMMISSIONER MIGNON L. CLYBURN</w:t>
      </w:r>
    </w:p>
    <w:p w14:paraId="22995FE7" w14:textId="77777777" w:rsidR="000E340B" w:rsidRPr="007740F6" w:rsidRDefault="000E340B" w:rsidP="000E340B">
      <w:pPr>
        <w:tabs>
          <w:tab w:val="left" w:pos="450"/>
          <w:tab w:val="center" w:pos="4680"/>
        </w:tabs>
        <w:suppressAutoHyphens/>
        <w:rPr>
          <w:i/>
          <w:spacing w:val="-2"/>
        </w:rPr>
      </w:pPr>
    </w:p>
    <w:p w14:paraId="2AD49CEA" w14:textId="77777777" w:rsidR="000B34B7" w:rsidRDefault="00DC2963" w:rsidP="000B34B7">
      <w:pPr>
        <w:ind w:left="720" w:hanging="720"/>
      </w:pPr>
      <w:r w:rsidRPr="005F025A">
        <w:t>Re:</w:t>
      </w:r>
      <w:r w:rsidRPr="005F025A">
        <w:tab/>
      </w:r>
      <w:r w:rsidRPr="005F025A">
        <w:rPr>
          <w:i/>
          <w:iCs/>
          <w:color w:val="000000"/>
        </w:rPr>
        <w:t>La Casa Dominicana de Hazleton, Inc., Application for New LPFM Station at Hazleton, Pennsylvania</w:t>
      </w:r>
      <w:r w:rsidRPr="005F025A">
        <w:t>, File No.: BNPL-20131114BBX, Facility ID No. 195125.</w:t>
      </w:r>
    </w:p>
    <w:p w14:paraId="12832A7E" w14:textId="77777777" w:rsidR="000B34B7" w:rsidRDefault="000B34B7" w:rsidP="000B34B7">
      <w:pPr>
        <w:ind w:left="720" w:hanging="720"/>
      </w:pPr>
    </w:p>
    <w:p w14:paraId="173E6F60" w14:textId="39948A1C" w:rsidR="00845A9C" w:rsidRPr="00677922" w:rsidRDefault="00845A9C" w:rsidP="000B34B7">
      <w:pPr>
        <w:ind w:firstLine="720"/>
      </w:pPr>
      <w:r w:rsidRPr="00677922">
        <w:t xml:space="preserve">In voting to concur with this Order which upholds the Media Bureau’s dismissal of La Casa Dominicana de Hazleton, Inc.’s application, I do not dispute the fact that the company failed to follow Commission rules when it underwent a major change of control. </w:t>
      </w:r>
      <w:r>
        <w:t xml:space="preserve"> </w:t>
      </w:r>
      <w:r w:rsidRPr="00677922">
        <w:t xml:space="preserve">At the same time, I am sympathetic to the internal challenges facing the organization made evident in its August 2015 amended application, where only three of the fourteen directors had a prior history of being party to the original application.   </w:t>
      </w:r>
    </w:p>
    <w:p w14:paraId="5143812D" w14:textId="77777777" w:rsidR="00845A9C" w:rsidRPr="00677922" w:rsidRDefault="00845A9C" w:rsidP="00845A9C"/>
    <w:p w14:paraId="25BF8A3E" w14:textId="77777777" w:rsidR="00845A9C" w:rsidRPr="00677922" w:rsidRDefault="00845A9C" w:rsidP="00845A9C">
      <w:pPr>
        <w:ind w:firstLine="720"/>
      </w:pPr>
      <w:r w:rsidRPr="00677922">
        <w:t xml:space="preserve">I am also cognizant of the Commission’s goal in establishing LPFM radio service as a way to serve local and/or underrepresented groups within communities, without some of the financial commitments that exist when establishing a full-power station. </w:t>
      </w:r>
      <w:r>
        <w:t xml:space="preserve"> </w:t>
      </w:r>
      <w:r w:rsidRPr="00677922">
        <w:t>With this in mind, La Casa’s application for a new LPFM station represented an opportunity to enhance viewpoint diversity that is so desperately needed in our country.</w:t>
      </w:r>
    </w:p>
    <w:p w14:paraId="75715C7F" w14:textId="77777777" w:rsidR="00864411" w:rsidRDefault="00864411" w:rsidP="00580941">
      <w:pPr>
        <w:sectPr w:rsidR="00864411" w:rsidSect="00864411">
          <w:endnotePr>
            <w:numFmt w:val="decimal"/>
          </w:endnotePr>
          <w:pgSz w:w="12240" w:h="15840"/>
          <w:pgMar w:top="1440" w:right="1440" w:bottom="720" w:left="1440" w:header="720" w:footer="720" w:gutter="0"/>
          <w:cols w:space="720"/>
          <w:noEndnote/>
          <w:docGrid w:linePitch="299"/>
        </w:sectPr>
      </w:pPr>
    </w:p>
    <w:p w14:paraId="663B8A8E" w14:textId="77777777" w:rsidR="00AC23FF" w:rsidRPr="005F025A" w:rsidRDefault="00AC23FF" w:rsidP="00AC23FF">
      <w:pPr>
        <w:spacing w:after="240"/>
        <w:jc w:val="center"/>
        <w:rPr>
          <w:b/>
        </w:rPr>
      </w:pPr>
      <w:r w:rsidRPr="005F025A">
        <w:rPr>
          <w:b/>
        </w:rPr>
        <w:t>STATEMENT OF</w:t>
      </w:r>
      <w:r>
        <w:rPr>
          <w:b/>
        </w:rPr>
        <w:br/>
      </w:r>
      <w:r w:rsidRPr="005F025A">
        <w:rPr>
          <w:b/>
        </w:rPr>
        <w:t>COMMISSIONER AJIT PAI</w:t>
      </w:r>
    </w:p>
    <w:p w14:paraId="153F690B" w14:textId="77777777" w:rsidR="00AC23FF" w:rsidRDefault="00AC23FF" w:rsidP="00AC23FF">
      <w:pPr>
        <w:ind w:left="720" w:hanging="720"/>
      </w:pPr>
      <w:r w:rsidRPr="005F025A">
        <w:t>Re:</w:t>
      </w:r>
      <w:r w:rsidRPr="005F025A">
        <w:tab/>
      </w:r>
      <w:r w:rsidRPr="005F025A">
        <w:rPr>
          <w:i/>
          <w:iCs/>
          <w:color w:val="000000"/>
        </w:rPr>
        <w:t>La Casa Dominicana de Hazleton, Inc., Application for New LPFM Station at Hazleton, Pennsylvania</w:t>
      </w:r>
      <w:r w:rsidRPr="005F025A">
        <w:t>, File No.: BNPL-20131114BBX, Facility ID No. 195125.</w:t>
      </w:r>
    </w:p>
    <w:p w14:paraId="1D25E324" w14:textId="77777777" w:rsidR="00AC23FF" w:rsidRPr="005F025A" w:rsidRDefault="00AC23FF" w:rsidP="00AC23FF">
      <w:pPr>
        <w:ind w:left="720" w:hanging="720"/>
      </w:pPr>
    </w:p>
    <w:p w14:paraId="3CAD7D59" w14:textId="77777777" w:rsidR="00AC23FF" w:rsidRDefault="00AC23FF" w:rsidP="00AC23FF">
      <w:pPr>
        <w:ind w:firstLine="720"/>
      </w:pPr>
      <w:r>
        <w:t>I agree with the Commission that the Applicant underwent a prohibited major change of control in violation of section 73.871(c)(3) of the Commission’s rules.</w:t>
      </w:r>
      <w:r>
        <w:rPr>
          <w:rStyle w:val="FootnoteReference"/>
        </w:rPr>
        <w:footnoteReference w:id="22"/>
      </w:r>
      <w:r>
        <w:t xml:space="preserve">  Specifically, the Applicant’s new fourteen-member board included only three members of its original board as a result of internal conflict and the expulsion of certain members.  Thus, the original board members retained far less than a majority ownership interest (21.4%) in the organization while its LPFM application was pending with the Commission.</w:t>
      </w:r>
    </w:p>
    <w:p w14:paraId="459F52BB" w14:textId="77777777" w:rsidR="004146CE" w:rsidRDefault="004146CE" w:rsidP="00AC23FF">
      <w:pPr>
        <w:ind w:firstLine="720"/>
      </w:pPr>
    </w:p>
    <w:p w14:paraId="66AE9B91" w14:textId="77777777" w:rsidR="00AC23FF" w:rsidRDefault="00AC23FF" w:rsidP="00AC23FF">
      <w:pPr>
        <w:ind w:firstLine="720"/>
      </w:pPr>
      <w:r>
        <w:t>Earlier this year, I expressed concern about our rule requiring dismissal of a nonprofit organization’s radio station application when a majority of a board’s membership changes hands.</w:t>
      </w:r>
      <w:r>
        <w:rPr>
          <w:rStyle w:val="FootnoteReference"/>
        </w:rPr>
        <w:footnoteReference w:id="23"/>
      </w:r>
      <w:r>
        <w:t xml:space="preserve">  Board m</w:t>
      </w:r>
      <w:r w:rsidRPr="00486529">
        <w:t xml:space="preserve">embers, who are generally volunteers leading busy lives, decide to resign for a variety of reasons or their terms expire.  And if such </w:t>
      </w:r>
      <w:r>
        <w:t xml:space="preserve">routine </w:t>
      </w:r>
      <w:r w:rsidRPr="00486529">
        <w:t>turnover results in the majority of a board’s membership changing while an organization has an application pending with the Commission, that application should not be dismissed</w:t>
      </w:r>
      <w:r>
        <w:t>.  After all, it is not the Commission’s job to micromanage the day-to-day governance of nonprofit organizations.</w:t>
      </w:r>
    </w:p>
    <w:p w14:paraId="2B9736A7" w14:textId="77777777" w:rsidR="004146CE" w:rsidRDefault="004146CE" w:rsidP="00AC23FF">
      <w:pPr>
        <w:ind w:firstLine="720"/>
      </w:pPr>
    </w:p>
    <w:p w14:paraId="5392FA84" w14:textId="77777777" w:rsidR="00AC23FF" w:rsidRPr="005F025A" w:rsidRDefault="00AC23FF" w:rsidP="00AC23FF">
      <w:pPr>
        <w:ind w:firstLine="720"/>
      </w:pPr>
      <w:r>
        <w:t>Here, however, the change in the Applicant’s board membership was not the result of routine turnover.  And when there are such substantial changes to the board as the result of a battle for control of the organization, I believe that dismissing an applicant’s permit is not only mandated by the Commission’s rules, it is also the correct policy outcome.</w:t>
      </w:r>
    </w:p>
    <w:sectPr w:rsidR="00AC23FF" w:rsidRPr="005F025A" w:rsidSect="00864411">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EF8071" w14:textId="77777777" w:rsidR="00FA756D" w:rsidRDefault="00FA756D">
      <w:pPr>
        <w:spacing w:line="20" w:lineRule="exact"/>
      </w:pPr>
    </w:p>
  </w:endnote>
  <w:endnote w:type="continuationSeparator" w:id="0">
    <w:p w14:paraId="6467170C" w14:textId="77777777" w:rsidR="00FA756D" w:rsidRDefault="00FA756D">
      <w:r>
        <w:t xml:space="preserve"> </w:t>
      </w:r>
    </w:p>
  </w:endnote>
  <w:endnote w:type="continuationNotice" w:id="1">
    <w:p w14:paraId="3AAE1CE2" w14:textId="77777777" w:rsidR="00FA756D" w:rsidRDefault="00FA756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9A014"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4ED3CB"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A1486"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302176">
      <w:rPr>
        <w:noProof/>
      </w:rPr>
      <w:t>2</w:t>
    </w:r>
    <w:r>
      <w:fldChar w:fldCharType="end"/>
    </w:r>
  </w:p>
  <w:p w14:paraId="11222C27"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B8DEB"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65AFE" w14:textId="77777777" w:rsidR="00FA756D" w:rsidRDefault="00FA756D">
      <w:r>
        <w:separator/>
      </w:r>
    </w:p>
  </w:footnote>
  <w:footnote w:type="continuationSeparator" w:id="0">
    <w:p w14:paraId="25BE02B2" w14:textId="77777777" w:rsidR="00FA756D" w:rsidRDefault="00FA756D" w:rsidP="00C721AC">
      <w:pPr>
        <w:spacing w:before="120"/>
        <w:rPr>
          <w:sz w:val="20"/>
        </w:rPr>
      </w:pPr>
      <w:r>
        <w:rPr>
          <w:sz w:val="20"/>
        </w:rPr>
        <w:t xml:space="preserve">(Continued from previous page)  </w:t>
      </w:r>
      <w:r>
        <w:rPr>
          <w:sz w:val="20"/>
        </w:rPr>
        <w:separator/>
      </w:r>
    </w:p>
  </w:footnote>
  <w:footnote w:type="continuationNotice" w:id="1">
    <w:p w14:paraId="3DB8EA28" w14:textId="77777777" w:rsidR="00FA756D" w:rsidRDefault="00FA756D" w:rsidP="00C721AC">
      <w:pPr>
        <w:jc w:val="right"/>
        <w:rPr>
          <w:sz w:val="20"/>
        </w:rPr>
      </w:pPr>
      <w:r>
        <w:rPr>
          <w:sz w:val="20"/>
        </w:rPr>
        <w:t>(continued….)</w:t>
      </w:r>
    </w:p>
  </w:footnote>
  <w:footnote w:id="2">
    <w:p w14:paraId="1A7F29B4" w14:textId="77777777" w:rsidR="0074294E" w:rsidRPr="00CB68E2" w:rsidRDefault="0074294E" w:rsidP="00741034">
      <w:pPr>
        <w:pStyle w:val="FootnoteText"/>
      </w:pPr>
      <w:r w:rsidRPr="00CB68E2">
        <w:rPr>
          <w:rStyle w:val="FootnoteReference"/>
        </w:rPr>
        <w:footnoteRef/>
      </w:r>
      <w:r w:rsidRPr="00CB68E2">
        <w:t xml:space="preserve"> </w:t>
      </w:r>
      <w:r w:rsidRPr="00CB68E2">
        <w:rPr>
          <w:i/>
        </w:rPr>
        <w:t>La Casa Dominica de Hazleton, Inc</w:t>
      </w:r>
      <w:r w:rsidR="00C724EC">
        <w:rPr>
          <w:i/>
        </w:rPr>
        <w:t>.</w:t>
      </w:r>
      <w:r w:rsidR="008E3B70">
        <w:t>, Letter Order (MB Nov. 24</w:t>
      </w:r>
      <w:r w:rsidRPr="00CB68E2">
        <w:t>, 2015) (</w:t>
      </w:r>
      <w:r w:rsidR="00A429D2" w:rsidRPr="00CB68E2">
        <w:rPr>
          <w:i/>
        </w:rPr>
        <w:t xml:space="preserve">Second Casa </w:t>
      </w:r>
      <w:r w:rsidRPr="00CB68E2">
        <w:rPr>
          <w:i/>
        </w:rPr>
        <w:t>Letter</w:t>
      </w:r>
      <w:r w:rsidRPr="00CB68E2">
        <w:t>); Letter Order (MB July 27</w:t>
      </w:r>
      <w:r w:rsidR="00A429D2" w:rsidRPr="00CB68E2">
        <w:t>, 2015) (</w:t>
      </w:r>
      <w:r w:rsidR="00A429D2" w:rsidRPr="00CB68E2">
        <w:rPr>
          <w:i/>
        </w:rPr>
        <w:t>First Casa Letter</w:t>
      </w:r>
      <w:r w:rsidR="00A429D2" w:rsidRPr="00CB68E2">
        <w:t>).</w:t>
      </w:r>
    </w:p>
  </w:footnote>
  <w:footnote w:id="3">
    <w:p w14:paraId="1B6F8F3F" w14:textId="77777777" w:rsidR="003F64CF" w:rsidRPr="00CB68E2" w:rsidRDefault="003F64CF" w:rsidP="00741034">
      <w:pPr>
        <w:pStyle w:val="FootnoteText"/>
      </w:pPr>
      <w:r w:rsidRPr="00CB68E2">
        <w:rPr>
          <w:rStyle w:val="FootnoteReference"/>
        </w:rPr>
        <w:footnoteRef/>
      </w:r>
      <w:r w:rsidRPr="00CB68E2">
        <w:t xml:space="preserve"> </w:t>
      </w:r>
      <w:r w:rsidR="00390FE9" w:rsidRPr="00CB68E2">
        <w:t xml:space="preserve">47 CFR § 73.871(c)(3); </w:t>
      </w:r>
      <w:r w:rsidR="009E4496" w:rsidRPr="009E4496">
        <w:rPr>
          <w:i/>
        </w:rPr>
        <w:t xml:space="preserve">see </w:t>
      </w:r>
      <w:r w:rsidR="006E666C" w:rsidRPr="00CB68E2">
        <w:rPr>
          <w:i/>
        </w:rPr>
        <w:t>Second Casa</w:t>
      </w:r>
      <w:r w:rsidR="00B5572E" w:rsidRPr="00CB68E2">
        <w:rPr>
          <w:i/>
        </w:rPr>
        <w:t xml:space="preserve"> Letter</w:t>
      </w:r>
      <w:r w:rsidRPr="00CB68E2">
        <w:rPr>
          <w:i/>
        </w:rPr>
        <w:t xml:space="preserve"> </w:t>
      </w:r>
      <w:r w:rsidR="00B5572E" w:rsidRPr="00CB68E2">
        <w:t>at 2.</w:t>
      </w:r>
    </w:p>
  </w:footnote>
  <w:footnote w:id="4">
    <w:p w14:paraId="21D727D9" w14:textId="77777777" w:rsidR="00B5572E" w:rsidRPr="00CB68E2" w:rsidRDefault="00B5572E" w:rsidP="00741034">
      <w:pPr>
        <w:pStyle w:val="FootnoteText"/>
      </w:pPr>
      <w:r w:rsidRPr="00CB68E2">
        <w:rPr>
          <w:rStyle w:val="FootnoteReference"/>
        </w:rPr>
        <w:footnoteRef/>
      </w:r>
      <w:r w:rsidRPr="00CB68E2">
        <w:t xml:space="preserve"> </w:t>
      </w:r>
      <w:r w:rsidR="00A429D2" w:rsidRPr="00CB68E2">
        <w:t>Application at Section II, Question 3.a.</w:t>
      </w:r>
    </w:p>
  </w:footnote>
  <w:footnote w:id="5">
    <w:p w14:paraId="56208001" w14:textId="77777777" w:rsidR="0021402C" w:rsidRPr="00CB68E2" w:rsidRDefault="0021402C" w:rsidP="00741034">
      <w:pPr>
        <w:pStyle w:val="FootnoteText"/>
      </w:pPr>
      <w:r w:rsidRPr="00CB68E2">
        <w:rPr>
          <w:rStyle w:val="FootnoteReference"/>
        </w:rPr>
        <w:footnoteRef/>
      </w:r>
      <w:r w:rsidRPr="00CB68E2">
        <w:t xml:space="preserve"> August 2014 Letter at 1.  </w:t>
      </w:r>
    </w:p>
  </w:footnote>
  <w:footnote w:id="6">
    <w:p w14:paraId="37DB8DD7" w14:textId="77777777" w:rsidR="00E33A82" w:rsidRDefault="00E33A82" w:rsidP="00741034">
      <w:pPr>
        <w:pStyle w:val="FootnoteText"/>
      </w:pPr>
      <w:r>
        <w:rPr>
          <w:rStyle w:val="FootnoteReference"/>
        </w:rPr>
        <w:footnoteRef/>
      </w:r>
      <w:r>
        <w:t xml:space="preserve"> Casa was required to amend the Application to report these changes and provide all required information to the </w:t>
      </w:r>
      <w:r w:rsidR="0071220D">
        <w:t>Bureau</w:t>
      </w:r>
      <w:r>
        <w:t>.</w:t>
      </w:r>
      <w:r w:rsidRPr="00E33A82">
        <w:rPr>
          <w:i/>
        </w:rPr>
        <w:t xml:space="preserve"> </w:t>
      </w:r>
      <w:r>
        <w:rPr>
          <w:i/>
        </w:rPr>
        <w:t xml:space="preserve"> </w:t>
      </w:r>
      <w:r w:rsidRPr="00CB68E2">
        <w:rPr>
          <w:i/>
        </w:rPr>
        <w:t xml:space="preserve">See </w:t>
      </w:r>
      <w:r w:rsidRPr="00CB68E2">
        <w:t>47 CFR § 1.65(a)</w:t>
      </w:r>
      <w:r w:rsidR="003C6F00">
        <w:t>.</w:t>
      </w:r>
    </w:p>
  </w:footnote>
  <w:footnote w:id="7">
    <w:p w14:paraId="4FADE1CD" w14:textId="77777777" w:rsidR="00592378" w:rsidRPr="009E3A10" w:rsidRDefault="00592378" w:rsidP="00592378">
      <w:pPr>
        <w:pStyle w:val="FootnoteText"/>
      </w:pPr>
      <w:r>
        <w:rPr>
          <w:rStyle w:val="FootnoteReference"/>
        </w:rPr>
        <w:footnoteRef/>
      </w:r>
      <w:r>
        <w:t xml:space="preserve"> </w:t>
      </w:r>
      <w:r>
        <w:rPr>
          <w:i/>
        </w:rPr>
        <w:t>See First Casa Letter</w:t>
      </w:r>
      <w:r>
        <w:t xml:space="preserve"> at 3 and 47 CFR </w:t>
      </w:r>
      <w:r w:rsidRPr="00CB68E2">
        <w:t>§</w:t>
      </w:r>
      <w:r>
        <w:t xml:space="preserve"> 1.65.</w:t>
      </w:r>
    </w:p>
  </w:footnote>
  <w:footnote w:id="8">
    <w:p w14:paraId="5CBC6198" w14:textId="74ABD170" w:rsidR="00D449AA" w:rsidRPr="00CB68E2" w:rsidRDefault="00D449AA" w:rsidP="00741034">
      <w:pPr>
        <w:pStyle w:val="FootnoteText"/>
      </w:pPr>
      <w:r w:rsidRPr="00CB68E2">
        <w:rPr>
          <w:rStyle w:val="FootnoteReference"/>
        </w:rPr>
        <w:footnoteRef/>
      </w:r>
      <w:r w:rsidRPr="00CB68E2">
        <w:t xml:space="preserve"> </w:t>
      </w:r>
      <w:r w:rsidR="006E666C" w:rsidRPr="00CB68E2">
        <w:t>February 2015 Letter at 1-2</w:t>
      </w:r>
      <w:r w:rsidRPr="00CB68E2">
        <w:t>.</w:t>
      </w:r>
      <w:r w:rsidR="006E666C" w:rsidRPr="00CB68E2">
        <w:t xml:space="preserve">  </w:t>
      </w:r>
      <w:r w:rsidR="005F5DD2" w:rsidRPr="00CB68E2">
        <w:t>In the letter,</w:t>
      </w:r>
      <w:r w:rsidR="009469AE" w:rsidRPr="00CB68E2">
        <w:t xml:space="preserve"> Arias, Moldan, Diaz and Peña </w:t>
      </w:r>
      <w:r w:rsidR="005F5DD2" w:rsidRPr="00CB68E2">
        <w:t>accuse</w:t>
      </w:r>
      <w:r w:rsidR="004372BF">
        <w:t>d</w:t>
      </w:r>
      <w:r w:rsidR="009469AE" w:rsidRPr="00CB68E2">
        <w:t xml:space="preserve"> Perez</w:t>
      </w:r>
      <w:r w:rsidR="005F5DD2" w:rsidRPr="00CB68E2">
        <w:t xml:space="preserve"> of mismanaging</w:t>
      </w:r>
      <w:r w:rsidR="009469AE" w:rsidRPr="00CB68E2">
        <w:t xml:space="preserve"> Casa, and also </w:t>
      </w:r>
      <w:r w:rsidR="005F5DD2" w:rsidRPr="00CB68E2">
        <w:t>allege</w:t>
      </w:r>
      <w:r w:rsidR="004372BF">
        <w:t>d</w:t>
      </w:r>
      <w:r w:rsidR="005F5DD2" w:rsidRPr="00CB68E2">
        <w:t xml:space="preserve"> that Perez ha</w:t>
      </w:r>
      <w:r w:rsidR="004372BF">
        <w:t>d</w:t>
      </w:r>
      <w:r w:rsidR="009469AE" w:rsidRPr="00CB68E2">
        <w:t xml:space="preserve"> criminal records in both New Jersey and the Dominican Republic. </w:t>
      </w:r>
      <w:r w:rsidR="006E666C" w:rsidRPr="00CB68E2">
        <w:t xml:space="preserve"> </w:t>
      </w:r>
    </w:p>
  </w:footnote>
  <w:footnote w:id="9">
    <w:p w14:paraId="41F8E22E" w14:textId="416F8BFC" w:rsidR="0082609A" w:rsidRPr="00CB68E2" w:rsidRDefault="0082609A" w:rsidP="00741034">
      <w:pPr>
        <w:pStyle w:val="FootnoteText"/>
      </w:pPr>
      <w:r w:rsidRPr="00CB68E2">
        <w:rPr>
          <w:rStyle w:val="FootnoteReference"/>
        </w:rPr>
        <w:footnoteRef/>
      </w:r>
      <w:r w:rsidRPr="00CB68E2">
        <w:t xml:space="preserve"> </w:t>
      </w:r>
      <w:r w:rsidRPr="00CB68E2">
        <w:rPr>
          <w:i/>
        </w:rPr>
        <w:t>See Broadcast Actions</w:t>
      </w:r>
      <w:r w:rsidRPr="00CB68E2">
        <w:t>, Public Notice, Report No. 48431 (MB Feb. 23, 2015) (“CP cancelled and callsign deleted 2/18/2015 per applicant’s request – no letter sent</w:t>
      </w:r>
      <w:r w:rsidR="004C6734">
        <w:t>.</w:t>
      </w:r>
      <w:r w:rsidRPr="00CB68E2">
        <w:t>”).</w:t>
      </w:r>
    </w:p>
  </w:footnote>
  <w:footnote w:id="10">
    <w:p w14:paraId="0409D003" w14:textId="77777777" w:rsidR="00B532EB" w:rsidRPr="00B532EB" w:rsidRDefault="00B532EB" w:rsidP="00741034">
      <w:pPr>
        <w:pStyle w:val="FootnoteText"/>
      </w:pPr>
      <w:r>
        <w:rPr>
          <w:rStyle w:val="FootnoteReference"/>
        </w:rPr>
        <w:footnoteRef/>
      </w:r>
      <w:r>
        <w:t xml:space="preserve"> </w:t>
      </w:r>
      <w:r>
        <w:rPr>
          <w:i/>
        </w:rPr>
        <w:t>See</w:t>
      </w:r>
      <w:r>
        <w:t xml:space="preserve"> Petition at </w:t>
      </w:r>
      <w:r w:rsidR="005C5E48">
        <w:t>1-2.</w:t>
      </w:r>
    </w:p>
  </w:footnote>
  <w:footnote w:id="11">
    <w:p w14:paraId="077DB9A4" w14:textId="77777777" w:rsidR="00A65505" w:rsidRPr="00CB68E2" w:rsidRDefault="00A65505" w:rsidP="00741034">
      <w:pPr>
        <w:pStyle w:val="FootnoteText"/>
      </w:pPr>
      <w:r w:rsidRPr="00CB68E2">
        <w:rPr>
          <w:rStyle w:val="FootnoteReference"/>
        </w:rPr>
        <w:footnoteRef/>
      </w:r>
      <w:r w:rsidRPr="00CB68E2">
        <w:t xml:space="preserve"> </w:t>
      </w:r>
      <w:r w:rsidRPr="00CB68E2">
        <w:rPr>
          <w:i/>
        </w:rPr>
        <w:t>First Casa Letter</w:t>
      </w:r>
      <w:r w:rsidRPr="00CB68E2">
        <w:t xml:space="preserve"> at 3.  </w:t>
      </w:r>
    </w:p>
  </w:footnote>
  <w:footnote w:id="12">
    <w:p w14:paraId="7D47850B" w14:textId="4C5FC1C5" w:rsidR="00D248BC" w:rsidRPr="00D248BC" w:rsidRDefault="00D248BC" w:rsidP="00741034">
      <w:pPr>
        <w:pStyle w:val="FootnoteText"/>
      </w:pPr>
      <w:r>
        <w:rPr>
          <w:rStyle w:val="FootnoteReference"/>
        </w:rPr>
        <w:footnoteRef/>
      </w:r>
      <w:r>
        <w:t xml:space="preserve"> </w:t>
      </w:r>
      <w:r w:rsidRPr="00C25E1B">
        <w:rPr>
          <w:i/>
        </w:rPr>
        <w:t>Id.</w:t>
      </w:r>
      <w:r w:rsidRPr="00C25E1B">
        <w:t xml:space="preserve"> at 3.  </w:t>
      </w:r>
    </w:p>
  </w:footnote>
  <w:footnote w:id="13">
    <w:p w14:paraId="22AA0259" w14:textId="66A09DBA" w:rsidR="00BD7F58" w:rsidRDefault="00BD7F58">
      <w:pPr>
        <w:pStyle w:val="FootnoteText"/>
      </w:pPr>
      <w:r>
        <w:rPr>
          <w:rStyle w:val="FootnoteReference"/>
        </w:rPr>
        <w:footnoteRef/>
      </w:r>
      <w:r>
        <w:t xml:space="preserve"> </w:t>
      </w:r>
      <w:r w:rsidRPr="00BD7F58">
        <w:t>The Bureau also instructed Casa to respond to the allegations raised in the February 2015 Letter that Perez held a criminal record in New Jersey and the Dominican Republican.  Casa denied these allegations and provided records from Pennsylvania purporting to show that Perez had no criminal record in that state.  Letter from Abraham J. Cepeda, Esq., to Peter H. Doyle, Chief, Audio Division, Media Bureau (Aug. 28, 2015).  In the AFR, Casa also provided records from Passaic County in New Jersey and the Dominican Republic indicating that Perez has no criminal records in those jurisdictions.  AFR at Attach. J, K, and L.  However, because the Bureau did not base its dismissal of the Application on Perez’s alleged record, we need not address this issue further.</w:t>
      </w:r>
    </w:p>
  </w:footnote>
  <w:footnote w:id="14">
    <w:p w14:paraId="7EFEECE4" w14:textId="09F3C98D" w:rsidR="00B5572E" w:rsidRPr="00CB68E2" w:rsidRDefault="00B5572E" w:rsidP="00741034">
      <w:pPr>
        <w:pStyle w:val="FootnoteText"/>
      </w:pPr>
      <w:r w:rsidRPr="00CB68E2">
        <w:rPr>
          <w:rStyle w:val="FootnoteReference"/>
        </w:rPr>
        <w:footnoteRef/>
      </w:r>
      <w:r w:rsidRPr="00CB68E2">
        <w:t xml:space="preserve"> August 2015 Amendme</w:t>
      </w:r>
      <w:r w:rsidR="00CC1868" w:rsidRPr="00CB68E2">
        <w:t xml:space="preserve">nt at Section II, Question 3.a.  </w:t>
      </w:r>
      <w:r w:rsidRPr="00CB68E2">
        <w:t xml:space="preserve">The new board </w:t>
      </w:r>
      <w:r w:rsidR="0021402C" w:rsidRPr="00CB68E2">
        <w:t xml:space="preserve">retained Perez, de Leon, </w:t>
      </w:r>
      <w:r w:rsidR="005F5DD2" w:rsidRPr="00CB68E2">
        <w:t xml:space="preserve">and </w:t>
      </w:r>
      <w:r w:rsidR="0021402C" w:rsidRPr="00CB68E2">
        <w:t>Santi</w:t>
      </w:r>
      <w:r w:rsidR="00D449AA" w:rsidRPr="00CB68E2">
        <w:t>a</w:t>
      </w:r>
      <w:r w:rsidR="0021402C" w:rsidRPr="00CB68E2">
        <w:t>go,</w:t>
      </w:r>
      <w:r w:rsidR="00D449AA" w:rsidRPr="00CB68E2">
        <w:t xml:space="preserve"> from the </w:t>
      </w:r>
      <w:r w:rsidR="009D4F4B">
        <w:t xml:space="preserve">original </w:t>
      </w:r>
      <w:r w:rsidR="00D449AA" w:rsidRPr="00CB68E2">
        <w:t xml:space="preserve">Application, and </w:t>
      </w:r>
      <w:r w:rsidR="00E51B4B" w:rsidRPr="00CB68E2">
        <w:t xml:space="preserve">Marte, </w:t>
      </w:r>
      <w:r w:rsidR="00D449AA" w:rsidRPr="00CB68E2">
        <w:t>Melendez and Castillo from the August 2014 Letter.</w:t>
      </w:r>
      <w:r w:rsidR="0021402C" w:rsidRPr="00CB68E2">
        <w:t xml:space="preserve"> </w:t>
      </w:r>
      <w:r w:rsidR="00D449AA" w:rsidRPr="00CB68E2">
        <w:t xml:space="preserve"> The </w:t>
      </w:r>
      <w:r w:rsidR="00CC1868" w:rsidRPr="00CB68E2">
        <w:t>August</w:t>
      </w:r>
      <w:r w:rsidR="00D449AA" w:rsidRPr="00CB68E2">
        <w:t xml:space="preserve"> 2015 Amendment identified </w:t>
      </w:r>
      <w:r w:rsidR="00E51B4B" w:rsidRPr="00CB68E2">
        <w:t>eight</w:t>
      </w:r>
      <w:r w:rsidR="00B77EC6" w:rsidRPr="00CB68E2">
        <w:t xml:space="preserve"> new </w:t>
      </w:r>
      <w:r w:rsidR="005F5DD2" w:rsidRPr="00CB68E2">
        <w:t xml:space="preserve">board </w:t>
      </w:r>
      <w:r w:rsidR="00B77EC6" w:rsidRPr="00CB68E2">
        <w:t>members</w:t>
      </w:r>
      <w:r w:rsidR="00D449AA" w:rsidRPr="00CB68E2">
        <w:t xml:space="preserve"> that were not </w:t>
      </w:r>
      <w:r w:rsidR="004372BF">
        <w:t xml:space="preserve">disclosed </w:t>
      </w:r>
      <w:r w:rsidR="00D449AA" w:rsidRPr="00CB68E2">
        <w:t>in either the Application or the August 2014 Letter</w:t>
      </w:r>
      <w:r w:rsidR="00B77EC6" w:rsidRPr="00CB68E2">
        <w:t>:</w:t>
      </w:r>
      <w:r w:rsidR="00D449AA" w:rsidRPr="00CB68E2">
        <w:t xml:space="preserve"> Pablo Diaz, Altagracia P</w:t>
      </w:r>
      <w:r w:rsidR="00E51B4B" w:rsidRPr="00CB68E2">
        <w:t xml:space="preserve">erez, </w:t>
      </w:r>
      <w:r w:rsidR="009469AE" w:rsidRPr="00CB68E2">
        <w:t>Ashley Perez</w:t>
      </w:r>
      <w:r w:rsidR="00D449AA" w:rsidRPr="00CB68E2">
        <w:t xml:space="preserve">, </w:t>
      </w:r>
      <w:r w:rsidR="009469AE" w:rsidRPr="00CB68E2">
        <w:t>Ingrid Martinez, Julian Pena, Yulissa Abr</w:t>
      </w:r>
      <w:r w:rsidR="008D0D2C" w:rsidRPr="00CB68E2">
        <w:t>eu, Carlos Disla, and Jose Arte</w:t>
      </w:r>
      <w:r w:rsidR="009469AE" w:rsidRPr="00CB68E2">
        <w:t>i</w:t>
      </w:r>
      <w:r w:rsidR="008D0D2C" w:rsidRPr="00CB68E2">
        <w:t>r</w:t>
      </w:r>
      <w:r w:rsidR="009469AE" w:rsidRPr="00CB68E2">
        <w:t>y.</w:t>
      </w:r>
      <w:r w:rsidR="00A65505" w:rsidRPr="00CB68E2">
        <w:t xml:space="preserve">  Although Casa d</w:t>
      </w:r>
      <w:r w:rsidR="004834C9" w:rsidRPr="00CB68E2">
        <w:t>oes</w:t>
      </w:r>
      <w:r w:rsidR="00A65505" w:rsidRPr="00CB68E2">
        <w:t xml:space="preserve"> not state when th</w:t>
      </w:r>
      <w:r w:rsidR="00E51B4B" w:rsidRPr="00CB68E2">
        <w:t>e</w:t>
      </w:r>
      <w:r w:rsidR="00A65505" w:rsidRPr="00CB68E2">
        <w:t>s</w:t>
      </w:r>
      <w:r w:rsidR="00E51B4B" w:rsidRPr="00CB68E2">
        <w:t>e</w:t>
      </w:r>
      <w:r w:rsidR="00A65505" w:rsidRPr="00CB68E2">
        <w:t xml:space="preserve"> board</w:t>
      </w:r>
      <w:r w:rsidR="00E51B4B" w:rsidRPr="00CB68E2">
        <w:t xml:space="preserve"> members</w:t>
      </w:r>
      <w:r w:rsidR="00A65505" w:rsidRPr="00CB68E2">
        <w:t xml:space="preserve"> </w:t>
      </w:r>
      <w:r w:rsidR="00E51B4B" w:rsidRPr="00CB68E2">
        <w:t>took office</w:t>
      </w:r>
      <w:r w:rsidR="00A65505" w:rsidRPr="00CB68E2">
        <w:t xml:space="preserve">, </w:t>
      </w:r>
      <w:r w:rsidR="00E51B4B" w:rsidRPr="00CB68E2">
        <w:t xml:space="preserve">the record shows that Casa held a meeting to expand its board </w:t>
      </w:r>
      <w:r w:rsidR="00A875B5" w:rsidRPr="00CB68E2">
        <w:t>from seven to</w:t>
      </w:r>
      <w:r w:rsidR="00E51B4B" w:rsidRPr="00CB68E2">
        <w:t xml:space="preserve"> </w:t>
      </w:r>
      <w:r w:rsidR="00A875B5" w:rsidRPr="00CB68E2">
        <w:t>thirteen</w:t>
      </w:r>
      <w:r w:rsidR="00E51B4B" w:rsidRPr="00CB68E2">
        <w:t xml:space="preserve"> members</w:t>
      </w:r>
      <w:r w:rsidR="00A65505" w:rsidRPr="00CB68E2">
        <w:t xml:space="preserve"> </w:t>
      </w:r>
      <w:r w:rsidR="00E51B4B" w:rsidRPr="00CB68E2">
        <w:t>on</w:t>
      </w:r>
      <w:r w:rsidR="00A65505" w:rsidRPr="00CB68E2">
        <w:t xml:space="preserve"> September </w:t>
      </w:r>
      <w:r w:rsidR="00E51B4B" w:rsidRPr="00CB68E2">
        <w:t>2, 2014</w:t>
      </w:r>
      <w:r w:rsidR="007E342B">
        <w:t>, while the Application was sti</w:t>
      </w:r>
      <w:r w:rsidR="00B1060E">
        <w:t>l</w:t>
      </w:r>
      <w:r w:rsidR="007E342B">
        <w:t>l pending</w:t>
      </w:r>
      <w:r w:rsidR="00A65505" w:rsidRPr="00CB68E2">
        <w:t xml:space="preserve">.  </w:t>
      </w:r>
      <w:r w:rsidR="00A65505" w:rsidRPr="00CB68E2">
        <w:rPr>
          <w:i/>
        </w:rPr>
        <w:t xml:space="preserve">See </w:t>
      </w:r>
      <w:r w:rsidR="00E51B4B" w:rsidRPr="00CB68E2">
        <w:t>AFR at Attach</w:t>
      </w:r>
      <w:r w:rsidR="009D4F4B">
        <w:t>.</w:t>
      </w:r>
      <w:r w:rsidR="00E51B4B" w:rsidRPr="00CB68E2">
        <w:t xml:space="preserve"> A-1 and Attach</w:t>
      </w:r>
      <w:r w:rsidR="009D4F4B">
        <w:t>.</w:t>
      </w:r>
      <w:r w:rsidR="00E51B4B" w:rsidRPr="00CB68E2">
        <w:t xml:space="preserve"> G.  </w:t>
      </w:r>
    </w:p>
  </w:footnote>
  <w:footnote w:id="15">
    <w:p w14:paraId="14D2EFF3" w14:textId="77777777" w:rsidR="007372E8" w:rsidRPr="007372E8" w:rsidRDefault="007372E8" w:rsidP="00741034">
      <w:pPr>
        <w:pStyle w:val="FootnoteText"/>
      </w:pPr>
      <w:r>
        <w:rPr>
          <w:rStyle w:val="FootnoteReference"/>
        </w:rPr>
        <w:footnoteRef/>
      </w:r>
      <w:r>
        <w:t xml:space="preserve"> </w:t>
      </w:r>
      <w:r>
        <w:rPr>
          <w:i/>
        </w:rPr>
        <w:t>Second Casa Letter</w:t>
      </w:r>
      <w:r>
        <w:t xml:space="preserve"> at 2, </w:t>
      </w:r>
      <w:r>
        <w:rPr>
          <w:i/>
        </w:rPr>
        <w:t>citing</w:t>
      </w:r>
      <w:r>
        <w:t xml:space="preserve"> </w:t>
      </w:r>
      <w:r w:rsidRPr="00CB68E2">
        <w:t>47 CFR § 73.871(c)(3)</w:t>
      </w:r>
      <w:r>
        <w:t>.</w:t>
      </w:r>
    </w:p>
  </w:footnote>
  <w:footnote w:id="16">
    <w:p w14:paraId="7B4C0056" w14:textId="77777777" w:rsidR="004D3B45" w:rsidRPr="00CB68E2" w:rsidRDefault="004D3B45" w:rsidP="00741034">
      <w:pPr>
        <w:pStyle w:val="FootnoteText"/>
      </w:pPr>
      <w:r w:rsidRPr="00CB68E2">
        <w:rPr>
          <w:rStyle w:val="FootnoteReference"/>
        </w:rPr>
        <w:footnoteRef/>
      </w:r>
      <w:r w:rsidRPr="00CB68E2">
        <w:t xml:space="preserve"> AFR at </w:t>
      </w:r>
      <w:r w:rsidR="009E3A10">
        <w:t>2</w:t>
      </w:r>
      <w:r w:rsidRPr="00CB68E2">
        <w:t>.</w:t>
      </w:r>
    </w:p>
  </w:footnote>
  <w:footnote w:id="17">
    <w:p w14:paraId="2DB5D2E3" w14:textId="77777777" w:rsidR="004D3B45" w:rsidRPr="00CB68E2" w:rsidRDefault="004D3B45" w:rsidP="00741034">
      <w:pPr>
        <w:pStyle w:val="FootnoteText"/>
      </w:pPr>
      <w:r w:rsidRPr="00CB68E2">
        <w:rPr>
          <w:rStyle w:val="FootnoteReference"/>
        </w:rPr>
        <w:footnoteRef/>
      </w:r>
      <w:r w:rsidRPr="00CB68E2">
        <w:t xml:space="preserve"> </w:t>
      </w:r>
      <w:r w:rsidRPr="00CB68E2">
        <w:rPr>
          <w:i/>
        </w:rPr>
        <w:t>Id</w:t>
      </w:r>
      <w:r w:rsidRPr="00CB68E2">
        <w:t>.</w:t>
      </w:r>
      <w:r w:rsidR="009E3A10">
        <w:t xml:space="preserve"> at 3.</w:t>
      </w:r>
    </w:p>
  </w:footnote>
  <w:footnote w:id="18">
    <w:p w14:paraId="33681AD1" w14:textId="77777777" w:rsidR="00A429D2" w:rsidRPr="00CB68E2" w:rsidRDefault="00A429D2" w:rsidP="00741034">
      <w:pPr>
        <w:pStyle w:val="FootnoteText"/>
      </w:pPr>
      <w:r w:rsidRPr="00CB68E2">
        <w:rPr>
          <w:rStyle w:val="FootnoteReference"/>
        </w:rPr>
        <w:footnoteRef/>
      </w:r>
      <w:r w:rsidRPr="00CB68E2">
        <w:t xml:space="preserve"> </w:t>
      </w:r>
      <w:r w:rsidRPr="00CB68E2">
        <w:rPr>
          <w:i/>
        </w:rPr>
        <w:t xml:space="preserve">See, e.g., </w:t>
      </w:r>
      <w:r w:rsidR="0080268F" w:rsidRPr="00CB68E2">
        <w:rPr>
          <w:i/>
        </w:rPr>
        <w:t>The KBOO Foundation</w:t>
      </w:r>
      <w:r w:rsidR="0080268F" w:rsidRPr="00CB68E2">
        <w:t>, Memorandum Opinion and Order, FCC 16-10 (Feb. 2, 2016) (dismissing NCE application where applicant had undergone a greater than 50 percent change in control in less than a year).</w:t>
      </w:r>
    </w:p>
  </w:footnote>
  <w:footnote w:id="19">
    <w:p w14:paraId="3BD9A149" w14:textId="209FB25A" w:rsidR="00CC1868" w:rsidRPr="00CB68E2" w:rsidRDefault="00CC1868" w:rsidP="00741034">
      <w:pPr>
        <w:pStyle w:val="FootnoteText"/>
      </w:pPr>
      <w:r w:rsidRPr="00CB68E2">
        <w:rPr>
          <w:rStyle w:val="FootnoteReference"/>
        </w:rPr>
        <w:footnoteRef/>
      </w:r>
      <w:r w:rsidRPr="00CB68E2">
        <w:t xml:space="preserve"> </w:t>
      </w:r>
      <w:r w:rsidR="00092969" w:rsidRPr="00CB68E2">
        <w:t xml:space="preserve">47 CFR </w:t>
      </w:r>
      <w:r w:rsidR="001F2778" w:rsidRPr="00CB68E2">
        <w:t xml:space="preserve">§ </w:t>
      </w:r>
      <w:r w:rsidR="00092969" w:rsidRPr="00CB68E2">
        <w:t xml:space="preserve">73.871(c)(3) </w:t>
      </w:r>
      <w:r w:rsidR="004C6734">
        <w:t>(</w:t>
      </w:r>
      <w:r w:rsidRPr="00CB68E2">
        <w:t>“</w:t>
      </w:r>
      <w:r w:rsidR="004C6734">
        <w:t>M</w:t>
      </w:r>
      <w:r w:rsidRPr="00CB68E2">
        <w:t>inor a</w:t>
      </w:r>
      <w:r w:rsidR="009C059C" w:rsidRPr="00CB68E2">
        <w:t>mendments are limited to . . . [c]</w:t>
      </w:r>
      <w:r w:rsidRPr="00CB68E2">
        <w:t>hanges in ownership where the original party or parties to an application retain more than a 50 percent ownership interest in the application as originally filed”</w:t>
      </w:r>
      <w:r w:rsidR="00092969" w:rsidRPr="00CB68E2">
        <w:t xml:space="preserve">.  </w:t>
      </w:r>
      <w:r w:rsidR="00092969" w:rsidRPr="00CB68E2">
        <w:rPr>
          <w:i/>
        </w:rPr>
        <w:t>See also Creation of Low Power Radio Service</w:t>
      </w:r>
      <w:r w:rsidR="00092969" w:rsidRPr="00CB68E2">
        <w:t>, Second Report and Order, 16 FCC Rcd 8026,</w:t>
      </w:r>
      <w:r w:rsidR="009C059C" w:rsidRPr="00CB68E2">
        <w:t xml:space="preserve"> </w:t>
      </w:r>
      <w:r w:rsidR="00092969" w:rsidRPr="00CB68E2">
        <w:t>8029, para. 7 (2001) (prohibition of major change in ownership is “consistent with the prohibition on the transfer of LPFM station cons</w:t>
      </w:r>
      <w:r w:rsidR="00483810">
        <w:t>truction permits and licenses” in</w:t>
      </w:r>
      <w:r w:rsidR="001F2778" w:rsidRPr="00CB68E2">
        <w:t xml:space="preserve"> 47 CFR § 73.865(d)</w:t>
      </w:r>
      <w:r w:rsidR="00483810">
        <w:t>).</w:t>
      </w:r>
    </w:p>
  </w:footnote>
  <w:footnote w:id="20">
    <w:p w14:paraId="270D53CC" w14:textId="10EDBE60" w:rsidR="00D30C61" w:rsidRPr="008F02BB" w:rsidRDefault="00D30C61" w:rsidP="00741034">
      <w:pPr>
        <w:pStyle w:val="FootnoteText"/>
      </w:pPr>
      <w:r w:rsidRPr="00CB68E2">
        <w:rPr>
          <w:rStyle w:val="FootnoteReference"/>
        </w:rPr>
        <w:footnoteRef/>
      </w:r>
      <w:r w:rsidRPr="00CB68E2">
        <w:t xml:space="preserve"> </w:t>
      </w:r>
      <w:r w:rsidR="00F3248C">
        <w:rPr>
          <w:i/>
        </w:rPr>
        <w:t>Compare</w:t>
      </w:r>
      <w:r w:rsidRPr="00CB68E2">
        <w:rPr>
          <w:i/>
        </w:rPr>
        <w:t xml:space="preserve"> Center for Community Arts, Inc. </w:t>
      </w:r>
      <w:r w:rsidR="005755EB" w:rsidRPr="00CB68E2">
        <w:t>Memorandum</w:t>
      </w:r>
      <w:r w:rsidRPr="00CB68E2">
        <w:t xml:space="preserve"> Opinion and Order, 20 FCC Rcd 11164</w:t>
      </w:r>
      <w:r w:rsidR="009C059C" w:rsidRPr="00CB68E2">
        <w:t>, 11165, para. 3</w:t>
      </w:r>
      <w:r w:rsidRPr="00CB68E2">
        <w:t xml:space="preserve"> (2005) (waiving Section</w:t>
      </w:r>
      <w:r w:rsidRPr="00CB68E2">
        <w:rPr>
          <w:i/>
        </w:rPr>
        <w:t xml:space="preserve"> </w:t>
      </w:r>
      <w:r w:rsidRPr="00CB68E2">
        <w:t>73.871(c)(3) because the changes in the applicant’s board “occurred gradually, not as an outgrowth of any party's desire to gain control over a pending radio station application”).</w:t>
      </w:r>
      <w:r w:rsidRPr="00CB68E2">
        <w:rPr>
          <w:i/>
        </w:rPr>
        <w:t xml:space="preserve"> </w:t>
      </w:r>
      <w:r w:rsidR="00941AE8">
        <w:rPr>
          <w:i/>
        </w:rPr>
        <w:t xml:space="preserve"> </w:t>
      </w:r>
      <w:r w:rsidR="008F02BB">
        <w:t xml:space="preserve">In its AFR, Casa indicates that it was “expecting that our counselor would explain all of the details about what exactly motivated the change in our board in the Dominican House.  Despite our claims, he didn’t.  We now take this opportunity to demonstrate step by step the reasons why we had to change our board….” </w:t>
      </w:r>
      <w:r w:rsidR="00941AE8">
        <w:t xml:space="preserve"> </w:t>
      </w:r>
      <w:r w:rsidR="008F02BB">
        <w:t xml:space="preserve">In addition, for the first time, it claims that the </w:t>
      </w:r>
      <w:r w:rsidR="008F02BB" w:rsidRPr="001A066E">
        <w:rPr>
          <w:i/>
        </w:rPr>
        <w:t>Second Casa Letter</w:t>
      </w:r>
      <w:r w:rsidR="008F02BB">
        <w:t xml:space="preserve"> “affects our civil rights” and is an unconstitutional infringement on its rights of association. AFR at 2</w:t>
      </w:r>
      <w:r w:rsidR="00941AE8">
        <w:t xml:space="preserve">.  </w:t>
      </w:r>
      <w:r w:rsidR="008F02BB">
        <w:t>To the extent that the AFR presents such arguments for the first time, matters on which the Bureau has been afforded no opportunity to pass, we dismiss the AFR pursuant to Sect</w:t>
      </w:r>
      <w:r w:rsidR="00941AE8">
        <w:t>ion 1.115(c) of the Rules, 47 C</w:t>
      </w:r>
      <w:r w:rsidR="008F02BB">
        <w:t xml:space="preserve">FR </w:t>
      </w:r>
      <w:r w:rsidR="008F02BB" w:rsidRPr="00CB68E2">
        <w:t>§</w:t>
      </w:r>
      <w:r w:rsidR="008F02BB">
        <w:t xml:space="preserve"> 1.115(c).  As a separate and independent </w:t>
      </w:r>
      <w:r w:rsidR="00A921DF">
        <w:t xml:space="preserve">ground for our action, regardless of Casa’s claimed </w:t>
      </w:r>
      <w:r w:rsidR="004372BF">
        <w:t>justification</w:t>
      </w:r>
      <w:r w:rsidR="00A921DF">
        <w:t xml:space="preserve"> for the post-filing window replacement of over 50 percent of its directors, for the reasons noted above, our rules mandate the dismissal of its Application.</w:t>
      </w:r>
    </w:p>
  </w:footnote>
  <w:footnote w:id="21">
    <w:p w14:paraId="3D62EEAD" w14:textId="7DE619C8" w:rsidR="0075660A" w:rsidRPr="00CB68E2" w:rsidRDefault="0075660A" w:rsidP="0075660A">
      <w:pPr>
        <w:pStyle w:val="FootnoteText"/>
      </w:pPr>
      <w:r w:rsidRPr="00CB68E2">
        <w:rPr>
          <w:rStyle w:val="FootnoteReference"/>
        </w:rPr>
        <w:footnoteRef/>
      </w:r>
      <w:r w:rsidRPr="00CB68E2">
        <w:t xml:space="preserve"> 47 U.S.C. § 155(c)(5); 47 CFR §§</w:t>
      </w:r>
      <w:r>
        <w:t xml:space="preserve"> </w:t>
      </w:r>
      <w:r w:rsidRPr="00CB68E2">
        <w:t>1.115</w:t>
      </w:r>
      <w:r>
        <w:t>(c),</w:t>
      </w:r>
      <w:r w:rsidRPr="00CB68E2">
        <w:t>(g).</w:t>
      </w:r>
    </w:p>
  </w:footnote>
  <w:footnote w:id="22">
    <w:p w14:paraId="48A188EC" w14:textId="77777777" w:rsidR="00AC23FF" w:rsidRPr="005A20DE" w:rsidRDefault="00AC23FF" w:rsidP="00AC23FF">
      <w:pPr>
        <w:pStyle w:val="FootnoteText"/>
      </w:pPr>
      <w:r w:rsidRPr="005A20DE">
        <w:rPr>
          <w:rStyle w:val="FootnoteReference"/>
        </w:rPr>
        <w:footnoteRef/>
      </w:r>
      <w:r>
        <w:t xml:space="preserve"> 47 C.F.R. § 73.871(c)(3).</w:t>
      </w:r>
    </w:p>
  </w:footnote>
  <w:footnote w:id="23">
    <w:p w14:paraId="780E9FF2" w14:textId="77777777" w:rsidR="00AC23FF" w:rsidRPr="00F14404" w:rsidRDefault="00AC23FF" w:rsidP="00AC23FF">
      <w:pPr>
        <w:pStyle w:val="FootnoteText"/>
      </w:pPr>
      <w:r w:rsidRPr="005A20DE">
        <w:rPr>
          <w:rStyle w:val="FootnoteReference"/>
        </w:rPr>
        <w:footnoteRef/>
      </w:r>
      <w:r w:rsidRPr="005A20DE">
        <w:t xml:space="preserve"> </w:t>
      </w:r>
      <w:r w:rsidRPr="005A20DE">
        <w:rPr>
          <w:i/>
        </w:rPr>
        <w:t>See</w:t>
      </w:r>
      <w:r>
        <w:t xml:space="preserve"> </w:t>
      </w:r>
      <w:r>
        <w:rPr>
          <w:i/>
        </w:rPr>
        <w:t>NCE October 2007 Window MX Group 543 in re Application of the KBOO Foundation for a New NCE(FM) Station, Chehalis, Washington</w:t>
      </w:r>
      <w:r>
        <w:t xml:space="preserve">, </w:t>
      </w:r>
      <w:r w:rsidRPr="00F14404">
        <w:t>Facility ID No. 173822</w:t>
      </w:r>
      <w:r>
        <w:t xml:space="preserve">, </w:t>
      </w:r>
      <w:r w:rsidRPr="00F14404">
        <w:t>File No. BNPED-20071019ARU</w:t>
      </w:r>
      <w:r>
        <w:t>, Memorandum Opinion and Order, FCC 16-10, at 4 (Feb. 2, 2016) (Statement of Commissioner Ajit Pai).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00689B" w14:textId="77777777" w:rsidR="00765849" w:rsidRDefault="007658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65D31" w14:textId="55B33058" w:rsidR="00D25FB5" w:rsidRDefault="00D25FB5" w:rsidP="00810B6F">
    <w:pPr>
      <w:pStyle w:val="Header"/>
      <w:rPr>
        <w:b w:val="0"/>
      </w:rPr>
    </w:pPr>
    <w:r>
      <w:tab/>
      <w:t>Federal Communications Commission</w:t>
    </w:r>
    <w:r>
      <w:tab/>
    </w:r>
    <w:r w:rsidR="002B45DA">
      <w:t xml:space="preserve">FCC </w:t>
    </w:r>
    <w:r w:rsidR="00465F75">
      <w:t>16-</w:t>
    </w:r>
    <w:r w:rsidR="00FA7F61">
      <w:t>45</w:t>
    </w:r>
  </w:p>
  <w:p w14:paraId="7721FBC3" w14:textId="77777777" w:rsidR="00D25FB5" w:rsidRDefault="00845F13">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72A0F2D9" wp14:editId="23917555">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969B28A"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3F98" w14:textId="38D69802" w:rsidR="00D25FB5" w:rsidRDefault="00845F13" w:rsidP="00810B6F">
    <w:pPr>
      <w:pStyle w:val="Header"/>
      <w:rPr>
        <w:b w:val="0"/>
      </w:rPr>
    </w:pPr>
    <w:r>
      <w:rPr>
        <w:noProof/>
      </w:rPr>
      <mc:AlternateContent>
        <mc:Choice Requires="wps">
          <w:drawing>
            <wp:anchor distT="0" distB="0" distL="114300" distR="114300" simplePos="0" relativeHeight="251658240" behindDoc="1" locked="0" layoutInCell="0" allowOverlap="1" wp14:anchorId="1E4EF328" wp14:editId="55D2FEA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1A3C2C3"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2B45DA">
      <w:rPr>
        <w:spacing w:val="-2"/>
      </w:rPr>
      <w:t xml:space="preserve">FCC </w:t>
    </w:r>
    <w:r w:rsidR="002C748B">
      <w:rPr>
        <w:spacing w:val="-2"/>
      </w:rPr>
      <w:t>16-</w:t>
    </w:r>
    <w:r w:rsidR="00FA7F61">
      <w:rPr>
        <w:spacing w:val="-2"/>
      </w:rPr>
      <w:t>45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941"/>
    <w:rsid w:val="0001255B"/>
    <w:rsid w:val="00022535"/>
    <w:rsid w:val="00036039"/>
    <w:rsid w:val="00037F90"/>
    <w:rsid w:val="00044946"/>
    <w:rsid w:val="00053F41"/>
    <w:rsid w:val="000875BF"/>
    <w:rsid w:val="00092969"/>
    <w:rsid w:val="00096D8C"/>
    <w:rsid w:val="000A24B6"/>
    <w:rsid w:val="000A42F9"/>
    <w:rsid w:val="000B34B7"/>
    <w:rsid w:val="000C0B65"/>
    <w:rsid w:val="000E05FE"/>
    <w:rsid w:val="000E340B"/>
    <w:rsid w:val="000E3D42"/>
    <w:rsid w:val="000F0893"/>
    <w:rsid w:val="000F3ACB"/>
    <w:rsid w:val="001159B2"/>
    <w:rsid w:val="00116D93"/>
    <w:rsid w:val="00122BD5"/>
    <w:rsid w:val="00125AD4"/>
    <w:rsid w:val="00127417"/>
    <w:rsid w:val="001324CB"/>
    <w:rsid w:val="00133F79"/>
    <w:rsid w:val="0016014C"/>
    <w:rsid w:val="0018042C"/>
    <w:rsid w:val="00194A66"/>
    <w:rsid w:val="001A066E"/>
    <w:rsid w:val="001B551F"/>
    <w:rsid w:val="001B58F6"/>
    <w:rsid w:val="001D53B7"/>
    <w:rsid w:val="001D69B9"/>
    <w:rsid w:val="001D6BCF"/>
    <w:rsid w:val="001D7F11"/>
    <w:rsid w:val="001E01CA"/>
    <w:rsid w:val="001E328B"/>
    <w:rsid w:val="001E6C4E"/>
    <w:rsid w:val="001F2778"/>
    <w:rsid w:val="00203B44"/>
    <w:rsid w:val="0021402C"/>
    <w:rsid w:val="00231908"/>
    <w:rsid w:val="00254005"/>
    <w:rsid w:val="00275CF5"/>
    <w:rsid w:val="0028301F"/>
    <w:rsid w:val="00284ACD"/>
    <w:rsid w:val="00285017"/>
    <w:rsid w:val="00287283"/>
    <w:rsid w:val="002A2D2E"/>
    <w:rsid w:val="002A474F"/>
    <w:rsid w:val="002B45DA"/>
    <w:rsid w:val="002C00E8"/>
    <w:rsid w:val="002C5A02"/>
    <w:rsid w:val="002C748B"/>
    <w:rsid w:val="002E169F"/>
    <w:rsid w:val="002F4DC6"/>
    <w:rsid w:val="00302176"/>
    <w:rsid w:val="0031325B"/>
    <w:rsid w:val="0032126F"/>
    <w:rsid w:val="0032760C"/>
    <w:rsid w:val="0033722F"/>
    <w:rsid w:val="00340913"/>
    <w:rsid w:val="00343749"/>
    <w:rsid w:val="00350BCC"/>
    <w:rsid w:val="00361FD3"/>
    <w:rsid w:val="003660ED"/>
    <w:rsid w:val="00375F0F"/>
    <w:rsid w:val="00390FE9"/>
    <w:rsid w:val="003A398D"/>
    <w:rsid w:val="003B0550"/>
    <w:rsid w:val="003B694F"/>
    <w:rsid w:val="003C00EB"/>
    <w:rsid w:val="003C6F00"/>
    <w:rsid w:val="003C738A"/>
    <w:rsid w:val="003F171C"/>
    <w:rsid w:val="003F64CF"/>
    <w:rsid w:val="0040525B"/>
    <w:rsid w:val="00412FC5"/>
    <w:rsid w:val="004146CE"/>
    <w:rsid w:val="004150D3"/>
    <w:rsid w:val="00422276"/>
    <w:rsid w:val="004242F1"/>
    <w:rsid w:val="004372BF"/>
    <w:rsid w:val="004404B8"/>
    <w:rsid w:val="00445A00"/>
    <w:rsid w:val="00451B0F"/>
    <w:rsid w:val="00453C3C"/>
    <w:rsid w:val="00457EED"/>
    <w:rsid w:val="00465F75"/>
    <w:rsid w:val="00470FAA"/>
    <w:rsid w:val="004834C9"/>
    <w:rsid w:val="00483810"/>
    <w:rsid w:val="004C2EE3"/>
    <w:rsid w:val="004C3981"/>
    <w:rsid w:val="004C6734"/>
    <w:rsid w:val="004C6DDD"/>
    <w:rsid w:val="004D2350"/>
    <w:rsid w:val="004D3B45"/>
    <w:rsid w:val="004E2352"/>
    <w:rsid w:val="004E4A22"/>
    <w:rsid w:val="004E64D9"/>
    <w:rsid w:val="00501FB9"/>
    <w:rsid w:val="00502B8F"/>
    <w:rsid w:val="00511968"/>
    <w:rsid w:val="00523356"/>
    <w:rsid w:val="0055614C"/>
    <w:rsid w:val="00562A64"/>
    <w:rsid w:val="00563EDC"/>
    <w:rsid w:val="00567F88"/>
    <w:rsid w:val="005755EB"/>
    <w:rsid w:val="00580941"/>
    <w:rsid w:val="00581CFA"/>
    <w:rsid w:val="00586346"/>
    <w:rsid w:val="00592378"/>
    <w:rsid w:val="005C0910"/>
    <w:rsid w:val="005C1889"/>
    <w:rsid w:val="005C5E48"/>
    <w:rsid w:val="005D556F"/>
    <w:rsid w:val="005E14C2"/>
    <w:rsid w:val="005F3D4E"/>
    <w:rsid w:val="005F5DD2"/>
    <w:rsid w:val="005F77BF"/>
    <w:rsid w:val="00607BA5"/>
    <w:rsid w:val="0061180A"/>
    <w:rsid w:val="0062293A"/>
    <w:rsid w:val="006229C0"/>
    <w:rsid w:val="00626EB6"/>
    <w:rsid w:val="00655D03"/>
    <w:rsid w:val="006713CC"/>
    <w:rsid w:val="00683388"/>
    <w:rsid w:val="00683F84"/>
    <w:rsid w:val="006A6A81"/>
    <w:rsid w:val="006B290E"/>
    <w:rsid w:val="006E666C"/>
    <w:rsid w:val="006F6AC8"/>
    <w:rsid w:val="006F7393"/>
    <w:rsid w:val="00700151"/>
    <w:rsid w:val="0070224F"/>
    <w:rsid w:val="007115F7"/>
    <w:rsid w:val="0071220D"/>
    <w:rsid w:val="00714EC2"/>
    <w:rsid w:val="00720303"/>
    <w:rsid w:val="00731C58"/>
    <w:rsid w:val="007328D0"/>
    <w:rsid w:val="00734695"/>
    <w:rsid w:val="007372E8"/>
    <w:rsid w:val="00741034"/>
    <w:rsid w:val="00741E17"/>
    <w:rsid w:val="0074294E"/>
    <w:rsid w:val="0075660A"/>
    <w:rsid w:val="00765849"/>
    <w:rsid w:val="00776709"/>
    <w:rsid w:val="00780F7E"/>
    <w:rsid w:val="00781FFA"/>
    <w:rsid w:val="00785689"/>
    <w:rsid w:val="007938BF"/>
    <w:rsid w:val="0079754B"/>
    <w:rsid w:val="007A1E6D"/>
    <w:rsid w:val="007B0EB2"/>
    <w:rsid w:val="007B2DA0"/>
    <w:rsid w:val="007B4024"/>
    <w:rsid w:val="007C0C48"/>
    <w:rsid w:val="007C1E11"/>
    <w:rsid w:val="007E342B"/>
    <w:rsid w:val="007F61DC"/>
    <w:rsid w:val="0080268F"/>
    <w:rsid w:val="008040EF"/>
    <w:rsid w:val="00810B6F"/>
    <w:rsid w:val="008133BB"/>
    <w:rsid w:val="00814ED5"/>
    <w:rsid w:val="00822CE0"/>
    <w:rsid w:val="008230B4"/>
    <w:rsid w:val="0082609A"/>
    <w:rsid w:val="00833D78"/>
    <w:rsid w:val="00841AB1"/>
    <w:rsid w:val="00845A9C"/>
    <w:rsid w:val="00845F13"/>
    <w:rsid w:val="00847362"/>
    <w:rsid w:val="00864411"/>
    <w:rsid w:val="008859FF"/>
    <w:rsid w:val="00887A2B"/>
    <w:rsid w:val="00891136"/>
    <w:rsid w:val="00897247"/>
    <w:rsid w:val="0089737C"/>
    <w:rsid w:val="008A4B8E"/>
    <w:rsid w:val="008C64C8"/>
    <w:rsid w:val="008C68F1"/>
    <w:rsid w:val="008D0D2C"/>
    <w:rsid w:val="008D17BF"/>
    <w:rsid w:val="008E0D4F"/>
    <w:rsid w:val="008E3B70"/>
    <w:rsid w:val="008E56C9"/>
    <w:rsid w:val="008F02BB"/>
    <w:rsid w:val="008F72F9"/>
    <w:rsid w:val="00921803"/>
    <w:rsid w:val="00926503"/>
    <w:rsid w:val="00932491"/>
    <w:rsid w:val="00937821"/>
    <w:rsid w:val="00941AE8"/>
    <w:rsid w:val="009469AE"/>
    <w:rsid w:val="009726D8"/>
    <w:rsid w:val="009B5034"/>
    <w:rsid w:val="009C059C"/>
    <w:rsid w:val="009C2D19"/>
    <w:rsid w:val="009C3B9D"/>
    <w:rsid w:val="009D4F4B"/>
    <w:rsid w:val="009E0EE5"/>
    <w:rsid w:val="009E3A10"/>
    <w:rsid w:val="009E4496"/>
    <w:rsid w:val="009F76DB"/>
    <w:rsid w:val="00A32C3B"/>
    <w:rsid w:val="00A429D2"/>
    <w:rsid w:val="00A45F4F"/>
    <w:rsid w:val="00A52ED9"/>
    <w:rsid w:val="00A600A9"/>
    <w:rsid w:val="00A65505"/>
    <w:rsid w:val="00A72925"/>
    <w:rsid w:val="00A875B5"/>
    <w:rsid w:val="00A879E0"/>
    <w:rsid w:val="00A90D35"/>
    <w:rsid w:val="00A921DF"/>
    <w:rsid w:val="00A9246A"/>
    <w:rsid w:val="00A92BBF"/>
    <w:rsid w:val="00AA55B7"/>
    <w:rsid w:val="00AA5B9E"/>
    <w:rsid w:val="00AB209E"/>
    <w:rsid w:val="00AB2407"/>
    <w:rsid w:val="00AB53DF"/>
    <w:rsid w:val="00AC23FF"/>
    <w:rsid w:val="00AC3E04"/>
    <w:rsid w:val="00AC70C3"/>
    <w:rsid w:val="00AE0ED7"/>
    <w:rsid w:val="00AF27C0"/>
    <w:rsid w:val="00AF6DE1"/>
    <w:rsid w:val="00B037FE"/>
    <w:rsid w:val="00B07E5C"/>
    <w:rsid w:val="00B1060E"/>
    <w:rsid w:val="00B338D8"/>
    <w:rsid w:val="00B41EE1"/>
    <w:rsid w:val="00B532EB"/>
    <w:rsid w:val="00B5572E"/>
    <w:rsid w:val="00B60ED4"/>
    <w:rsid w:val="00B61875"/>
    <w:rsid w:val="00B77EC6"/>
    <w:rsid w:val="00B811F7"/>
    <w:rsid w:val="00B92B68"/>
    <w:rsid w:val="00BA3AF6"/>
    <w:rsid w:val="00BA5DC6"/>
    <w:rsid w:val="00BA6196"/>
    <w:rsid w:val="00BB16D7"/>
    <w:rsid w:val="00BB3CE8"/>
    <w:rsid w:val="00BB66CF"/>
    <w:rsid w:val="00BC6D8C"/>
    <w:rsid w:val="00BD7E95"/>
    <w:rsid w:val="00BD7F58"/>
    <w:rsid w:val="00BE5AFA"/>
    <w:rsid w:val="00BE74F1"/>
    <w:rsid w:val="00BF47E4"/>
    <w:rsid w:val="00C25E1B"/>
    <w:rsid w:val="00C27D77"/>
    <w:rsid w:val="00C330F1"/>
    <w:rsid w:val="00C34006"/>
    <w:rsid w:val="00C426B1"/>
    <w:rsid w:val="00C52D14"/>
    <w:rsid w:val="00C66160"/>
    <w:rsid w:val="00C671C7"/>
    <w:rsid w:val="00C721AC"/>
    <w:rsid w:val="00C724EC"/>
    <w:rsid w:val="00C731C5"/>
    <w:rsid w:val="00C73AC1"/>
    <w:rsid w:val="00C777F8"/>
    <w:rsid w:val="00C90D6A"/>
    <w:rsid w:val="00C91297"/>
    <w:rsid w:val="00C94614"/>
    <w:rsid w:val="00C960AD"/>
    <w:rsid w:val="00CA0DC7"/>
    <w:rsid w:val="00CA247E"/>
    <w:rsid w:val="00CB55F6"/>
    <w:rsid w:val="00CB68E2"/>
    <w:rsid w:val="00CC1868"/>
    <w:rsid w:val="00CC27E2"/>
    <w:rsid w:val="00CC4AAF"/>
    <w:rsid w:val="00CC4EEB"/>
    <w:rsid w:val="00CC72B6"/>
    <w:rsid w:val="00CD56EC"/>
    <w:rsid w:val="00CD67BD"/>
    <w:rsid w:val="00CD6937"/>
    <w:rsid w:val="00CF1CC6"/>
    <w:rsid w:val="00CF445E"/>
    <w:rsid w:val="00D01220"/>
    <w:rsid w:val="00D0218D"/>
    <w:rsid w:val="00D170CD"/>
    <w:rsid w:val="00D248BC"/>
    <w:rsid w:val="00D25FB5"/>
    <w:rsid w:val="00D30C61"/>
    <w:rsid w:val="00D44223"/>
    <w:rsid w:val="00D449AA"/>
    <w:rsid w:val="00D44F3D"/>
    <w:rsid w:val="00D53ED9"/>
    <w:rsid w:val="00D6178E"/>
    <w:rsid w:val="00D94FA3"/>
    <w:rsid w:val="00D965AE"/>
    <w:rsid w:val="00DA2529"/>
    <w:rsid w:val="00DA4E4B"/>
    <w:rsid w:val="00DB130A"/>
    <w:rsid w:val="00DB2EBB"/>
    <w:rsid w:val="00DB42C4"/>
    <w:rsid w:val="00DB45CA"/>
    <w:rsid w:val="00DB5E2B"/>
    <w:rsid w:val="00DC10A1"/>
    <w:rsid w:val="00DC2963"/>
    <w:rsid w:val="00DC655F"/>
    <w:rsid w:val="00DD0B59"/>
    <w:rsid w:val="00DD7EBD"/>
    <w:rsid w:val="00DE7F49"/>
    <w:rsid w:val="00DF5DCA"/>
    <w:rsid w:val="00DF62B6"/>
    <w:rsid w:val="00E04045"/>
    <w:rsid w:val="00E07225"/>
    <w:rsid w:val="00E33A82"/>
    <w:rsid w:val="00E51B4B"/>
    <w:rsid w:val="00E5409F"/>
    <w:rsid w:val="00E8341B"/>
    <w:rsid w:val="00EA3696"/>
    <w:rsid w:val="00EB0887"/>
    <w:rsid w:val="00EE61C0"/>
    <w:rsid w:val="00EE6488"/>
    <w:rsid w:val="00F021FA"/>
    <w:rsid w:val="00F3248C"/>
    <w:rsid w:val="00F50EDC"/>
    <w:rsid w:val="00F62E97"/>
    <w:rsid w:val="00F64209"/>
    <w:rsid w:val="00F64B12"/>
    <w:rsid w:val="00F72781"/>
    <w:rsid w:val="00F72FC0"/>
    <w:rsid w:val="00F93BF5"/>
    <w:rsid w:val="00FA1E4F"/>
    <w:rsid w:val="00FA756D"/>
    <w:rsid w:val="00FA7F61"/>
    <w:rsid w:val="00FD4A11"/>
    <w:rsid w:val="00FF3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A347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76"/>
    <w:pPr>
      <w:widowControl w:val="0"/>
    </w:pPr>
    <w:rPr>
      <w:snapToGrid w:val="0"/>
      <w:kern w:val="28"/>
      <w:sz w:val="22"/>
    </w:rPr>
  </w:style>
  <w:style w:type="paragraph" w:styleId="Heading1">
    <w:name w:val="heading 1"/>
    <w:basedOn w:val="Normal"/>
    <w:next w:val="ParaNum"/>
    <w:qFormat/>
    <w:rsid w:val="003021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2176"/>
    <w:pPr>
      <w:keepNext/>
      <w:numPr>
        <w:ilvl w:val="1"/>
        <w:numId w:val="3"/>
      </w:numPr>
      <w:spacing w:after="120"/>
      <w:outlineLvl w:val="1"/>
    </w:pPr>
    <w:rPr>
      <w:b/>
    </w:rPr>
  </w:style>
  <w:style w:type="paragraph" w:styleId="Heading3">
    <w:name w:val="heading 3"/>
    <w:basedOn w:val="Normal"/>
    <w:next w:val="ParaNum"/>
    <w:qFormat/>
    <w:rsid w:val="00302176"/>
    <w:pPr>
      <w:keepNext/>
      <w:numPr>
        <w:ilvl w:val="2"/>
        <w:numId w:val="3"/>
      </w:numPr>
      <w:tabs>
        <w:tab w:val="left" w:pos="2160"/>
      </w:tabs>
      <w:spacing w:after="120"/>
      <w:outlineLvl w:val="2"/>
    </w:pPr>
    <w:rPr>
      <w:b/>
    </w:rPr>
  </w:style>
  <w:style w:type="paragraph" w:styleId="Heading4">
    <w:name w:val="heading 4"/>
    <w:basedOn w:val="Normal"/>
    <w:next w:val="ParaNum"/>
    <w:qFormat/>
    <w:rsid w:val="00302176"/>
    <w:pPr>
      <w:keepNext/>
      <w:numPr>
        <w:ilvl w:val="3"/>
        <w:numId w:val="3"/>
      </w:numPr>
      <w:tabs>
        <w:tab w:val="left" w:pos="2880"/>
      </w:tabs>
      <w:spacing w:after="120"/>
      <w:outlineLvl w:val="3"/>
    </w:pPr>
    <w:rPr>
      <w:b/>
    </w:rPr>
  </w:style>
  <w:style w:type="paragraph" w:styleId="Heading5">
    <w:name w:val="heading 5"/>
    <w:basedOn w:val="Normal"/>
    <w:next w:val="ParaNum"/>
    <w:qFormat/>
    <w:rsid w:val="0030217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2176"/>
    <w:pPr>
      <w:numPr>
        <w:ilvl w:val="5"/>
        <w:numId w:val="3"/>
      </w:numPr>
      <w:tabs>
        <w:tab w:val="left" w:pos="4320"/>
      </w:tabs>
      <w:spacing w:after="120"/>
      <w:outlineLvl w:val="5"/>
    </w:pPr>
    <w:rPr>
      <w:b/>
    </w:rPr>
  </w:style>
  <w:style w:type="paragraph" w:styleId="Heading7">
    <w:name w:val="heading 7"/>
    <w:basedOn w:val="Normal"/>
    <w:next w:val="ParaNum"/>
    <w:qFormat/>
    <w:rsid w:val="003021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21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21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21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2176"/>
  </w:style>
  <w:style w:type="paragraph" w:customStyle="1" w:styleId="ParaNum">
    <w:name w:val="ParaNum"/>
    <w:basedOn w:val="Normal"/>
    <w:rsid w:val="00302176"/>
    <w:pPr>
      <w:numPr>
        <w:numId w:val="2"/>
      </w:numPr>
      <w:tabs>
        <w:tab w:val="clear" w:pos="1080"/>
        <w:tab w:val="num" w:pos="1440"/>
      </w:tabs>
      <w:spacing w:after="120"/>
    </w:pPr>
  </w:style>
  <w:style w:type="paragraph" w:styleId="EndnoteText">
    <w:name w:val="endnote text"/>
    <w:basedOn w:val="Normal"/>
    <w:semiHidden/>
    <w:rsid w:val="00302176"/>
    <w:rPr>
      <w:sz w:val="20"/>
    </w:rPr>
  </w:style>
  <w:style w:type="character" w:styleId="EndnoteReference">
    <w:name w:val="endnote reference"/>
    <w:semiHidden/>
    <w:rsid w:val="00302176"/>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302176"/>
    <w:pPr>
      <w:spacing w:after="120"/>
    </w:pPr>
  </w:style>
  <w:style w:type="character" w:styleId="FootnoteReference">
    <w:name w:val="footnote reference"/>
    <w:aliases w:val="Style 12,(NECG) Footnote Reference,Appel note de bas de p,Style 124,o,fr,Style 3,Style 13,Style 17,FR,Style 4,Footnote Reference/,Style 6"/>
    <w:rsid w:val="00302176"/>
    <w:rPr>
      <w:rFonts w:ascii="Times New Roman" w:hAnsi="Times New Roman"/>
      <w:dstrike w:val="0"/>
      <w:color w:val="auto"/>
      <w:sz w:val="20"/>
      <w:vertAlign w:val="superscript"/>
    </w:rPr>
  </w:style>
  <w:style w:type="paragraph" w:styleId="TOC1">
    <w:name w:val="toc 1"/>
    <w:basedOn w:val="Normal"/>
    <w:next w:val="Normal"/>
    <w:semiHidden/>
    <w:rsid w:val="003021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2176"/>
    <w:pPr>
      <w:tabs>
        <w:tab w:val="left" w:pos="720"/>
        <w:tab w:val="right" w:leader="dot" w:pos="9360"/>
      </w:tabs>
      <w:suppressAutoHyphens/>
      <w:ind w:left="720" w:right="720" w:hanging="360"/>
    </w:pPr>
    <w:rPr>
      <w:noProof/>
    </w:rPr>
  </w:style>
  <w:style w:type="paragraph" w:styleId="TOC3">
    <w:name w:val="toc 3"/>
    <w:basedOn w:val="Normal"/>
    <w:next w:val="Normal"/>
    <w:semiHidden/>
    <w:rsid w:val="003021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21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21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21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21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21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21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2176"/>
    <w:pPr>
      <w:tabs>
        <w:tab w:val="right" w:pos="9360"/>
      </w:tabs>
      <w:suppressAutoHyphens/>
    </w:pPr>
  </w:style>
  <w:style w:type="character" w:customStyle="1" w:styleId="EquationCaption">
    <w:name w:val="_Equation Caption"/>
    <w:rsid w:val="00302176"/>
  </w:style>
  <w:style w:type="paragraph" w:styleId="Header">
    <w:name w:val="header"/>
    <w:basedOn w:val="Normal"/>
    <w:autoRedefine/>
    <w:rsid w:val="00302176"/>
    <w:pPr>
      <w:tabs>
        <w:tab w:val="center" w:pos="4680"/>
        <w:tab w:val="right" w:pos="9360"/>
      </w:tabs>
    </w:pPr>
    <w:rPr>
      <w:b/>
    </w:rPr>
  </w:style>
  <w:style w:type="paragraph" w:styleId="Footer">
    <w:name w:val="footer"/>
    <w:basedOn w:val="Normal"/>
    <w:link w:val="FooterChar"/>
    <w:rsid w:val="00302176"/>
    <w:pPr>
      <w:tabs>
        <w:tab w:val="center" w:pos="4320"/>
        <w:tab w:val="right" w:pos="8640"/>
      </w:tabs>
    </w:pPr>
  </w:style>
  <w:style w:type="character" w:styleId="PageNumber">
    <w:name w:val="page number"/>
    <w:basedOn w:val="DefaultParagraphFont"/>
    <w:rsid w:val="00302176"/>
  </w:style>
  <w:style w:type="paragraph" w:styleId="BlockText">
    <w:name w:val="Block Text"/>
    <w:basedOn w:val="Normal"/>
    <w:rsid w:val="00302176"/>
    <w:pPr>
      <w:spacing w:after="240"/>
      <w:ind w:left="1440" w:right="1440"/>
    </w:pPr>
  </w:style>
  <w:style w:type="paragraph" w:customStyle="1" w:styleId="Paratitle">
    <w:name w:val="Para title"/>
    <w:basedOn w:val="Normal"/>
    <w:rsid w:val="00302176"/>
    <w:pPr>
      <w:tabs>
        <w:tab w:val="center" w:pos="9270"/>
      </w:tabs>
      <w:spacing w:after="240"/>
    </w:pPr>
    <w:rPr>
      <w:spacing w:val="-2"/>
    </w:rPr>
  </w:style>
  <w:style w:type="paragraph" w:customStyle="1" w:styleId="Bullet">
    <w:name w:val="Bullet"/>
    <w:basedOn w:val="Normal"/>
    <w:rsid w:val="00302176"/>
    <w:pPr>
      <w:tabs>
        <w:tab w:val="left" w:pos="2160"/>
      </w:tabs>
      <w:spacing w:after="220"/>
      <w:ind w:left="2160" w:hanging="720"/>
    </w:pPr>
  </w:style>
  <w:style w:type="paragraph" w:customStyle="1" w:styleId="TableFormat">
    <w:name w:val="TableFormat"/>
    <w:basedOn w:val="Bullet"/>
    <w:rsid w:val="00302176"/>
    <w:pPr>
      <w:tabs>
        <w:tab w:val="clear" w:pos="2160"/>
        <w:tab w:val="left" w:pos="5040"/>
      </w:tabs>
      <w:ind w:left="5040" w:hanging="3600"/>
    </w:pPr>
  </w:style>
  <w:style w:type="paragraph" w:customStyle="1" w:styleId="TOCTitle">
    <w:name w:val="TOC Title"/>
    <w:basedOn w:val="Normal"/>
    <w:rsid w:val="003021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2176"/>
    <w:pPr>
      <w:jc w:val="center"/>
    </w:pPr>
    <w:rPr>
      <w:rFonts w:ascii="Times New Roman Bold" w:hAnsi="Times New Roman Bold"/>
      <w:b/>
      <w:bCs/>
      <w:caps/>
      <w:szCs w:val="22"/>
    </w:rPr>
  </w:style>
  <w:style w:type="character" w:styleId="Hyperlink">
    <w:name w:val="Hyperlink"/>
    <w:rsid w:val="00302176"/>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580941"/>
  </w:style>
  <w:style w:type="paragraph" w:styleId="BalloonText">
    <w:name w:val="Balloon Text"/>
    <w:basedOn w:val="Normal"/>
    <w:link w:val="BalloonTextChar"/>
    <w:rsid w:val="0040525B"/>
    <w:rPr>
      <w:rFonts w:ascii="Segoe UI" w:hAnsi="Segoe UI" w:cs="Segoe UI"/>
      <w:snapToGrid/>
      <w:sz w:val="18"/>
      <w:szCs w:val="18"/>
    </w:rPr>
  </w:style>
  <w:style w:type="character" w:customStyle="1" w:styleId="BalloonTextChar">
    <w:name w:val="Balloon Text Char"/>
    <w:basedOn w:val="DefaultParagraphFont"/>
    <w:link w:val="BalloonText"/>
    <w:rsid w:val="0040525B"/>
    <w:rPr>
      <w:rFonts w:ascii="Segoe UI" w:hAnsi="Segoe UI" w:cs="Segoe UI"/>
      <w:snapToGrid w:val="0"/>
      <w:kern w:val="28"/>
      <w:sz w:val="18"/>
      <w:szCs w:val="18"/>
    </w:rPr>
  </w:style>
  <w:style w:type="character" w:customStyle="1" w:styleId="apple-converted-space">
    <w:name w:val="apple-converted-space"/>
    <w:basedOn w:val="DefaultParagraphFont"/>
    <w:rsid w:val="0040525B"/>
  </w:style>
  <w:style w:type="character" w:styleId="CommentReference">
    <w:name w:val="annotation reference"/>
    <w:basedOn w:val="DefaultParagraphFont"/>
    <w:rsid w:val="007F61DC"/>
    <w:rPr>
      <w:sz w:val="16"/>
      <w:szCs w:val="16"/>
    </w:rPr>
  </w:style>
  <w:style w:type="paragraph" w:styleId="CommentText">
    <w:name w:val="annotation text"/>
    <w:basedOn w:val="Normal"/>
    <w:link w:val="CommentTextChar"/>
    <w:rsid w:val="007F61DC"/>
    <w:rPr>
      <w:snapToGrid/>
      <w:sz w:val="20"/>
    </w:rPr>
  </w:style>
  <w:style w:type="character" w:customStyle="1" w:styleId="CommentTextChar">
    <w:name w:val="Comment Text Char"/>
    <w:basedOn w:val="DefaultParagraphFont"/>
    <w:link w:val="CommentText"/>
    <w:rsid w:val="007F61DC"/>
    <w:rPr>
      <w:snapToGrid w:val="0"/>
      <w:kern w:val="28"/>
    </w:rPr>
  </w:style>
  <w:style w:type="paragraph" w:styleId="CommentSubject">
    <w:name w:val="annotation subject"/>
    <w:basedOn w:val="CommentText"/>
    <w:next w:val="CommentText"/>
    <w:link w:val="CommentSubjectChar"/>
    <w:rsid w:val="007F61DC"/>
    <w:rPr>
      <w:b/>
      <w:bCs/>
    </w:rPr>
  </w:style>
  <w:style w:type="character" w:customStyle="1" w:styleId="CommentSubjectChar">
    <w:name w:val="Comment Subject Char"/>
    <w:basedOn w:val="CommentTextChar"/>
    <w:link w:val="CommentSubject"/>
    <w:rsid w:val="007F61DC"/>
    <w:rPr>
      <w:b/>
      <w:bCs/>
      <w:snapToGrid w:val="0"/>
      <w:kern w:val="28"/>
    </w:rPr>
  </w:style>
  <w:style w:type="character" w:styleId="Emphasis">
    <w:name w:val="Emphasis"/>
    <w:basedOn w:val="DefaultParagraphFont"/>
    <w:uiPriority w:val="20"/>
    <w:qFormat/>
    <w:rsid w:val="00284ACD"/>
    <w:rPr>
      <w:i/>
      <w:iCs/>
    </w:rPr>
  </w:style>
  <w:style w:type="character" w:customStyle="1" w:styleId="searchterm">
    <w:name w:val="searchterm"/>
    <w:basedOn w:val="DefaultParagraphFont"/>
    <w:rsid w:val="00390FE9"/>
  </w:style>
  <w:style w:type="paragraph" w:styleId="NoSpacing">
    <w:name w:val="No Spacing"/>
    <w:uiPriority w:val="1"/>
    <w:qFormat/>
    <w:rsid w:val="000E340B"/>
    <w:rPr>
      <w:rFonts w:asciiTheme="minorHAnsi" w:eastAsiaTheme="minorHAnsi" w:hAnsiTheme="minorHAnsi" w:cstheme="minorBidi"/>
      <w:sz w:val="22"/>
      <w:szCs w:val="22"/>
    </w:rPr>
  </w:style>
  <w:style w:type="character" w:customStyle="1" w:styleId="FooterChar">
    <w:name w:val="Footer Char"/>
    <w:basedOn w:val="DefaultParagraphFont"/>
    <w:link w:val="Footer"/>
    <w:rsid w:val="0086441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76"/>
    <w:pPr>
      <w:widowControl w:val="0"/>
    </w:pPr>
    <w:rPr>
      <w:snapToGrid w:val="0"/>
      <w:kern w:val="28"/>
      <w:sz w:val="22"/>
    </w:rPr>
  </w:style>
  <w:style w:type="paragraph" w:styleId="Heading1">
    <w:name w:val="heading 1"/>
    <w:basedOn w:val="Normal"/>
    <w:next w:val="ParaNum"/>
    <w:qFormat/>
    <w:rsid w:val="0030217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2176"/>
    <w:pPr>
      <w:keepNext/>
      <w:numPr>
        <w:ilvl w:val="1"/>
        <w:numId w:val="3"/>
      </w:numPr>
      <w:spacing w:after="120"/>
      <w:outlineLvl w:val="1"/>
    </w:pPr>
    <w:rPr>
      <w:b/>
    </w:rPr>
  </w:style>
  <w:style w:type="paragraph" w:styleId="Heading3">
    <w:name w:val="heading 3"/>
    <w:basedOn w:val="Normal"/>
    <w:next w:val="ParaNum"/>
    <w:qFormat/>
    <w:rsid w:val="00302176"/>
    <w:pPr>
      <w:keepNext/>
      <w:numPr>
        <w:ilvl w:val="2"/>
        <w:numId w:val="3"/>
      </w:numPr>
      <w:tabs>
        <w:tab w:val="left" w:pos="2160"/>
      </w:tabs>
      <w:spacing w:after="120"/>
      <w:outlineLvl w:val="2"/>
    </w:pPr>
    <w:rPr>
      <w:b/>
    </w:rPr>
  </w:style>
  <w:style w:type="paragraph" w:styleId="Heading4">
    <w:name w:val="heading 4"/>
    <w:basedOn w:val="Normal"/>
    <w:next w:val="ParaNum"/>
    <w:qFormat/>
    <w:rsid w:val="00302176"/>
    <w:pPr>
      <w:keepNext/>
      <w:numPr>
        <w:ilvl w:val="3"/>
        <w:numId w:val="3"/>
      </w:numPr>
      <w:tabs>
        <w:tab w:val="left" w:pos="2880"/>
      </w:tabs>
      <w:spacing w:after="120"/>
      <w:outlineLvl w:val="3"/>
    </w:pPr>
    <w:rPr>
      <w:b/>
    </w:rPr>
  </w:style>
  <w:style w:type="paragraph" w:styleId="Heading5">
    <w:name w:val="heading 5"/>
    <w:basedOn w:val="Normal"/>
    <w:next w:val="ParaNum"/>
    <w:qFormat/>
    <w:rsid w:val="0030217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302176"/>
    <w:pPr>
      <w:numPr>
        <w:ilvl w:val="5"/>
        <w:numId w:val="3"/>
      </w:numPr>
      <w:tabs>
        <w:tab w:val="left" w:pos="4320"/>
      </w:tabs>
      <w:spacing w:after="120"/>
      <w:outlineLvl w:val="5"/>
    </w:pPr>
    <w:rPr>
      <w:b/>
    </w:rPr>
  </w:style>
  <w:style w:type="paragraph" w:styleId="Heading7">
    <w:name w:val="heading 7"/>
    <w:basedOn w:val="Normal"/>
    <w:next w:val="ParaNum"/>
    <w:qFormat/>
    <w:rsid w:val="0030217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30217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30217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217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2176"/>
  </w:style>
  <w:style w:type="paragraph" w:customStyle="1" w:styleId="ParaNum">
    <w:name w:val="ParaNum"/>
    <w:basedOn w:val="Normal"/>
    <w:rsid w:val="00302176"/>
    <w:pPr>
      <w:numPr>
        <w:numId w:val="2"/>
      </w:numPr>
      <w:tabs>
        <w:tab w:val="clear" w:pos="1080"/>
        <w:tab w:val="num" w:pos="1440"/>
      </w:tabs>
      <w:spacing w:after="120"/>
    </w:pPr>
  </w:style>
  <w:style w:type="paragraph" w:styleId="EndnoteText">
    <w:name w:val="endnote text"/>
    <w:basedOn w:val="Normal"/>
    <w:semiHidden/>
    <w:rsid w:val="00302176"/>
    <w:rPr>
      <w:sz w:val="20"/>
    </w:rPr>
  </w:style>
  <w:style w:type="character" w:styleId="EndnoteReference">
    <w:name w:val="endnote reference"/>
    <w:semiHidden/>
    <w:rsid w:val="00302176"/>
    <w:rPr>
      <w:vertAlign w:val="superscript"/>
    </w:rPr>
  </w:style>
  <w:style w:type="paragraph" w:styleId="FootnoteText">
    <w:name w:val="footnote text"/>
    <w:aliases w:val="Footnote Text Char3 Char,Footnote Text Char2 Char Char,Footnote Text Char1 Char Char Char,Footnote Text Char7 Char Char Char Char,Footnote Text Char4 Char1 Char Char Char Char,Footnote Text Char2,Footnote Text Char1 Char"/>
    <w:link w:val="FootnoteTextChar"/>
    <w:rsid w:val="00302176"/>
    <w:pPr>
      <w:spacing w:after="120"/>
    </w:pPr>
  </w:style>
  <w:style w:type="character" w:styleId="FootnoteReference">
    <w:name w:val="footnote reference"/>
    <w:aliases w:val="Style 12,(NECG) Footnote Reference,Appel note de bas de p,Style 124,o,fr,Style 3,Style 13,Style 17,FR,Style 4,Footnote Reference/,Style 6"/>
    <w:rsid w:val="00302176"/>
    <w:rPr>
      <w:rFonts w:ascii="Times New Roman" w:hAnsi="Times New Roman"/>
      <w:dstrike w:val="0"/>
      <w:color w:val="auto"/>
      <w:sz w:val="20"/>
      <w:vertAlign w:val="superscript"/>
    </w:rPr>
  </w:style>
  <w:style w:type="paragraph" w:styleId="TOC1">
    <w:name w:val="toc 1"/>
    <w:basedOn w:val="Normal"/>
    <w:next w:val="Normal"/>
    <w:semiHidden/>
    <w:rsid w:val="0030217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2176"/>
    <w:pPr>
      <w:tabs>
        <w:tab w:val="left" w:pos="720"/>
        <w:tab w:val="right" w:leader="dot" w:pos="9360"/>
      </w:tabs>
      <w:suppressAutoHyphens/>
      <w:ind w:left="720" w:right="720" w:hanging="360"/>
    </w:pPr>
    <w:rPr>
      <w:noProof/>
    </w:rPr>
  </w:style>
  <w:style w:type="paragraph" w:styleId="TOC3">
    <w:name w:val="toc 3"/>
    <w:basedOn w:val="Normal"/>
    <w:next w:val="Normal"/>
    <w:semiHidden/>
    <w:rsid w:val="0030217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217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217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217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217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217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217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2176"/>
    <w:pPr>
      <w:tabs>
        <w:tab w:val="right" w:pos="9360"/>
      </w:tabs>
      <w:suppressAutoHyphens/>
    </w:pPr>
  </w:style>
  <w:style w:type="character" w:customStyle="1" w:styleId="EquationCaption">
    <w:name w:val="_Equation Caption"/>
    <w:rsid w:val="00302176"/>
  </w:style>
  <w:style w:type="paragraph" w:styleId="Header">
    <w:name w:val="header"/>
    <w:basedOn w:val="Normal"/>
    <w:autoRedefine/>
    <w:rsid w:val="00302176"/>
    <w:pPr>
      <w:tabs>
        <w:tab w:val="center" w:pos="4680"/>
        <w:tab w:val="right" w:pos="9360"/>
      </w:tabs>
    </w:pPr>
    <w:rPr>
      <w:b/>
    </w:rPr>
  </w:style>
  <w:style w:type="paragraph" w:styleId="Footer">
    <w:name w:val="footer"/>
    <w:basedOn w:val="Normal"/>
    <w:link w:val="FooterChar"/>
    <w:rsid w:val="00302176"/>
    <w:pPr>
      <w:tabs>
        <w:tab w:val="center" w:pos="4320"/>
        <w:tab w:val="right" w:pos="8640"/>
      </w:tabs>
    </w:pPr>
  </w:style>
  <w:style w:type="character" w:styleId="PageNumber">
    <w:name w:val="page number"/>
    <w:basedOn w:val="DefaultParagraphFont"/>
    <w:rsid w:val="00302176"/>
  </w:style>
  <w:style w:type="paragraph" w:styleId="BlockText">
    <w:name w:val="Block Text"/>
    <w:basedOn w:val="Normal"/>
    <w:rsid w:val="00302176"/>
    <w:pPr>
      <w:spacing w:after="240"/>
      <w:ind w:left="1440" w:right="1440"/>
    </w:pPr>
  </w:style>
  <w:style w:type="paragraph" w:customStyle="1" w:styleId="Paratitle">
    <w:name w:val="Para title"/>
    <w:basedOn w:val="Normal"/>
    <w:rsid w:val="00302176"/>
    <w:pPr>
      <w:tabs>
        <w:tab w:val="center" w:pos="9270"/>
      </w:tabs>
      <w:spacing w:after="240"/>
    </w:pPr>
    <w:rPr>
      <w:spacing w:val="-2"/>
    </w:rPr>
  </w:style>
  <w:style w:type="paragraph" w:customStyle="1" w:styleId="Bullet">
    <w:name w:val="Bullet"/>
    <w:basedOn w:val="Normal"/>
    <w:rsid w:val="00302176"/>
    <w:pPr>
      <w:tabs>
        <w:tab w:val="left" w:pos="2160"/>
      </w:tabs>
      <w:spacing w:after="220"/>
      <w:ind w:left="2160" w:hanging="720"/>
    </w:pPr>
  </w:style>
  <w:style w:type="paragraph" w:customStyle="1" w:styleId="TableFormat">
    <w:name w:val="TableFormat"/>
    <w:basedOn w:val="Bullet"/>
    <w:rsid w:val="00302176"/>
    <w:pPr>
      <w:tabs>
        <w:tab w:val="clear" w:pos="2160"/>
        <w:tab w:val="left" w:pos="5040"/>
      </w:tabs>
      <w:ind w:left="5040" w:hanging="3600"/>
    </w:pPr>
  </w:style>
  <w:style w:type="paragraph" w:customStyle="1" w:styleId="TOCTitle">
    <w:name w:val="TOC Title"/>
    <w:basedOn w:val="Normal"/>
    <w:rsid w:val="0030217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2176"/>
    <w:pPr>
      <w:jc w:val="center"/>
    </w:pPr>
    <w:rPr>
      <w:rFonts w:ascii="Times New Roman Bold" w:hAnsi="Times New Roman Bold"/>
      <w:b/>
      <w:bCs/>
      <w:caps/>
      <w:szCs w:val="22"/>
    </w:rPr>
  </w:style>
  <w:style w:type="character" w:styleId="Hyperlink">
    <w:name w:val="Hyperlink"/>
    <w:rsid w:val="00302176"/>
    <w:rPr>
      <w:color w:val="0000FF"/>
      <w:u w:val="single"/>
    </w:rPr>
  </w:style>
  <w:style w:type="character" w:customStyle="1" w:styleId="FootnoteTextChar">
    <w:name w:val="Footnote Text Char"/>
    <w:aliases w:val="Footnote Text Char3 Char Char,Footnote Text Char2 Char Char Char,Footnote Text Char1 Char Char Char Char,Footnote Text Char7 Char Char Char Char Char,Footnote Text Char4 Char1 Char Char Char Char Char,Footnote Text Char2 Char"/>
    <w:link w:val="FootnoteText"/>
    <w:rsid w:val="00580941"/>
  </w:style>
  <w:style w:type="paragraph" w:styleId="BalloonText">
    <w:name w:val="Balloon Text"/>
    <w:basedOn w:val="Normal"/>
    <w:link w:val="BalloonTextChar"/>
    <w:rsid w:val="0040525B"/>
    <w:rPr>
      <w:rFonts w:ascii="Segoe UI" w:hAnsi="Segoe UI" w:cs="Segoe UI"/>
      <w:snapToGrid/>
      <w:sz w:val="18"/>
      <w:szCs w:val="18"/>
    </w:rPr>
  </w:style>
  <w:style w:type="character" w:customStyle="1" w:styleId="BalloonTextChar">
    <w:name w:val="Balloon Text Char"/>
    <w:basedOn w:val="DefaultParagraphFont"/>
    <w:link w:val="BalloonText"/>
    <w:rsid w:val="0040525B"/>
    <w:rPr>
      <w:rFonts w:ascii="Segoe UI" w:hAnsi="Segoe UI" w:cs="Segoe UI"/>
      <w:snapToGrid w:val="0"/>
      <w:kern w:val="28"/>
      <w:sz w:val="18"/>
      <w:szCs w:val="18"/>
    </w:rPr>
  </w:style>
  <w:style w:type="character" w:customStyle="1" w:styleId="apple-converted-space">
    <w:name w:val="apple-converted-space"/>
    <w:basedOn w:val="DefaultParagraphFont"/>
    <w:rsid w:val="0040525B"/>
  </w:style>
  <w:style w:type="character" w:styleId="CommentReference">
    <w:name w:val="annotation reference"/>
    <w:basedOn w:val="DefaultParagraphFont"/>
    <w:rsid w:val="007F61DC"/>
    <w:rPr>
      <w:sz w:val="16"/>
      <w:szCs w:val="16"/>
    </w:rPr>
  </w:style>
  <w:style w:type="paragraph" w:styleId="CommentText">
    <w:name w:val="annotation text"/>
    <w:basedOn w:val="Normal"/>
    <w:link w:val="CommentTextChar"/>
    <w:rsid w:val="007F61DC"/>
    <w:rPr>
      <w:snapToGrid/>
      <w:sz w:val="20"/>
    </w:rPr>
  </w:style>
  <w:style w:type="character" w:customStyle="1" w:styleId="CommentTextChar">
    <w:name w:val="Comment Text Char"/>
    <w:basedOn w:val="DefaultParagraphFont"/>
    <w:link w:val="CommentText"/>
    <w:rsid w:val="007F61DC"/>
    <w:rPr>
      <w:snapToGrid w:val="0"/>
      <w:kern w:val="28"/>
    </w:rPr>
  </w:style>
  <w:style w:type="paragraph" w:styleId="CommentSubject">
    <w:name w:val="annotation subject"/>
    <w:basedOn w:val="CommentText"/>
    <w:next w:val="CommentText"/>
    <w:link w:val="CommentSubjectChar"/>
    <w:rsid w:val="007F61DC"/>
    <w:rPr>
      <w:b/>
      <w:bCs/>
    </w:rPr>
  </w:style>
  <w:style w:type="character" w:customStyle="1" w:styleId="CommentSubjectChar">
    <w:name w:val="Comment Subject Char"/>
    <w:basedOn w:val="CommentTextChar"/>
    <w:link w:val="CommentSubject"/>
    <w:rsid w:val="007F61DC"/>
    <w:rPr>
      <w:b/>
      <w:bCs/>
      <w:snapToGrid w:val="0"/>
      <w:kern w:val="28"/>
    </w:rPr>
  </w:style>
  <w:style w:type="character" w:styleId="Emphasis">
    <w:name w:val="Emphasis"/>
    <w:basedOn w:val="DefaultParagraphFont"/>
    <w:uiPriority w:val="20"/>
    <w:qFormat/>
    <w:rsid w:val="00284ACD"/>
    <w:rPr>
      <w:i/>
      <w:iCs/>
    </w:rPr>
  </w:style>
  <w:style w:type="character" w:customStyle="1" w:styleId="searchterm">
    <w:name w:val="searchterm"/>
    <w:basedOn w:val="DefaultParagraphFont"/>
    <w:rsid w:val="00390FE9"/>
  </w:style>
  <w:style w:type="paragraph" w:styleId="NoSpacing">
    <w:name w:val="No Spacing"/>
    <w:uiPriority w:val="1"/>
    <w:qFormat/>
    <w:rsid w:val="000E340B"/>
    <w:rPr>
      <w:rFonts w:asciiTheme="minorHAnsi" w:eastAsiaTheme="minorHAnsi" w:hAnsiTheme="minorHAnsi" w:cstheme="minorBidi"/>
      <w:sz w:val="22"/>
      <w:szCs w:val="22"/>
    </w:rPr>
  </w:style>
  <w:style w:type="character" w:customStyle="1" w:styleId="FooterChar">
    <w:name w:val="Footer Char"/>
    <w:basedOn w:val="DefaultParagraphFont"/>
    <w:link w:val="Footer"/>
    <w:rsid w:val="0086441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741328">
      <w:bodyDiv w:val="1"/>
      <w:marLeft w:val="0"/>
      <w:marRight w:val="0"/>
      <w:marTop w:val="0"/>
      <w:marBottom w:val="0"/>
      <w:divBdr>
        <w:top w:val="none" w:sz="0" w:space="0" w:color="auto"/>
        <w:left w:val="none" w:sz="0" w:space="0" w:color="auto"/>
        <w:bottom w:val="none" w:sz="0" w:space="0" w:color="auto"/>
        <w:right w:val="none" w:sz="0" w:space="0" w:color="auto"/>
      </w:divBdr>
    </w:div>
    <w:div w:id="140772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1345</Words>
  <Characters>7063</Characters>
  <Application>Microsoft Office Word</Application>
  <DocSecurity>0</DocSecurity>
  <Lines>133</Lines>
  <Paragraphs>38</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8435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2016-02-29T13:59:00Z</cp:lastPrinted>
  <dcterms:created xsi:type="dcterms:W3CDTF">2016-04-14T14:57:00Z</dcterms:created>
  <dcterms:modified xsi:type="dcterms:W3CDTF">2016-04-14T14:57:00Z</dcterms:modified>
  <cp:category> </cp:category>
  <cp:contentStatus> </cp:contentStatus>
</cp:coreProperties>
</file>