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593F86" w:rsidRDefault="00593F86" w:rsidP="00593F86">
      <w:pPr>
        <w:ind w:left="720" w:hanging="720"/>
      </w:pPr>
      <w:r w:rsidRPr="005F025A">
        <w:t>Re:</w:t>
      </w:r>
      <w:r w:rsidRPr="005F025A">
        <w:tab/>
      </w:r>
      <w:r w:rsidRPr="005F025A">
        <w:rPr>
          <w:i/>
          <w:iCs/>
          <w:color w:val="000000"/>
        </w:rPr>
        <w:t>La Casa Dominicana de Hazleton, Inc., Application for New LPFM Station at Hazleton, Pennsylvania</w:t>
      </w:r>
      <w:r w:rsidRPr="005F025A">
        <w:t>, File No.: BNPL-20131114BBX, Facility ID No. 195125.</w:t>
      </w:r>
    </w:p>
    <w:p w:rsidR="00593F86" w:rsidRPr="005F025A" w:rsidRDefault="00593F86" w:rsidP="00593F86">
      <w:pPr>
        <w:ind w:left="720" w:hanging="720"/>
      </w:pPr>
    </w:p>
    <w:p w:rsidR="00593F86" w:rsidRDefault="00593F86" w:rsidP="00593F86">
      <w:pPr>
        <w:ind w:firstLine="720"/>
      </w:pPr>
      <w:r>
        <w:t>I agree with the Commission that the Applicant underwent a prohibited major change of control in violation of section 73.871(c)(3) of the Commission’s rules.</w:t>
      </w:r>
      <w:r>
        <w:rPr>
          <w:rStyle w:val="FootnoteReference"/>
        </w:rPr>
        <w:footnoteReference w:id="2"/>
      </w:r>
      <w:r>
        <w:t xml:space="preserve">  Specifically, the Applicant’s new fourteen-member board included only three members of its original board as a result of internal conflict and the expulsion of certain members.  Thus, the original board members retained far less than a majority ownership interest (21.4%) in the organization while its LPFM application was pending with the Commission.</w:t>
      </w:r>
    </w:p>
    <w:p w:rsidR="00593F86" w:rsidRDefault="00593F86" w:rsidP="00593F86">
      <w:pPr>
        <w:ind w:firstLine="720"/>
      </w:pPr>
    </w:p>
    <w:p w:rsidR="00593F86" w:rsidRDefault="00593F86" w:rsidP="00593F86">
      <w:pPr>
        <w:ind w:firstLine="720"/>
      </w:pPr>
      <w:r>
        <w:t>Earlier this year, I expressed concern about our rule requiring dismissal of a nonprofit organization’s radio station application when a majority of a board’s membership changes hands.</w:t>
      </w:r>
      <w:r>
        <w:rPr>
          <w:rStyle w:val="FootnoteReference"/>
        </w:rPr>
        <w:footnoteReference w:id="3"/>
      </w:r>
      <w:r>
        <w:t xml:space="preserve">  Board m</w:t>
      </w:r>
      <w:r w:rsidRPr="00486529">
        <w:t xml:space="preserve">embers, who are generally volunteers leading busy lives, decide to resign for a variety of reasons or their terms expire.  And if such </w:t>
      </w:r>
      <w:r>
        <w:t xml:space="preserve">routine </w:t>
      </w:r>
      <w:r w:rsidRPr="00486529">
        <w:t>turnover results in the majority of a board’s membership changing while an organization has an application pending with the Commission, that application should not be dismissed</w:t>
      </w:r>
      <w:r>
        <w:t>.  After all, it is not the Commission’s job to micromanage the day-to-day governance of nonprofit organizations.</w:t>
      </w:r>
    </w:p>
    <w:p w:rsidR="00593F86" w:rsidRDefault="00593F86" w:rsidP="00593F86">
      <w:pPr>
        <w:ind w:firstLine="720"/>
      </w:pPr>
    </w:p>
    <w:p w:rsidR="00593F86" w:rsidRPr="005F025A" w:rsidRDefault="00593F86" w:rsidP="00593F86">
      <w:pPr>
        <w:ind w:firstLine="720"/>
      </w:pPr>
      <w:r>
        <w:t>Here, however, the change in the Applicant’s board membership was not the result of routine turnover.  And when there are such substantial changes to the board as the result of a battle for control of the organization, I believe that dismissing an applicant’s permit is not only mandated by the Commission’s rules, it is also the correct policy outcome.</w:t>
      </w:r>
    </w:p>
    <w:p w:rsidR="00593F86" w:rsidRPr="00CB68E2" w:rsidRDefault="00593F86" w:rsidP="00593F86"/>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86" w:rsidRDefault="00593F86">
      <w:pPr>
        <w:spacing w:line="20" w:lineRule="exact"/>
      </w:pPr>
    </w:p>
  </w:endnote>
  <w:endnote w:type="continuationSeparator" w:id="0">
    <w:p w:rsidR="00593F86" w:rsidRDefault="00593F86">
      <w:r>
        <w:t xml:space="preserve"> </w:t>
      </w:r>
    </w:p>
  </w:endnote>
  <w:endnote w:type="continuationNotice" w:id="1">
    <w:p w:rsidR="00593F86" w:rsidRDefault="00593F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86" w:rsidRDefault="00593F86">
      <w:r>
        <w:separator/>
      </w:r>
    </w:p>
  </w:footnote>
  <w:footnote w:type="continuationSeparator" w:id="0">
    <w:p w:rsidR="00593F86" w:rsidRDefault="00593F86" w:rsidP="00C721AC">
      <w:pPr>
        <w:spacing w:before="120"/>
        <w:rPr>
          <w:sz w:val="20"/>
        </w:rPr>
      </w:pPr>
      <w:r>
        <w:rPr>
          <w:sz w:val="20"/>
        </w:rPr>
        <w:t xml:space="preserve">(Continued from previous page)  </w:t>
      </w:r>
      <w:r>
        <w:rPr>
          <w:sz w:val="20"/>
        </w:rPr>
        <w:separator/>
      </w:r>
    </w:p>
  </w:footnote>
  <w:footnote w:type="continuationNotice" w:id="1">
    <w:p w:rsidR="00593F86" w:rsidRDefault="00593F86" w:rsidP="00C721AC">
      <w:pPr>
        <w:jc w:val="right"/>
        <w:rPr>
          <w:sz w:val="20"/>
        </w:rPr>
      </w:pPr>
      <w:r>
        <w:rPr>
          <w:sz w:val="20"/>
        </w:rPr>
        <w:t>(continued….)</w:t>
      </w:r>
    </w:p>
  </w:footnote>
  <w:footnote w:id="2">
    <w:p w:rsidR="00593F86" w:rsidRPr="005A20DE" w:rsidRDefault="00593F86" w:rsidP="00593F86">
      <w:pPr>
        <w:pStyle w:val="FootnoteText"/>
      </w:pPr>
      <w:r w:rsidRPr="005A20DE">
        <w:rPr>
          <w:rStyle w:val="FootnoteReference"/>
        </w:rPr>
        <w:footnoteRef/>
      </w:r>
      <w:r>
        <w:t xml:space="preserve"> 47 C.F.R. § 73.871(c)(3).</w:t>
      </w:r>
    </w:p>
  </w:footnote>
  <w:footnote w:id="3">
    <w:p w:rsidR="00593F86" w:rsidRPr="00F14404" w:rsidRDefault="00593F86" w:rsidP="00593F86">
      <w:pPr>
        <w:pStyle w:val="FootnoteText"/>
      </w:pPr>
      <w:r w:rsidRPr="005A20DE">
        <w:rPr>
          <w:rStyle w:val="FootnoteReference"/>
        </w:rPr>
        <w:footnoteRef/>
      </w:r>
      <w:r w:rsidRPr="005A20DE">
        <w:t xml:space="preserve"> </w:t>
      </w:r>
      <w:r w:rsidRPr="005A20DE">
        <w:rPr>
          <w:i/>
        </w:rPr>
        <w:t>See</w:t>
      </w:r>
      <w:r>
        <w:t xml:space="preserve"> </w:t>
      </w:r>
      <w:r>
        <w:rPr>
          <w:i/>
        </w:rPr>
        <w:t>NCE October 2007 Window MX Group 543 in re Application of the KBOO Foundation for a New NCE(FM) Station, Chehalis, Washington</w:t>
      </w:r>
      <w:r>
        <w:t xml:space="preserve">, </w:t>
      </w:r>
      <w:r w:rsidRPr="00F14404">
        <w:t>Facility ID No. 173822</w:t>
      </w:r>
      <w:r>
        <w:t xml:space="preserve">, </w:t>
      </w:r>
      <w:r w:rsidRPr="00F14404">
        <w:t>File No. BNPED-20071019ARU</w:t>
      </w:r>
      <w:r>
        <w:t>, Memorandum Opinion and Order, FCC 16-10, at 4 (Feb. 2, 2016) (Statement of Commissioner Ajit 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7A" w:rsidRDefault="00E33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593F8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93F86"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6"/>
    <w:rsid w:val="00036039"/>
    <w:rsid w:val="00037F90"/>
    <w:rsid w:val="000875BF"/>
    <w:rsid w:val="00096D8C"/>
    <w:rsid w:val="000C0B65"/>
    <w:rsid w:val="000E05FE"/>
    <w:rsid w:val="000E3D42"/>
    <w:rsid w:val="000F281E"/>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93F86"/>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3377A"/>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0E3D42"/>
    <w:pPr>
      <w:spacing w:after="120"/>
    </w:pPr>
  </w:style>
  <w:style w:type="character" w:styleId="FootnoteReference">
    <w:name w:val="footnote reference"/>
    <w:aliases w:val="Style 12,(NECG) Footnote Reference,Appel note de bas de p,Style 124,o,fr,Style 3,Style 13,Style 17,FR,Style 4,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593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0E3D42"/>
    <w:pPr>
      <w:spacing w:after="120"/>
    </w:pPr>
  </w:style>
  <w:style w:type="character" w:styleId="FootnoteReference">
    <w:name w:val="footnote reference"/>
    <w:aliases w:val="Style 12,(NECG) Footnote Reference,Appel note de bas de p,Style 124,o,fr,Style 3,Style 13,Style 17,FR,Style 4,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59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256</Words>
  <Characters>1420</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2016-04-14T14:58:00Z</dcterms:created>
  <dcterms:modified xsi:type="dcterms:W3CDTF">2016-04-14T14:58:00Z</dcterms:modified>
  <cp:category> </cp:category>
  <cp:contentStatus> </cp:contentStatus>
</cp:coreProperties>
</file>