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FC7B79" w:rsidRDefault="00F80C25" w:rsidP="00FC7B79">
            <w:pPr>
              <w:widowControl/>
              <w:ind w:right="-18"/>
              <w:rPr>
                <w:szCs w:val="22"/>
              </w:rPr>
            </w:pPr>
            <w:r>
              <w:rPr>
                <w:szCs w:val="22"/>
              </w:rPr>
              <w:t>WI</w:t>
            </w:r>
            <w:r w:rsidR="009610DE">
              <w:rPr>
                <w:szCs w:val="22"/>
              </w:rPr>
              <w:t>FREDO G. BLANCO-PI</w:t>
            </w:r>
            <w:r w:rsidR="00FC7B79" w:rsidRPr="00595BF9">
              <w:rPr>
                <w:szCs w:val="22"/>
              </w:rPr>
              <w:t xml:space="preserve"> </w:t>
            </w:r>
          </w:p>
          <w:p w:rsidR="00FC7B79" w:rsidRDefault="00FC7B79" w:rsidP="00FC7B79">
            <w:pPr>
              <w:widowControl/>
              <w:ind w:right="-18"/>
              <w:rPr>
                <w:szCs w:val="22"/>
              </w:rPr>
            </w:pPr>
          </w:p>
          <w:p w:rsidR="004C2EE3" w:rsidRDefault="00FC7B79" w:rsidP="007F7A62">
            <w:pPr>
              <w:widowControl/>
              <w:ind w:right="-18"/>
              <w:rPr>
                <w:szCs w:val="22"/>
              </w:rPr>
            </w:pPr>
            <w:r>
              <w:rPr>
                <w:szCs w:val="22"/>
              </w:rPr>
              <w:t xml:space="preserve">Application </w:t>
            </w:r>
            <w:r w:rsidRPr="00595BF9">
              <w:rPr>
                <w:szCs w:val="22"/>
              </w:rPr>
              <w:t>for a New</w:t>
            </w:r>
            <w:r w:rsidR="007F7A62">
              <w:rPr>
                <w:szCs w:val="22"/>
              </w:rPr>
              <w:t xml:space="preserve"> Experimental</w:t>
            </w:r>
            <w:r w:rsidRPr="00595BF9">
              <w:rPr>
                <w:szCs w:val="22"/>
              </w:rPr>
              <w:t xml:space="preserve"> </w:t>
            </w:r>
            <w:r w:rsidR="009610DE">
              <w:rPr>
                <w:szCs w:val="22"/>
              </w:rPr>
              <w:t>AM Booster</w:t>
            </w:r>
            <w:r>
              <w:rPr>
                <w:szCs w:val="22"/>
              </w:rPr>
              <w:t xml:space="preserve"> </w:t>
            </w:r>
            <w:r w:rsidRPr="00595BF9">
              <w:rPr>
                <w:szCs w:val="22"/>
              </w:rPr>
              <w:t>Station at</w:t>
            </w:r>
            <w:r w:rsidR="007F7A62">
              <w:rPr>
                <w:szCs w:val="22"/>
              </w:rPr>
              <w:t xml:space="preserve"> </w:t>
            </w:r>
            <w:r w:rsidR="009610DE">
              <w:rPr>
                <w:szCs w:val="22"/>
              </w:rPr>
              <w:t>Gu</w:t>
            </w:r>
            <w:r w:rsidR="00BD5D0A">
              <w:rPr>
                <w:szCs w:val="22"/>
              </w:rPr>
              <w:t>a</w:t>
            </w:r>
            <w:r w:rsidR="009610DE">
              <w:rPr>
                <w:szCs w:val="22"/>
              </w:rPr>
              <w:t>yama, Puerto Rico</w:t>
            </w:r>
          </w:p>
          <w:p w:rsidR="00624B2B" w:rsidRPr="007115F7" w:rsidRDefault="00624B2B" w:rsidP="00FC7B79">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A57413" w:rsidRDefault="00A5741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FC7B79">
            <w:pPr>
              <w:tabs>
                <w:tab w:val="center" w:pos="4680"/>
              </w:tabs>
              <w:suppressAutoHyphens/>
              <w:rPr>
                <w:spacing w:val="-2"/>
              </w:rPr>
            </w:pPr>
            <w:r>
              <w:rPr>
                <w:spacing w:val="-2"/>
              </w:rPr>
              <w:t xml:space="preserve">File No. </w:t>
            </w:r>
            <w:r w:rsidR="009610DE">
              <w:rPr>
                <w:spacing w:val="-2"/>
              </w:rPr>
              <w:t>BPEX-20090706AHD</w:t>
            </w:r>
          </w:p>
          <w:p w:rsidR="00FC7B79" w:rsidRDefault="00FC7B79">
            <w:pPr>
              <w:tabs>
                <w:tab w:val="center" w:pos="4680"/>
              </w:tabs>
              <w:suppressAutoHyphens/>
              <w:rPr>
                <w:spacing w:val="-2"/>
              </w:rPr>
            </w:pPr>
            <w:r>
              <w:rPr>
                <w:spacing w:val="-2"/>
              </w:rPr>
              <w:t xml:space="preserve">Facility ID No. </w:t>
            </w:r>
            <w:r w:rsidR="009610DE">
              <w:rPr>
                <w:spacing w:val="-2"/>
              </w:rPr>
              <w:t>181037</w:t>
            </w:r>
          </w:p>
          <w:p w:rsidR="00FC7B79" w:rsidRDefault="00FC7B79">
            <w:pPr>
              <w:tabs>
                <w:tab w:val="center" w:pos="4680"/>
              </w:tabs>
              <w:suppressAutoHyphens/>
              <w:rPr>
                <w:spacing w:val="-2"/>
              </w:rPr>
            </w:pPr>
          </w:p>
          <w:p w:rsidR="00A57413" w:rsidRDefault="00A57413">
            <w:pPr>
              <w:tabs>
                <w:tab w:val="center" w:pos="4680"/>
              </w:tabs>
              <w:suppressAutoHyphens/>
              <w:rPr>
                <w:spacing w:val="-2"/>
              </w:rPr>
            </w:pPr>
          </w:p>
          <w:p w:rsidR="00A57413" w:rsidRDefault="00A57413" w:rsidP="009610DE">
            <w:pPr>
              <w:tabs>
                <w:tab w:val="center" w:pos="4680"/>
              </w:tabs>
              <w:suppressAutoHyphens/>
              <w:rPr>
                <w:spacing w:val="-2"/>
              </w:rPr>
            </w:pPr>
          </w:p>
        </w:tc>
      </w:tr>
    </w:tbl>
    <w:p w:rsidR="00841AB1" w:rsidRDefault="009610DE"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4803F9">
        <w:rPr>
          <w:b/>
          <w:spacing w:val="-2"/>
        </w:rPr>
        <w:t>April 26,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01365">
        <w:rPr>
          <w:b/>
          <w:spacing w:val="-2"/>
        </w:rPr>
        <w:t>April 28, 2016</w:t>
      </w:r>
    </w:p>
    <w:p w:rsidR="00822CE0" w:rsidRDefault="00822CE0"/>
    <w:p w:rsidR="004C2EE3" w:rsidRDefault="004C2EE3">
      <w:pPr>
        <w:rPr>
          <w:spacing w:val="-2"/>
        </w:rPr>
      </w:pPr>
      <w:r>
        <w:t xml:space="preserve">By </w:t>
      </w:r>
      <w:r w:rsidR="004E4A22">
        <w:t>the</w:t>
      </w:r>
      <w:r w:rsidR="002A2D2E">
        <w:t xml:space="preserve"> </w:t>
      </w:r>
      <w:r w:rsidR="00FC7B79">
        <w:rPr>
          <w:spacing w:val="-2"/>
        </w:rPr>
        <w:t>Commission</w:t>
      </w:r>
      <w:r>
        <w:rPr>
          <w:spacing w:val="-2"/>
        </w:rPr>
        <w:t>:</w:t>
      </w:r>
      <w:r w:rsidR="00176806">
        <w:rPr>
          <w:spacing w:val="-2"/>
        </w:rPr>
        <w:t xml:space="preserve">  Commissioner Pai issuing a statement.</w:t>
      </w:r>
    </w:p>
    <w:p w:rsidR="00412FC5" w:rsidRDefault="00412FC5" w:rsidP="00412FC5"/>
    <w:p w:rsidR="002C00E8" w:rsidRDefault="00FC7B79" w:rsidP="002C00E8">
      <w:pPr>
        <w:pStyle w:val="Heading1"/>
      </w:pPr>
      <w:r>
        <w:t>INTRODUCTION AND BACKGROUND</w:t>
      </w:r>
    </w:p>
    <w:p w:rsidR="0066444A" w:rsidRDefault="00FC7B79" w:rsidP="001958BA">
      <w:pPr>
        <w:pStyle w:val="ParaNum"/>
        <w:widowControl/>
      </w:pPr>
      <w:r>
        <w:t xml:space="preserve">Before us is </w:t>
      </w:r>
      <w:r w:rsidR="00F80C25">
        <w:t>Wi</w:t>
      </w:r>
      <w:r w:rsidR="00850992">
        <w:t>fredo G. Blanco-Pi’s (</w:t>
      </w:r>
      <w:r w:rsidR="009610DE">
        <w:t>Blanco-Pi)</w:t>
      </w:r>
      <w:r>
        <w:t xml:space="preserve"> </w:t>
      </w:r>
      <w:r w:rsidR="00AA500C">
        <w:t>August 16, 2011, “Petition for Review,” which we consider under Section 1.115 of our Rules</w:t>
      </w:r>
      <w:r w:rsidR="00850992">
        <w:t xml:space="preserve"> as an Application for Review (</w:t>
      </w:r>
      <w:r w:rsidR="00AA500C">
        <w:t>AFR</w:t>
      </w:r>
      <w:r>
        <w:t>).</w:t>
      </w:r>
      <w:r w:rsidR="00443E94">
        <w:rPr>
          <w:rStyle w:val="FootnoteReference"/>
        </w:rPr>
        <w:footnoteReference w:id="2"/>
      </w:r>
      <w:r>
        <w:t xml:space="preserve">  </w:t>
      </w:r>
      <w:r w:rsidR="00AA500C">
        <w:t>Blanco-Pi</w:t>
      </w:r>
      <w:r w:rsidRPr="009C5BEF">
        <w:t xml:space="preserve"> seeks </w:t>
      </w:r>
      <w:r w:rsidR="00AA500C">
        <w:t>review</w:t>
      </w:r>
      <w:r w:rsidRPr="009C5BEF">
        <w:t xml:space="preserve"> of </w:t>
      </w:r>
      <w:r>
        <w:t xml:space="preserve">the </w:t>
      </w:r>
      <w:r w:rsidR="00850992">
        <w:t>Media Bureau’s (</w:t>
      </w:r>
      <w:r w:rsidR="00AA500C">
        <w:t>Bureau)</w:t>
      </w:r>
      <w:r>
        <w:t xml:space="preserve"> </w:t>
      </w:r>
      <w:r w:rsidR="00AA500C">
        <w:t>July 27, 2011</w:t>
      </w:r>
      <w:r w:rsidRPr="009C5BEF">
        <w:t xml:space="preserve">, </w:t>
      </w:r>
      <w:r w:rsidR="00AA500C">
        <w:t>letter decision</w:t>
      </w:r>
      <w:r>
        <w:t>,</w:t>
      </w:r>
      <w:r w:rsidRPr="00595BF9">
        <w:rPr>
          <w:rStyle w:val="FootnoteReference"/>
          <w:sz w:val="22"/>
          <w:szCs w:val="22"/>
        </w:rPr>
        <w:footnoteReference w:id="3"/>
      </w:r>
      <w:r w:rsidRPr="009C5BEF">
        <w:t xml:space="preserve"> </w:t>
      </w:r>
      <w:r>
        <w:t xml:space="preserve">in which </w:t>
      </w:r>
      <w:r w:rsidR="00AA500C">
        <w:t>the Bureau partially granted and otherwise denied Blanco-Pi’s Petition for Reconsideration</w:t>
      </w:r>
      <w:r>
        <w:t xml:space="preserve"> </w:t>
      </w:r>
      <w:r w:rsidR="00AA500C">
        <w:t>of the Bureau’s prior denial of the above-captioned application</w:t>
      </w:r>
      <w:r w:rsidR="00E456B4">
        <w:t xml:space="preserve"> for an experimental broadcast station unde</w:t>
      </w:r>
      <w:r w:rsidR="00FD4DB8">
        <w:t>r former Section 74.102 of the r</w:t>
      </w:r>
      <w:r w:rsidR="00E456B4">
        <w:t>ules</w:t>
      </w:r>
      <w:r w:rsidR="00850992">
        <w:t xml:space="preserve"> (</w:t>
      </w:r>
      <w:r w:rsidR="00AA500C">
        <w:t>Application)</w:t>
      </w:r>
      <w:r>
        <w:t>.</w:t>
      </w:r>
      <w:r w:rsidRPr="00595BF9">
        <w:rPr>
          <w:rStyle w:val="FootnoteReference"/>
          <w:sz w:val="22"/>
          <w:szCs w:val="22"/>
        </w:rPr>
        <w:footnoteReference w:id="4"/>
      </w:r>
      <w:r w:rsidRPr="009C5BEF">
        <w:t xml:space="preserve"> </w:t>
      </w:r>
      <w:r>
        <w:t xml:space="preserve"> For the reasons discussed below, in this </w:t>
      </w:r>
      <w:r w:rsidR="00AA500C">
        <w:rPr>
          <w:i/>
        </w:rPr>
        <w:t>Memorandum Opinion and Order</w:t>
      </w:r>
      <w:r>
        <w:t xml:space="preserve"> we </w:t>
      </w:r>
      <w:r w:rsidR="0024351E">
        <w:t xml:space="preserve">dismiss in part, and otherwise </w:t>
      </w:r>
      <w:r w:rsidR="00AA500C">
        <w:t>deny the AFR</w:t>
      </w:r>
      <w:r>
        <w:t>.</w:t>
      </w:r>
      <w:r w:rsidR="001958BA">
        <w:t xml:space="preserve">  </w:t>
      </w:r>
    </w:p>
    <w:p w:rsidR="00FC7B79" w:rsidRDefault="00E214E5" w:rsidP="001958BA">
      <w:pPr>
        <w:pStyle w:val="ParaNum"/>
        <w:widowControl/>
      </w:pPr>
      <w:r>
        <w:t xml:space="preserve">Blanco-Pi is the licensee of broadcast station WISO(AM), Ponce, Puerto Rico.  He currently operates, in </w:t>
      </w:r>
      <w:r w:rsidR="0024351E">
        <w:t>conjunction with</w:t>
      </w:r>
      <w:r>
        <w:t xml:space="preserve"> WISO(AM), two synchronous AM booster stations, both under </w:t>
      </w:r>
      <w:r w:rsidR="00A20AA9">
        <w:t xml:space="preserve">broadcast </w:t>
      </w:r>
      <w:r>
        <w:t xml:space="preserve">experimental </w:t>
      </w:r>
      <w:r w:rsidR="00A20AA9">
        <w:t>radio</w:t>
      </w:r>
      <w:r w:rsidR="00E456B4">
        <w:t xml:space="preserve"> licenses</w:t>
      </w:r>
      <w:r>
        <w:t>.</w:t>
      </w:r>
      <w:r>
        <w:rPr>
          <w:rStyle w:val="FootnoteReference"/>
        </w:rPr>
        <w:footnoteReference w:id="5"/>
      </w:r>
      <w:r w:rsidR="00BF2F97">
        <w:t xml:space="preserve">  These </w:t>
      </w:r>
      <w:r w:rsidR="00EF5909">
        <w:t xml:space="preserve">AM </w:t>
      </w:r>
      <w:r w:rsidR="00BF2F97">
        <w:t xml:space="preserve">booster stations were authorized in order to allow </w:t>
      </w:r>
      <w:r w:rsidR="0024351E">
        <w:t xml:space="preserve">his </w:t>
      </w:r>
      <w:r w:rsidR="00BF2F97">
        <w:t>experimentation with synchronization of such boosters with the primary AM station, WISO(AM).  In the Application, Blanco-Pi provides detailed notes on the technical steps needed properly to implement and operate an AM synchronous booster sta</w:t>
      </w:r>
      <w:r w:rsidR="00616088">
        <w:t>tion in Puerto Rico.</w:t>
      </w:r>
      <w:r w:rsidR="002E5B7B">
        <w:rPr>
          <w:rStyle w:val="FootnoteReference"/>
        </w:rPr>
        <w:footnoteReference w:id="6"/>
      </w:r>
      <w:r w:rsidR="00616088">
        <w:t xml:space="preserve">  He seeks </w:t>
      </w:r>
      <w:r w:rsidR="00BF2F97">
        <w:t xml:space="preserve">to establish a new </w:t>
      </w:r>
      <w:r w:rsidR="00EF5909">
        <w:t xml:space="preserve">AM </w:t>
      </w:r>
      <w:r w:rsidR="00BF2F97">
        <w:t xml:space="preserve">booster </w:t>
      </w:r>
      <w:r w:rsidR="00EF5909">
        <w:t xml:space="preserve">station </w:t>
      </w:r>
      <w:r w:rsidR="00BF2F97">
        <w:t xml:space="preserve">to cover Guayama, a community </w:t>
      </w:r>
      <w:r w:rsidR="00616088">
        <w:t xml:space="preserve">approximately 35 miles </w:t>
      </w:r>
      <w:r w:rsidR="00BF2F97">
        <w:t xml:space="preserve">to the </w:t>
      </w:r>
      <w:r w:rsidR="00BD5D0A">
        <w:t>east</w:t>
      </w:r>
      <w:r w:rsidR="00BF2F97">
        <w:t xml:space="preserve"> of WISO(AM), in order to provide it with programming from WISO(AM), which according to Blanco-Pi would give that community its only all-news station.</w:t>
      </w:r>
      <w:r w:rsidR="00E456B4">
        <w:rPr>
          <w:rStyle w:val="FootnoteReference"/>
        </w:rPr>
        <w:footnoteReference w:id="7"/>
      </w:r>
    </w:p>
    <w:p w:rsidR="002B3119" w:rsidRDefault="00BF2F97" w:rsidP="00C83629">
      <w:pPr>
        <w:pStyle w:val="ParaNum"/>
        <w:widowControl/>
      </w:pPr>
      <w:r>
        <w:t>The Application wa</w:t>
      </w:r>
      <w:r w:rsidR="00275F0C">
        <w:t>s initially denied by the Bureau</w:t>
      </w:r>
      <w:r>
        <w:t xml:space="preserve">, on the ground that </w:t>
      </w:r>
      <w:r w:rsidR="00275F0C">
        <w:t>the proposed 0.5 mV/m daytime and nighttime groundwave contours of the proposed</w:t>
      </w:r>
      <w:r w:rsidR="00EF5909">
        <w:t xml:space="preserve"> AM</w:t>
      </w:r>
      <w:r w:rsidR="00275F0C">
        <w:t xml:space="preserve"> booster station would extend beyond WISO(AM)’s 0.5 mV/m </w:t>
      </w:r>
      <w:r w:rsidR="00443E94">
        <w:t>daytime and nighttime groundwave contours.</w:t>
      </w:r>
      <w:r w:rsidR="00443E94">
        <w:rPr>
          <w:rStyle w:val="FootnoteReference"/>
        </w:rPr>
        <w:footnoteReference w:id="8"/>
      </w:r>
      <w:r w:rsidR="00443E94">
        <w:t xml:space="preserve">  In the </w:t>
      </w:r>
      <w:r w:rsidR="00443E94" w:rsidRPr="00970BF0">
        <w:rPr>
          <w:i/>
        </w:rPr>
        <w:t xml:space="preserve">Reconsideration </w:t>
      </w:r>
      <w:r w:rsidR="00443E94" w:rsidRPr="00970BF0">
        <w:rPr>
          <w:i/>
        </w:rPr>
        <w:lastRenderedPageBreak/>
        <w:t>Decision</w:t>
      </w:r>
      <w:r w:rsidR="00443E94">
        <w:t xml:space="preserve">, the Bureau partly granted </w:t>
      </w:r>
      <w:r w:rsidR="00B0455E">
        <w:t>Blanco-Pi’s</w:t>
      </w:r>
      <w:r w:rsidR="00EF5909">
        <w:t xml:space="preserve"> </w:t>
      </w:r>
      <w:r w:rsidR="002E5B7B">
        <w:t xml:space="preserve">November 25, 2009, </w:t>
      </w:r>
      <w:r w:rsidR="00EF5909">
        <w:t>Petition for Reconsideration (</w:t>
      </w:r>
      <w:r w:rsidR="00B0455E">
        <w:t>Petition)</w:t>
      </w:r>
      <w:r w:rsidR="00443E94">
        <w:t xml:space="preserve">, finding that the Commission’s 1989 </w:t>
      </w:r>
      <w:r w:rsidR="00443E94" w:rsidRPr="00AC6D4D">
        <w:rPr>
          <w:i/>
        </w:rPr>
        <w:t>Memorandum Opinion and Order</w:t>
      </w:r>
      <w:r w:rsidR="00443E94">
        <w:t xml:space="preserve"> </w:t>
      </w:r>
      <w:r w:rsidR="002E24C3">
        <w:t>terminating its proceeding inquiring into the deployment of AM synchronous boosters</w:t>
      </w:r>
      <w:r w:rsidR="00AC6D4D">
        <w:t xml:space="preserve"> did not prohibit an experimental booster from exceeding its primary station’s predicted coverage contours</w:t>
      </w:r>
      <w:r w:rsidR="002E24C3">
        <w:t>.</w:t>
      </w:r>
      <w:r w:rsidR="002E24C3">
        <w:rPr>
          <w:rStyle w:val="FootnoteReference"/>
        </w:rPr>
        <w:footnoteReference w:id="9"/>
      </w:r>
      <w:r w:rsidR="00AC6D4D">
        <w:t xml:space="preserve">  The Bureau, however, otherwise denied reconsideration, finding that based on Blanco-Pi’s long experience in operating his other </w:t>
      </w:r>
      <w:r w:rsidR="00145A04">
        <w:t>experimental</w:t>
      </w:r>
      <w:r w:rsidR="00AC6D4D">
        <w:t xml:space="preserve"> </w:t>
      </w:r>
      <w:r w:rsidR="00EF5909">
        <w:t xml:space="preserve">AM </w:t>
      </w:r>
      <w:r w:rsidR="00AC6D4D">
        <w:t xml:space="preserve">booster stations, “nothing new or groundbreaking concerning the operation of AM synchronous stations will be gleaned by permitting </w:t>
      </w:r>
      <w:r w:rsidR="000C0A2F">
        <w:t>[him]</w:t>
      </w:r>
      <w:r w:rsidR="00AC6D4D">
        <w:t xml:space="preserve"> to add a fourth AM synchronous transmitter to the existing WISO synchronous network.”</w:t>
      </w:r>
      <w:r w:rsidR="00AC6D4D">
        <w:rPr>
          <w:rStyle w:val="FootnoteReference"/>
        </w:rPr>
        <w:footnoteReference w:id="10"/>
      </w:r>
      <w:r w:rsidR="00AC6D4D">
        <w:t xml:space="preserve">  Blanco-Pi timely filed the AFR.</w:t>
      </w:r>
    </w:p>
    <w:p w:rsidR="001F6B8B" w:rsidRDefault="001F6B8B" w:rsidP="00C83629">
      <w:pPr>
        <w:pStyle w:val="Heading1"/>
        <w:widowControl/>
      </w:pPr>
      <w:r>
        <w:t>DISCUSSION</w:t>
      </w:r>
    </w:p>
    <w:p w:rsidR="00C44D6D" w:rsidRDefault="00DE6E00" w:rsidP="00C83629">
      <w:pPr>
        <w:pStyle w:val="ParaNum"/>
        <w:widowControl/>
      </w:pPr>
      <w:r>
        <w:t xml:space="preserve">Upon review of the Petition and of the entire record, we conclude that </w:t>
      </w:r>
      <w:r w:rsidR="00616088">
        <w:t>Blanco-Pi</w:t>
      </w:r>
      <w:r>
        <w:t xml:space="preserve"> has failed to demonstrate that the Bureau erred.  </w:t>
      </w:r>
      <w:r w:rsidR="00AF3138">
        <w:t>Blanco-Pi’s Application</w:t>
      </w:r>
      <w:r w:rsidR="00145A04">
        <w:t xml:space="preserve"> and other filings demonstrate</w:t>
      </w:r>
      <w:r w:rsidR="00AF3138">
        <w:t xml:space="preserve"> a fundamental misunderstanding of the</w:t>
      </w:r>
      <w:r w:rsidR="00145A04">
        <w:t xml:space="preserve"> limited</w:t>
      </w:r>
      <w:r w:rsidR="00AF3138">
        <w:t xml:space="preserve"> </w:t>
      </w:r>
      <w:r w:rsidR="00200E05">
        <w:t>purpose</w:t>
      </w:r>
      <w:r w:rsidR="00AF3138">
        <w:t xml:space="preserve"> of a</w:t>
      </w:r>
      <w:r w:rsidR="00EF5909">
        <w:t xml:space="preserve"> broadcast</w:t>
      </w:r>
      <w:r w:rsidR="00AF3138">
        <w:t xml:space="preserve"> experimental</w:t>
      </w:r>
      <w:r w:rsidR="00EF5909">
        <w:t xml:space="preserve"> radio</w:t>
      </w:r>
      <w:r w:rsidR="00AF3138">
        <w:t xml:space="preserve"> </w:t>
      </w:r>
      <w:r w:rsidR="000C0A2F">
        <w:t>station</w:t>
      </w:r>
      <w:r w:rsidR="00614BFA">
        <w:t>,</w:t>
      </w:r>
      <w:r w:rsidR="00145A04">
        <w:t xml:space="preserve"> such as that</w:t>
      </w:r>
      <w:r w:rsidR="00614BFA">
        <w:t xml:space="preserve"> which Blanco-Pi seeks to operate</w:t>
      </w:r>
      <w:r w:rsidR="00AF3138">
        <w:t>.</w:t>
      </w:r>
      <w:r w:rsidR="002E561C">
        <w:t xml:space="preserve">  Experimental </w:t>
      </w:r>
      <w:r>
        <w:t>stations</w:t>
      </w:r>
      <w:r w:rsidR="009C26E3">
        <w:t xml:space="preserve">, that is, </w:t>
      </w:r>
      <w:r w:rsidR="00E710DF">
        <w:t>discrete</w:t>
      </w:r>
      <w:r w:rsidR="009C26E3">
        <w:t>, stand-alone stations currently au</w:t>
      </w:r>
      <w:r w:rsidR="00145A04">
        <w:t xml:space="preserve">thorized under Sections 5.205 – </w:t>
      </w:r>
      <w:r w:rsidR="009C26E3">
        <w:t>5.219 of the rules,</w:t>
      </w:r>
      <w:r w:rsidR="009C26E3">
        <w:rPr>
          <w:rStyle w:val="FootnoteReference"/>
        </w:rPr>
        <w:footnoteReference w:id="11"/>
      </w:r>
      <w:r>
        <w:t xml:space="preserve"> </w:t>
      </w:r>
      <w:r w:rsidR="002E561C">
        <w:t xml:space="preserve">are designed </w:t>
      </w:r>
      <w:r w:rsidR="00E456B4" w:rsidRPr="00E456B4">
        <w:rPr>
          <w:color w:val="000000"/>
          <w:szCs w:val="22"/>
        </w:rPr>
        <w:t xml:space="preserve">to encourage experimentation and innovation in the provision of </w:t>
      </w:r>
      <w:r w:rsidR="00E456B4">
        <w:rPr>
          <w:color w:val="000000"/>
          <w:szCs w:val="22"/>
        </w:rPr>
        <w:t xml:space="preserve">broadcast service to the public, and </w:t>
      </w:r>
      <w:r w:rsidR="007668A0">
        <w:rPr>
          <w:color w:val="000000"/>
          <w:szCs w:val="22"/>
        </w:rPr>
        <w:t xml:space="preserve">licenses </w:t>
      </w:r>
      <w:r w:rsidR="00E456B4" w:rsidRPr="00E456B4">
        <w:rPr>
          <w:color w:val="000000"/>
          <w:szCs w:val="22"/>
        </w:rPr>
        <w:t>will be issued for the</w:t>
      </w:r>
      <w:r w:rsidR="00E456B4">
        <w:rPr>
          <w:color w:val="000000"/>
          <w:szCs w:val="22"/>
        </w:rPr>
        <w:t xml:space="preserve"> purposes</w:t>
      </w:r>
      <w:r w:rsidR="00E456B4" w:rsidRPr="00E456B4">
        <w:rPr>
          <w:color w:val="000000"/>
          <w:szCs w:val="22"/>
        </w:rPr>
        <w:t xml:space="preserve"> of research and</w:t>
      </w:r>
      <w:r w:rsidR="00E456B4">
        <w:rPr>
          <w:color w:val="000000"/>
          <w:szCs w:val="22"/>
        </w:rPr>
        <w:t xml:space="preserve"> experimentation </w:t>
      </w:r>
      <w:r w:rsidR="00E456B4" w:rsidRPr="00E456B4">
        <w:rPr>
          <w:color w:val="000000"/>
          <w:szCs w:val="22"/>
        </w:rPr>
        <w:t>for the development and advancement of new broadcast technology, equipment, systems</w:t>
      </w:r>
      <w:r w:rsidR="00F20857">
        <w:rPr>
          <w:color w:val="000000"/>
          <w:szCs w:val="22"/>
        </w:rPr>
        <w:t>,</w:t>
      </w:r>
      <w:r w:rsidR="00E456B4" w:rsidRPr="00E456B4">
        <w:rPr>
          <w:color w:val="000000"/>
          <w:szCs w:val="22"/>
        </w:rPr>
        <w:t xml:space="preserve"> or services</w:t>
      </w:r>
      <w:r w:rsidR="00E456B4" w:rsidRPr="00ED7467">
        <w:rPr>
          <w:color w:val="000000"/>
          <w:szCs w:val="22"/>
        </w:rPr>
        <w:t>.</w:t>
      </w:r>
      <w:r w:rsidR="00E456B4" w:rsidRPr="00ED7467">
        <w:rPr>
          <w:rStyle w:val="FootnoteReference"/>
          <w:sz w:val="22"/>
          <w:szCs w:val="22"/>
        </w:rPr>
        <w:footnoteReference w:id="12"/>
      </w:r>
      <w:r w:rsidR="00E456B4" w:rsidRPr="00ED7467">
        <w:rPr>
          <w:color w:val="000000"/>
          <w:szCs w:val="22"/>
        </w:rPr>
        <w:t xml:space="preserve"> </w:t>
      </w:r>
      <w:r w:rsidR="00CE68B4" w:rsidRPr="00ED7467">
        <w:rPr>
          <w:color w:val="000000"/>
          <w:szCs w:val="22"/>
        </w:rPr>
        <w:t xml:space="preserve">  </w:t>
      </w:r>
      <w:r w:rsidR="007668A0">
        <w:rPr>
          <w:color w:val="000000"/>
          <w:szCs w:val="22"/>
        </w:rPr>
        <w:t>E</w:t>
      </w:r>
      <w:r w:rsidR="00ED7467" w:rsidRPr="00ED7467">
        <w:rPr>
          <w:color w:val="000000"/>
          <w:szCs w:val="22"/>
        </w:rPr>
        <w:t>xperimental stations</w:t>
      </w:r>
      <w:r w:rsidR="00ED7467">
        <w:t xml:space="preserve"> are subject to a broad variety of operating and reporting requirements</w:t>
      </w:r>
      <w:r w:rsidR="00D87D99">
        <w:t xml:space="preserve">.  </w:t>
      </w:r>
      <w:r w:rsidR="00ED7467">
        <w:t xml:space="preserve">Crucially, </w:t>
      </w:r>
      <w:r w:rsidR="00145A04">
        <w:t xml:space="preserve">reflecting their limited purpose, </w:t>
      </w:r>
      <w:r w:rsidR="00ED7467">
        <w:t xml:space="preserve">such stations are prohibited from </w:t>
      </w:r>
      <w:r w:rsidR="00192561">
        <w:t xml:space="preserve">commercial use, or from </w:t>
      </w:r>
      <w:r w:rsidR="00ED7467" w:rsidRPr="00ED7467">
        <w:rPr>
          <w:color w:val="000000"/>
          <w:szCs w:val="22"/>
        </w:rPr>
        <w:t>transmit</w:t>
      </w:r>
      <w:r w:rsidR="00ED7467">
        <w:rPr>
          <w:color w:val="000000"/>
          <w:szCs w:val="22"/>
        </w:rPr>
        <w:t>ting</w:t>
      </w:r>
      <w:r w:rsidR="00ED7467" w:rsidRPr="00ED7467">
        <w:rPr>
          <w:color w:val="000000"/>
          <w:szCs w:val="22"/>
        </w:rPr>
        <w:t xml:space="preserve"> program material unless it is necessary to the experiments being conducted, and regular program service may</w:t>
      </w:r>
      <w:r w:rsidR="00ED7467">
        <w:rPr>
          <w:color w:val="000000"/>
          <w:szCs w:val="22"/>
        </w:rPr>
        <w:t xml:space="preserve"> not</w:t>
      </w:r>
      <w:r w:rsidR="00ED7467" w:rsidRPr="00ED7467">
        <w:rPr>
          <w:color w:val="000000"/>
          <w:szCs w:val="22"/>
        </w:rPr>
        <w:t xml:space="preserve"> be broadcast unless specifically authorized</w:t>
      </w:r>
      <w:r w:rsidR="00ED7467">
        <w:rPr>
          <w:color w:val="000000"/>
          <w:szCs w:val="22"/>
        </w:rPr>
        <w:t>.</w:t>
      </w:r>
      <w:r w:rsidR="00D87D99">
        <w:rPr>
          <w:rStyle w:val="FootnoteReference"/>
          <w:szCs w:val="22"/>
        </w:rPr>
        <w:footnoteReference w:id="13"/>
      </w:r>
      <w:r w:rsidR="00ED7467" w:rsidRPr="00ED7467">
        <w:rPr>
          <w:szCs w:val="22"/>
        </w:rPr>
        <w:t xml:space="preserve"> </w:t>
      </w:r>
      <w:r w:rsidR="00B0455E">
        <w:rPr>
          <w:szCs w:val="22"/>
        </w:rPr>
        <w:t xml:space="preserve">  These restrictions </w:t>
      </w:r>
      <w:r w:rsidR="00B0455E" w:rsidRPr="00B0455E">
        <w:rPr>
          <w:color w:val="000000"/>
          <w:szCs w:val="22"/>
        </w:rPr>
        <w:t>pre</w:t>
      </w:r>
      <w:r w:rsidR="002F0FAB">
        <w:rPr>
          <w:color w:val="000000"/>
          <w:szCs w:val="22"/>
        </w:rPr>
        <w:t>vent entities from exploiting a broadcast</w:t>
      </w:r>
      <w:r w:rsidR="00B0455E">
        <w:rPr>
          <w:color w:val="000000"/>
          <w:szCs w:val="22"/>
        </w:rPr>
        <w:t xml:space="preserve"> experimental</w:t>
      </w:r>
      <w:r w:rsidR="00B0455E" w:rsidRPr="00B0455E">
        <w:rPr>
          <w:color w:val="000000"/>
          <w:szCs w:val="22"/>
        </w:rPr>
        <w:t xml:space="preserve"> </w:t>
      </w:r>
      <w:r w:rsidR="00E710DF">
        <w:rPr>
          <w:color w:val="000000"/>
          <w:szCs w:val="22"/>
        </w:rPr>
        <w:t xml:space="preserve">radio </w:t>
      </w:r>
      <w:r w:rsidR="00B0455E" w:rsidRPr="00B0455E">
        <w:rPr>
          <w:color w:val="000000"/>
          <w:szCs w:val="22"/>
        </w:rPr>
        <w:t>station for commercial</w:t>
      </w:r>
      <w:r w:rsidR="00B0455E">
        <w:rPr>
          <w:color w:val="000000"/>
          <w:szCs w:val="22"/>
        </w:rPr>
        <w:t xml:space="preserve"> purposes</w:t>
      </w:r>
      <w:r w:rsidR="00B0455E" w:rsidRPr="00B0455E">
        <w:rPr>
          <w:color w:val="000000"/>
          <w:szCs w:val="22"/>
        </w:rPr>
        <w:t xml:space="preserve"> while functioning under the guise of an</w:t>
      </w:r>
      <w:r w:rsidR="00B0455E">
        <w:rPr>
          <w:color w:val="000000"/>
          <w:szCs w:val="22"/>
        </w:rPr>
        <w:t xml:space="preserve"> experimental station.</w:t>
      </w:r>
      <w:r w:rsidR="00B0455E">
        <w:rPr>
          <w:rStyle w:val="FootnoteReference"/>
          <w:szCs w:val="22"/>
        </w:rPr>
        <w:footnoteReference w:id="14"/>
      </w:r>
      <w:r w:rsidR="00B0455E">
        <w:rPr>
          <w:color w:val="000000"/>
          <w:sz w:val="20"/>
        </w:rPr>
        <w:t xml:space="preserve"> </w:t>
      </w:r>
    </w:p>
    <w:p w:rsidR="002F0FAB" w:rsidRDefault="00B0455E" w:rsidP="00C83629">
      <w:pPr>
        <w:pStyle w:val="ParaNum"/>
        <w:widowControl/>
      </w:pPr>
      <w:r>
        <w:t xml:space="preserve">As noted above, Blanco-Pi already operates two AM synchronous boosters in </w:t>
      </w:r>
      <w:r w:rsidR="00543DF2">
        <w:t>conjunction</w:t>
      </w:r>
      <w:r w:rsidR="00145A04">
        <w:t xml:space="preserve"> with</w:t>
      </w:r>
      <w:r>
        <w:t xml:space="preserve"> WISO(AM).  In the Application and Petition, Blanco-Pi states as a truism the </w:t>
      </w:r>
      <w:r w:rsidR="002F0FAB">
        <w:t xml:space="preserve">alleged </w:t>
      </w:r>
      <w:r>
        <w:t>experimental value of observing the performance of four synchronized AM stations</w:t>
      </w:r>
      <w:r w:rsidR="00F20857">
        <w:t>,</w:t>
      </w:r>
      <w:r>
        <w:t xml:space="preserve"> as opposed to three</w:t>
      </w:r>
      <w:r w:rsidR="00F20857">
        <w:t>,</w:t>
      </w:r>
      <w:r>
        <w:t xml:space="preserve"> on an island </w:t>
      </w:r>
      <w:r>
        <w:lastRenderedPageBreak/>
        <w:t>the size of Puerto Rico,</w:t>
      </w:r>
      <w:r>
        <w:rPr>
          <w:rStyle w:val="FootnoteReference"/>
        </w:rPr>
        <w:footnoteReference w:id="15"/>
      </w:r>
      <w:r>
        <w:t xml:space="preserve"> but does not </w:t>
      </w:r>
      <w:r w:rsidR="00D87D99">
        <w:t>detail the new knowledge he expects to gain</w:t>
      </w:r>
      <w:r w:rsidR="00145A04">
        <w:t xml:space="preserve"> as a result of adding the proposed Guayama experimental facility</w:t>
      </w:r>
      <w:r>
        <w:t>.</w:t>
      </w:r>
      <w:r>
        <w:rPr>
          <w:rStyle w:val="FootnoteReference"/>
        </w:rPr>
        <w:footnoteReference w:id="16"/>
      </w:r>
      <w:r w:rsidR="008E1714">
        <w:t xml:space="preserve">  Blanco-Pi’s principal arguments for the</w:t>
      </w:r>
      <w:r w:rsidR="00F236EC">
        <w:t xml:space="preserve"> new</w:t>
      </w:r>
      <w:r w:rsidR="008E1714">
        <w:t xml:space="preserve"> experimental booster station </w:t>
      </w:r>
      <w:r w:rsidR="00D87D99">
        <w:t>focus on</w:t>
      </w:r>
      <w:r w:rsidR="008E1714">
        <w:t xml:space="preserve"> </w:t>
      </w:r>
      <w:r w:rsidR="004D1158">
        <w:t>extending</w:t>
      </w:r>
      <w:r w:rsidR="008E1714">
        <w:t xml:space="preserve"> WISO(AM)’s program service to Gu</w:t>
      </w:r>
      <w:r w:rsidR="00B942F9">
        <w:t>a</w:t>
      </w:r>
      <w:r w:rsidR="008E1714">
        <w:t>yama</w:t>
      </w:r>
      <w:r w:rsidR="00DB2D8A">
        <w:t>,</w:t>
      </w:r>
      <w:r w:rsidR="00DB2D8A">
        <w:rPr>
          <w:rStyle w:val="FootnoteReference"/>
        </w:rPr>
        <w:footnoteReference w:id="17"/>
      </w:r>
      <w:r w:rsidR="008E1714">
        <w:t xml:space="preserve"> and the fact that extending that service </w:t>
      </w:r>
      <w:r w:rsidR="00F20857">
        <w:t>can be accomplished</w:t>
      </w:r>
      <w:r w:rsidR="008E1714">
        <w:t xml:space="preserve"> more </w:t>
      </w:r>
      <w:r w:rsidR="00F20857">
        <w:t>efficiently and inexpensively</w:t>
      </w:r>
      <w:r w:rsidR="008E1714">
        <w:t xml:space="preserve"> </w:t>
      </w:r>
      <w:r w:rsidR="00F20857">
        <w:t>through</w:t>
      </w:r>
      <w:r w:rsidR="002F0FAB">
        <w:t xml:space="preserve"> use of an AM </w:t>
      </w:r>
      <w:r w:rsidR="00DB2D8A">
        <w:t>synchronous booster</w:t>
      </w:r>
      <w:r w:rsidR="00D87D99">
        <w:t xml:space="preserve"> than by conventional means</w:t>
      </w:r>
      <w:r w:rsidR="00DB2D8A">
        <w:t>.</w:t>
      </w:r>
      <w:r w:rsidR="004E5485">
        <w:rPr>
          <w:rStyle w:val="FootnoteReference"/>
        </w:rPr>
        <w:footnoteReference w:id="18"/>
      </w:r>
      <w:r w:rsidR="007E68B0">
        <w:t xml:space="preserve">  Finally, Blanco-Pi asserts in the Application that the proposed experimental booster station would “rebroadcast entirely WISO-AM programming [from] merely unattended transmitter sites.”</w:t>
      </w:r>
      <w:r w:rsidR="007E68B0">
        <w:rPr>
          <w:rStyle w:val="FootnoteReference"/>
        </w:rPr>
        <w:footnoteReference w:id="19"/>
      </w:r>
      <w:r w:rsidR="007E68B0">
        <w:t xml:space="preserve">  </w:t>
      </w:r>
    </w:p>
    <w:p w:rsidR="00B0455E" w:rsidRDefault="007E68B0" w:rsidP="00C83629">
      <w:pPr>
        <w:pStyle w:val="ParaNum"/>
        <w:widowControl/>
      </w:pPr>
      <w:r>
        <w:t xml:space="preserve">In short, Blanco-Pi’s Application makes clear that his purpose in seeking a third AM synchronous booster is not </w:t>
      </w:r>
      <w:r w:rsidR="00CA6583">
        <w:t>“utilizing radio waves in experiments with a view to the development of science or technique,”</w:t>
      </w:r>
      <w:r w:rsidR="00CA6583">
        <w:rPr>
          <w:rStyle w:val="FootnoteReference"/>
        </w:rPr>
        <w:footnoteReference w:id="20"/>
      </w:r>
      <w:r>
        <w:t xml:space="preserve"> but rather extend</w:t>
      </w:r>
      <w:r w:rsidR="00CA6583">
        <w:t>ing</w:t>
      </w:r>
      <w:r>
        <w:t xml:space="preserve"> the signal coverage of WISO(AM)</w:t>
      </w:r>
      <w:r w:rsidR="00F236EC">
        <w:t xml:space="preserve"> to the east,</w:t>
      </w:r>
      <w:r>
        <w:t xml:space="preserve"> to another area of the island of Puerto Rico from which </w:t>
      </w:r>
      <w:r w:rsidR="00554043">
        <w:t>WISO(AM)</w:t>
      </w:r>
      <w:r>
        <w:t xml:space="preserve"> cannot currently be heard.</w:t>
      </w:r>
      <w:r w:rsidR="008A67D4">
        <w:rPr>
          <w:rStyle w:val="FootnoteReference"/>
        </w:rPr>
        <w:footnoteReference w:id="21"/>
      </w:r>
      <w:r>
        <w:t xml:space="preserve">  As discussed above, </w:t>
      </w:r>
      <w:r w:rsidR="00087DF4">
        <w:t>expansion</w:t>
      </w:r>
      <w:r w:rsidR="00D87D99">
        <w:t xml:space="preserve"> of existing program service</w:t>
      </w:r>
      <w:r w:rsidR="002F56EB">
        <w:t>, with no apparent experimental benefit,</w:t>
      </w:r>
      <w:r>
        <w:t xml:space="preserve"> </w:t>
      </w:r>
      <w:r w:rsidR="00E710DF">
        <w:t>does not justify licensing a broadcast</w:t>
      </w:r>
      <w:r w:rsidR="002B70E6">
        <w:t xml:space="preserve"> experimental </w:t>
      </w:r>
      <w:r w:rsidR="00E710DF">
        <w:t xml:space="preserve">radio </w:t>
      </w:r>
      <w:r w:rsidR="002B70E6">
        <w:t>station</w:t>
      </w:r>
      <w:r>
        <w:t>.</w:t>
      </w:r>
      <w:r w:rsidR="00EF5909">
        <w:t xml:space="preserve">  Moreover, establishment of a new AM booster station </w:t>
      </w:r>
      <w:r w:rsidR="00E710DF">
        <w:t>merely</w:t>
      </w:r>
      <w:r w:rsidR="00EF5909">
        <w:t xml:space="preserve"> to extend</w:t>
      </w:r>
      <w:r w:rsidR="002F0FAB">
        <w:t xml:space="preserve"> the</w:t>
      </w:r>
      <w:r w:rsidR="00EF5909">
        <w:t xml:space="preserve"> service of an existing AM station impermissibly circumvents our commercial AM filing window and competitive bidding processes.</w:t>
      </w:r>
      <w:r w:rsidR="00EF5909">
        <w:rPr>
          <w:rStyle w:val="FootnoteReference"/>
        </w:rPr>
        <w:footnoteReference w:id="22"/>
      </w:r>
    </w:p>
    <w:p w:rsidR="00064B8B" w:rsidRDefault="00064B8B" w:rsidP="00622A4B">
      <w:pPr>
        <w:pStyle w:val="Heading1"/>
        <w:keepLines/>
        <w:widowControl/>
      </w:pPr>
      <w:r>
        <w:t>ORDERING CLAUSE</w:t>
      </w:r>
    </w:p>
    <w:p w:rsidR="00B10C98" w:rsidRDefault="00B10C98" w:rsidP="00622A4B">
      <w:pPr>
        <w:pStyle w:val="ParaNum"/>
        <w:keepNext/>
        <w:keepLines/>
        <w:widowControl/>
      </w:pPr>
      <w:r w:rsidRPr="00595BF9">
        <w:t>ACCORDINGLY, IT IS ORDERED that</w:t>
      </w:r>
      <w:r w:rsidR="00D8467B">
        <w:t xml:space="preserve">, </w:t>
      </w:r>
      <w:r w:rsidR="00D87D99">
        <w:t>pursuant to Section 5(c)(5) of the Communications Act of 1934, as amended,</w:t>
      </w:r>
      <w:r w:rsidR="00D87D99">
        <w:rPr>
          <w:rStyle w:val="FootnoteReference"/>
        </w:rPr>
        <w:footnoteReference w:id="23"/>
      </w:r>
      <w:r w:rsidR="00D87D99">
        <w:t xml:space="preserve"> and Section</w:t>
      </w:r>
      <w:r w:rsidR="00393BC8">
        <w:t>s</w:t>
      </w:r>
      <w:r w:rsidR="00D87D99">
        <w:t xml:space="preserve"> 1.115</w:t>
      </w:r>
      <w:r w:rsidR="00393BC8">
        <w:t xml:space="preserve">(c) and </w:t>
      </w:r>
      <w:r w:rsidR="00D87D99">
        <w:t>(g) of the Commission’s Rules,</w:t>
      </w:r>
      <w:r w:rsidR="00D87D99">
        <w:rPr>
          <w:rStyle w:val="FootnoteReference"/>
        </w:rPr>
        <w:footnoteReference w:id="24"/>
      </w:r>
      <w:r w:rsidR="00D87D99">
        <w:t xml:space="preserve"> </w:t>
      </w:r>
      <w:r w:rsidRPr="00595BF9">
        <w:t xml:space="preserve"> the </w:t>
      </w:r>
      <w:r w:rsidR="00D87D99">
        <w:t>“</w:t>
      </w:r>
      <w:r>
        <w:t xml:space="preserve">Petition for </w:t>
      </w:r>
      <w:r w:rsidR="00D87D99">
        <w:t>Review”</w:t>
      </w:r>
      <w:r w:rsidRPr="00595BF9">
        <w:t xml:space="preserve"> filed by </w:t>
      </w:r>
      <w:r w:rsidR="002D73B2">
        <w:t>Wi</w:t>
      </w:r>
      <w:r w:rsidR="00D87D99">
        <w:t>fredo Blanco-Pi</w:t>
      </w:r>
      <w:r>
        <w:t xml:space="preserve"> on </w:t>
      </w:r>
      <w:r w:rsidR="00D87D99">
        <w:t>August 16, 2011</w:t>
      </w:r>
      <w:r w:rsidRPr="00595BF9">
        <w:t xml:space="preserve">, </w:t>
      </w:r>
      <w:r w:rsidR="00393BC8">
        <w:t xml:space="preserve">considered as an application for review, IS DISMISSED to the extent that it raises questions of law or fact not previously raised, and </w:t>
      </w:r>
      <w:r w:rsidR="00D8467B">
        <w:t xml:space="preserve">IS </w:t>
      </w:r>
      <w:r w:rsidR="00393BC8">
        <w:t xml:space="preserve">OTHERWISE </w:t>
      </w:r>
      <w:r w:rsidR="00D8467B">
        <w:t>DENIED</w:t>
      </w:r>
      <w:r w:rsidRPr="00595BF9">
        <w:t>.</w:t>
      </w:r>
    </w:p>
    <w:p w:rsidR="00884D60" w:rsidRDefault="00884D60" w:rsidP="00622A4B">
      <w:r>
        <w:tab/>
      </w:r>
      <w:r>
        <w:tab/>
      </w:r>
      <w:r>
        <w:tab/>
      </w:r>
      <w:r>
        <w:tab/>
      </w:r>
      <w:r>
        <w:tab/>
      </w:r>
      <w:r>
        <w:tab/>
        <w:t>FEDERAL COMMUNICATIONS COMMISSION</w:t>
      </w:r>
    </w:p>
    <w:p w:rsidR="00884D60" w:rsidRDefault="00884D60" w:rsidP="0017296B"/>
    <w:p w:rsidR="00884D60" w:rsidRDefault="00884D60" w:rsidP="0017296B"/>
    <w:p w:rsidR="00884D60" w:rsidRDefault="00884D60" w:rsidP="0017296B"/>
    <w:p w:rsidR="00884D60" w:rsidRDefault="00884D60" w:rsidP="0017296B"/>
    <w:p w:rsidR="00884D60" w:rsidRDefault="00884D60" w:rsidP="0017296B">
      <w:r>
        <w:tab/>
      </w:r>
      <w:r>
        <w:tab/>
      </w:r>
      <w:r>
        <w:tab/>
      </w:r>
      <w:r>
        <w:tab/>
      </w:r>
      <w:r>
        <w:tab/>
      </w:r>
      <w:r>
        <w:tab/>
        <w:t>Marlene H. Dortch</w:t>
      </w:r>
    </w:p>
    <w:p w:rsidR="009A3A41" w:rsidRDefault="00884D60" w:rsidP="0017296B">
      <w:pPr>
        <w:sectPr w:rsidR="009A3A41" w:rsidSect="008E58F7">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docGrid w:linePitch="299"/>
        </w:sectPr>
      </w:pPr>
      <w:r>
        <w:tab/>
      </w:r>
      <w:r>
        <w:tab/>
      </w:r>
      <w:r>
        <w:tab/>
      </w:r>
      <w:r>
        <w:tab/>
      </w:r>
      <w:r>
        <w:tab/>
      </w:r>
      <w:r>
        <w:tab/>
        <w:t>Secretary</w:t>
      </w:r>
    </w:p>
    <w:p w:rsidR="00763AC8" w:rsidRPr="005F025A" w:rsidRDefault="00763AC8" w:rsidP="00763AC8">
      <w:pPr>
        <w:spacing w:after="240"/>
        <w:jc w:val="center"/>
        <w:rPr>
          <w:b/>
        </w:rPr>
      </w:pPr>
      <w:r>
        <w:rPr>
          <w:b/>
        </w:rPr>
        <w:t>STATEMENT OF</w:t>
      </w:r>
      <w:r>
        <w:rPr>
          <w:b/>
        </w:rPr>
        <w:br/>
      </w:r>
      <w:r w:rsidRPr="005F025A">
        <w:rPr>
          <w:b/>
        </w:rPr>
        <w:t>COMMISSIONER AJIT PAI</w:t>
      </w:r>
    </w:p>
    <w:p w:rsidR="00763AC8" w:rsidRDefault="00763AC8" w:rsidP="00763AC8">
      <w:pPr>
        <w:ind w:left="720" w:hanging="720"/>
      </w:pPr>
      <w:r w:rsidRPr="005F025A">
        <w:t>Re:</w:t>
      </w:r>
      <w:r w:rsidRPr="005F025A">
        <w:tab/>
      </w:r>
      <w:r>
        <w:rPr>
          <w:i/>
        </w:rPr>
        <w:t>Wifredo G. Blanco-Pi</w:t>
      </w:r>
      <w:r w:rsidRPr="00B90DAB">
        <w:rPr>
          <w:i/>
        </w:rPr>
        <w:t xml:space="preserve">, Application for a </w:t>
      </w:r>
      <w:r>
        <w:rPr>
          <w:i/>
        </w:rPr>
        <w:t>New Booster Station</w:t>
      </w:r>
      <w:r w:rsidRPr="00B90DAB">
        <w:rPr>
          <w:i/>
        </w:rPr>
        <w:t xml:space="preserve"> at </w:t>
      </w:r>
      <w:r>
        <w:rPr>
          <w:i/>
        </w:rPr>
        <w:t>Guayama</w:t>
      </w:r>
      <w:r w:rsidRPr="00B90DAB">
        <w:rPr>
          <w:i/>
        </w:rPr>
        <w:t xml:space="preserve">, </w:t>
      </w:r>
      <w:r>
        <w:rPr>
          <w:i/>
        </w:rPr>
        <w:t>Puerto Rico</w:t>
      </w:r>
      <w:r>
        <w:t xml:space="preserve">, File No. BPEX-20090706AHD, </w:t>
      </w:r>
      <w:r w:rsidRPr="00B90DAB">
        <w:t xml:space="preserve">Facility ID No. </w:t>
      </w:r>
      <w:r>
        <w:t>181037.</w:t>
      </w:r>
    </w:p>
    <w:p w:rsidR="009A3A41" w:rsidRPr="00B90DAB" w:rsidRDefault="009A3A41" w:rsidP="00763AC8">
      <w:pPr>
        <w:ind w:left="720" w:hanging="720"/>
      </w:pPr>
    </w:p>
    <w:p w:rsidR="00763AC8" w:rsidRDefault="00763AC8" w:rsidP="00763AC8">
      <w:pPr>
        <w:ind w:firstLine="720"/>
      </w:pPr>
      <w:r>
        <w:t xml:space="preserve">This </w:t>
      </w:r>
      <w:r w:rsidRPr="008D4CE5">
        <w:rPr>
          <w:i/>
        </w:rPr>
        <w:t>Order</w:t>
      </w:r>
      <w:r>
        <w:t xml:space="preserve"> resolves a narrow question: </w:t>
      </w:r>
      <w:r w:rsidR="00497B24">
        <w:t xml:space="preserve"> </w:t>
      </w:r>
      <w:r>
        <w:t>Under the particular facts in front of us, does the applicant qualify for a broadcast radio experimental license to build an AM synchronous booster station in Guayama, Puerto Rico?  For the reasons set forth by the Commission, I agree that the correct answer is no.</w:t>
      </w:r>
    </w:p>
    <w:p w:rsidR="009A3A41" w:rsidRDefault="009A3A41" w:rsidP="00763AC8">
      <w:pPr>
        <w:ind w:firstLine="720"/>
      </w:pPr>
    </w:p>
    <w:p w:rsidR="00A72DB6" w:rsidRDefault="00763AC8" w:rsidP="00A72DB6">
      <w:pPr>
        <w:ind w:firstLine="720"/>
      </w:pPr>
      <w:r>
        <w:t xml:space="preserve">Given its unique factual context, this </w:t>
      </w:r>
      <w:r w:rsidRPr="00D96A4B">
        <w:rPr>
          <w:i/>
        </w:rPr>
        <w:t>Order</w:t>
      </w:r>
      <w:r>
        <w:t xml:space="preserve"> should not deter any AM broadcasters who wish to perform legitimate experiments with AM synchronous boosters from coming to the Commission.  If broadcasters wish to test whether synchronous transmission systems can help improve signal quality within their coverage area, I believe that the Commission should facilitate such experiments as we search for ways to revitalize the AM band.</w:t>
      </w:r>
    </w:p>
    <w:sectPr w:rsidR="00A72DB6" w:rsidSect="008E58F7">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31E" w:rsidRDefault="0020731E">
      <w:pPr>
        <w:spacing w:line="20" w:lineRule="exact"/>
      </w:pPr>
    </w:p>
  </w:endnote>
  <w:endnote w:type="continuationSeparator" w:id="0">
    <w:p w:rsidR="0020731E" w:rsidRDefault="0020731E">
      <w:r>
        <w:t xml:space="preserve"> </w:t>
      </w:r>
    </w:p>
  </w:endnote>
  <w:endnote w:type="continuationNotice" w:id="1">
    <w:p w:rsidR="0020731E" w:rsidRDefault="002073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156989"/>
      <w:docPartObj>
        <w:docPartGallery w:val="Page Numbers (Bottom of Page)"/>
        <w:docPartUnique/>
      </w:docPartObj>
    </w:sdtPr>
    <w:sdtEndPr>
      <w:rPr>
        <w:noProof/>
      </w:rPr>
    </w:sdtEndPr>
    <w:sdtContent>
      <w:p w:rsidR="00927217" w:rsidRDefault="00927217">
        <w:pPr>
          <w:pStyle w:val="Footer"/>
          <w:jc w:val="center"/>
        </w:pPr>
        <w:r>
          <w:fldChar w:fldCharType="begin"/>
        </w:r>
        <w:r>
          <w:instrText xml:space="preserve"> PAGE   \* MERGEFORMAT </w:instrText>
        </w:r>
        <w:r>
          <w:fldChar w:fldCharType="separate"/>
        </w:r>
        <w:r w:rsidR="003F689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217" w:rsidRDefault="0092721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31E" w:rsidRDefault="0020731E">
      <w:r>
        <w:separator/>
      </w:r>
    </w:p>
  </w:footnote>
  <w:footnote w:type="continuationSeparator" w:id="0">
    <w:p w:rsidR="0020731E" w:rsidRDefault="0020731E" w:rsidP="00C721AC">
      <w:pPr>
        <w:spacing w:before="120"/>
        <w:rPr>
          <w:sz w:val="20"/>
        </w:rPr>
      </w:pPr>
      <w:r>
        <w:rPr>
          <w:sz w:val="20"/>
        </w:rPr>
        <w:t xml:space="preserve">(Continued from previous page)  </w:t>
      </w:r>
      <w:r>
        <w:rPr>
          <w:sz w:val="20"/>
        </w:rPr>
        <w:separator/>
      </w:r>
    </w:p>
  </w:footnote>
  <w:footnote w:type="continuationNotice" w:id="1">
    <w:p w:rsidR="0020731E" w:rsidRDefault="0020731E" w:rsidP="00C721AC">
      <w:pPr>
        <w:jc w:val="right"/>
        <w:rPr>
          <w:sz w:val="20"/>
        </w:rPr>
      </w:pPr>
      <w:r>
        <w:rPr>
          <w:sz w:val="20"/>
        </w:rPr>
        <w:t>(continued….)</w:t>
      </w:r>
    </w:p>
  </w:footnote>
  <w:footnote w:id="2">
    <w:p w:rsidR="00443E94" w:rsidRDefault="00443E94">
      <w:pPr>
        <w:pStyle w:val="FootnoteText"/>
      </w:pPr>
      <w:r>
        <w:rPr>
          <w:rStyle w:val="FootnoteReference"/>
        </w:rPr>
        <w:footnoteRef/>
      </w:r>
      <w:r w:rsidR="00010652">
        <w:t xml:space="preserve"> 47 CFR</w:t>
      </w:r>
      <w:r>
        <w:t xml:space="preserve"> § 1.115.</w:t>
      </w:r>
    </w:p>
  </w:footnote>
  <w:footnote w:id="3">
    <w:p w:rsidR="00FC7B79" w:rsidRPr="009C5BEF" w:rsidRDefault="00FC7B79" w:rsidP="00FC7B79">
      <w:pPr>
        <w:pStyle w:val="FootnoteText"/>
      </w:pPr>
      <w:r>
        <w:rPr>
          <w:rStyle w:val="FootnoteReference"/>
        </w:rPr>
        <w:footnoteRef/>
      </w:r>
      <w:r>
        <w:t xml:space="preserve"> </w:t>
      </w:r>
      <w:r w:rsidR="00F80C25">
        <w:rPr>
          <w:i/>
        </w:rPr>
        <w:t>Mr. Wi</w:t>
      </w:r>
      <w:r w:rsidR="00275F0C">
        <w:rPr>
          <w:i/>
        </w:rPr>
        <w:t>fredo G. Blanco-Pi</w:t>
      </w:r>
      <w:r w:rsidR="00275F0C">
        <w:t>, Letter</w:t>
      </w:r>
      <w:r w:rsidR="00553109">
        <w:t xml:space="preserve"> Decision</w:t>
      </w:r>
      <w:r w:rsidR="00275F0C">
        <w:t xml:space="preserve">, Ref. No. </w:t>
      </w:r>
      <w:r w:rsidR="00010652">
        <w:t>1800B3-SNC (MB July 27, 2011) (</w:t>
      </w:r>
      <w:r w:rsidR="00275F0C">
        <w:rPr>
          <w:i/>
        </w:rPr>
        <w:t>Reconsideration</w:t>
      </w:r>
      <w:r w:rsidR="00275F0C" w:rsidRPr="00275F0C">
        <w:rPr>
          <w:i/>
        </w:rPr>
        <w:t xml:space="preserve"> Decision</w:t>
      </w:r>
      <w:r w:rsidR="00275F0C">
        <w:t>)</w:t>
      </w:r>
      <w:r>
        <w:t>.</w:t>
      </w:r>
    </w:p>
  </w:footnote>
  <w:footnote w:id="4">
    <w:p w:rsidR="00FC7B79" w:rsidRPr="007C017E" w:rsidRDefault="00FC7B79" w:rsidP="00FC7B79">
      <w:pPr>
        <w:pStyle w:val="FootnoteText"/>
      </w:pPr>
      <w:r w:rsidRPr="00FD5A10">
        <w:rPr>
          <w:rStyle w:val="FootnoteReference"/>
        </w:rPr>
        <w:footnoteRef/>
      </w:r>
      <w:r w:rsidR="00275F0C">
        <w:t xml:space="preserve"> File No. BPEX-20090706AHD</w:t>
      </w:r>
      <w:r w:rsidRPr="00FD5A10">
        <w:t>.</w:t>
      </w:r>
      <w:r w:rsidR="00E456B4">
        <w:t xml:space="preserve">  </w:t>
      </w:r>
      <w:r w:rsidR="00E456B4" w:rsidRPr="00F20857">
        <w:rPr>
          <w:i/>
        </w:rPr>
        <w:t>See</w:t>
      </w:r>
      <w:r w:rsidR="00010652">
        <w:t xml:space="preserve"> former 47 CF</w:t>
      </w:r>
      <w:r w:rsidR="00E456B4">
        <w:t>R § 74.102.  Experimental broadcast stat</w:t>
      </w:r>
      <w:r w:rsidR="00010652">
        <w:t>ions are now covered under 47 CFR</w:t>
      </w:r>
      <w:r w:rsidR="00E456B4">
        <w:t xml:space="preserve"> §§ 5.205 – 5.219.</w:t>
      </w:r>
    </w:p>
  </w:footnote>
  <w:footnote w:id="5">
    <w:p w:rsidR="00E214E5" w:rsidRDefault="00E214E5">
      <w:pPr>
        <w:pStyle w:val="FootnoteText"/>
      </w:pPr>
      <w:r>
        <w:rPr>
          <w:rStyle w:val="FootnoteReference"/>
        </w:rPr>
        <w:footnoteRef/>
      </w:r>
      <w:r>
        <w:t xml:space="preserve"> The </w:t>
      </w:r>
      <w:r w:rsidR="00F20857">
        <w:t xml:space="preserve">existing </w:t>
      </w:r>
      <w:r w:rsidR="0024351E">
        <w:t xml:space="preserve">experimental </w:t>
      </w:r>
      <w:r w:rsidR="00296E48">
        <w:t xml:space="preserve">AM </w:t>
      </w:r>
      <w:r>
        <w:t xml:space="preserve">booster stations </w:t>
      </w:r>
      <w:r w:rsidR="0024351E">
        <w:t xml:space="preserve">authorized to Blanco-Pi and associated with WISO(AM) </w:t>
      </w:r>
      <w:r>
        <w:t xml:space="preserve">are WI2XSO, Mayaguez, Puerto Rico, </w:t>
      </w:r>
      <w:r w:rsidR="0024351E">
        <w:t xml:space="preserve">initially granted to Blanco-Pi on December 8, 1997 (File No. BPEX-19970430AD), </w:t>
      </w:r>
      <w:r>
        <w:t xml:space="preserve">and WI3XSO, </w:t>
      </w:r>
      <w:r w:rsidR="00BF2F97">
        <w:t>Aguadilla, Puerto Rico</w:t>
      </w:r>
      <w:r w:rsidR="0024351E">
        <w:t xml:space="preserve"> (File No. BNPEX-20001114AAW, granted July 5, 2002)</w:t>
      </w:r>
      <w:r w:rsidR="00BF2F97">
        <w:t>.</w:t>
      </w:r>
      <w:r w:rsidR="0024351E">
        <w:t xml:space="preserve">  </w:t>
      </w:r>
    </w:p>
  </w:footnote>
  <w:footnote w:id="6">
    <w:p w:rsidR="002E5B7B" w:rsidRDefault="002E5B7B">
      <w:pPr>
        <w:pStyle w:val="FootnoteText"/>
      </w:pPr>
      <w:r>
        <w:rPr>
          <w:rStyle w:val="FootnoteReference"/>
        </w:rPr>
        <w:footnoteRef/>
      </w:r>
      <w:r>
        <w:t xml:space="preserve"> Application, Exh. 3.</w:t>
      </w:r>
    </w:p>
  </w:footnote>
  <w:footnote w:id="7">
    <w:p w:rsidR="00E456B4" w:rsidRDefault="00E456B4">
      <w:pPr>
        <w:pStyle w:val="FootnoteText"/>
      </w:pPr>
      <w:r>
        <w:rPr>
          <w:rStyle w:val="FootnoteReference"/>
        </w:rPr>
        <w:footnoteRef/>
      </w:r>
      <w:r>
        <w:t xml:space="preserve"> Application at 17.</w:t>
      </w:r>
    </w:p>
  </w:footnote>
  <w:footnote w:id="8">
    <w:p w:rsidR="00443E94" w:rsidRDefault="00443E94">
      <w:pPr>
        <w:pStyle w:val="FootnoteText"/>
      </w:pPr>
      <w:r>
        <w:rPr>
          <w:rStyle w:val="FootnoteReference"/>
        </w:rPr>
        <w:footnoteRef/>
      </w:r>
      <w:r>
        <w:t xml:space="preserve"> </w:t>
      </w:r>
      <w:r w:rsidRPr="00443E94">
        <w:rPr>
          <w:i/>
        </w:rPr>
        <w:t>Wifredo G. Blanco-Pi</w:t>
      </w:r>
      <w:r w:rsidR="00296E48">
        <w:t>, Letter</w:t>
      </w:r>
      <w:r w:rsidR="00553109">
        <w:t xml:space="preserve"> Decision</w:t>
      </w:r>
      <w:r w:rsidR="00296E48">
        <w:t>, Ref. No. 1800B</w:t>
      </w:r>
      <w:r w:rsidR="002F0FAB">
        <w:t xml:space="preserve">2-JBS </w:t>
      </w:r>
      <w:r w:rsidR="00010652">
        <w:t>(MB Nov. 18, 2009) (</w:t>
      </w:r>
      <w:r w:rsidRPr="00443E94">
        <w:rPr>
          <w:i/>
        </w:rPr>
        <w:t>Staff Decision</w:t>
      </w:r>
      <w:r>
        <w:t>).</w:t>
      </w:r>
    </w:p>
  </w:footnote>
  <w:footnote w:id="9">
    <w:p w:rsidR="002E24C3" w:rsidRDefault="002E24C3">
      <w:pPr>
        <w:pStyle w:val="FootnoteText"/>
      </w:pPr>
      <w:r>
        <w:rPr>
          <w:rStyle w:val="FootnoteReference"/>
        </w:rPr>
        <w:footnoteRef/>
      </w:r>
      <w:r>
        <w:t xml:space="preserve"> </w:t>
      </w:r>
      <w:r w:rsidR="00AC6D4D" w:rsidRPr="00AC6D4D">
        <w:rPr>
          <w:i/>
        </w:rPr>
        <w:t>Reconsideration Decision</w:t>
      </w:r>
      <w:r w:rsidR="00AC6D4D">
        <w:t xml:space="preserve"> at 2 (citing </w:t>
      </w:r>
      <w:r w:rsidRPr="002E24C3">
        <w:rPr>
          <w:i/>
        </w:rPr>
        <w:t>Amendment of Part 73 to Authorize the Use of Multiple Synchronous Transmitters by AM Broadcast Stations</w:t>
      </w:r>
      <w:r>
        <w:t>, Memorandum Opinion an</w:t>
      </w:r>
      <w:r w:rsidR="00010652">
        <w:t>d Order, 4 FCC Rcd 591 (1989) (</w:t>
      </w:r>
      <w:r w:rsidRPr="002E24C3">
        <w:rPr>
          <w:i/>
        </w:rPr>
        <w:t>1989 MO&amp;O</w:t>
      </w:r>
      <w:r>
        <w:t>)</w:t>
      </w:r>
      <w:r w:rsidR="00AC6D4D">
        <w:t>)</w:t>
      </w:r>
      <w:r>
        <w:t>.</w:t>
      </w:r>
    </w:p>
  </w:footnote>
  <w:footnote w:id="10">
    <w:p w:rsidR="00AC6D4D" w:rsidRDefault="00AC6D4D">
      <w:pPr>
        <w:pStyle w:val="FootnoteText"/>
      </w:pPr>
      <w:r>
        <w:rPr>
          <w:rStyle w:val="FootnoteReference"/>
        </w:rPr>
        <w:footnoteRef/>
      </w:r>
      <w:r>
        <w:t xml:space="preserve"> </w:t>
      </w:r>
      <w:r w:rsidRPr="00AC6D4D">
        <w:rPr>
          <w:i/>
        </w:rPr>
        <w:t>Reconsideration Decision</w:t>
      </w:r>
      <w:r>
        <w:t xml:space="preserve"> at 2.  The Bureau also stated that Blanco-Pi’s proposed operation did not conform to any of the categories of operation cited in the </w:t>
      </w:r>
      <w:r w:rsidRPr="00F20857">
        <w:rPr>
          <w:i/>
        </w:rPr>
        <w:t>1989 MO&amp;O</w:t>
      </w:r>
      <w:r>
        <w:t xml:space="preserve"> that would justify extension of an AM primary station’s coverage.  </w:t>
      </w:r>
      <w:r w:rsidRPr="00AC6D4D">
        <w:rPr>
          <w:i/>
        </w:rPr>
        <w:t>Id</w:t>
      </w:r>
      <w:r>
        <w:t>.  Blanco-Pi contends, and we agree, that those categories were exemplary and not exhaustive</w:t>
      </w:r>
      <w:r w:rsidR="004D1158">
        <w:t>.  H</w:t>
      </w:r>
      <w:r>
        <w:t xml:space="preserve">owever, as discussed in the text, we concur with the Bureau that Blanco-Pi’s </w:t>
      </w:r>
      <w:r w:rsidR="004D1158">
        <w:t>application</w:t>
      </w:r>
      <w:r>
        <w:t xml:space="preserve"> </w:t>
      </w:r>
      <w:r w:rsidR="00C21F6E">
        <w:t>does not present</w:t>
      </w:r>
      <w:r w:rsidR="00F20857">
        <w:t xml:space="preserve"> a definite research program</w:t>
      </w:r>
      <w:r>
        <w:t xml:space="preserve"> regarding the operation of AM synchronous boosters.</w:t>
      </w:r>
    </w:p>
  </w:footnote>
  <w:footnote w:id="11">
    <w:p w:rsidR="009C26E3" w:rsidRDefault="009C26E3">
      <w:pPr>
        <w:pStyle w:val="FootnoteText"/>
      </w:pPr>
      <w:r>
        <w:rPr>
          <w:rStyle w:val="FootnoteReference"/>
        </w:rPr>
        <w:footnoteRef/>
      </w:r>
      <w:r>
        <w:t xml:space="preserve"> 47 CFR §§ 5.205 – 5.219.</w:t>
      </w:r>
    </w:p>
  </w:footnote>
  <w:footnote w:id="12">
    <w:p w:rsidR="00E456B4" w:rsidRDefault="00E456B4">
      <w:pPr>
        <w:pStyle w:val="FootnoteText"/>
      </w:pPr>
      <w:r>
        <w:rPr>
          <w:rStyle w:val="FootnoteReference"/>
        </w:rPr>
        <w:footnoteRef/>
      </w:r>
      <w:r>
        <w:t xml:space="preserve"> </w:t>
      </w:r>
      <w:r w:rsidR="002F0FAB">
        <w:t>47</w:t>
      </w:r>
      <w:r w:rsidR="007668A0">
        <w:t xml:space="preserve"> CFR § 5.203 (f</w:t>
      </w:r>
      <w:r w:rsidR="00010652">
        <w:t>ormer 47 CFR</w:t>
      </w:r>
      <w:r w:rsidR="00616088">
        <w:t xml:space="preserve"> </w:t>
      </w:r>
      <w:r w:rsidR="00F434E9">
        <w:t>§ 74.102</w:t>
      </w:r>
      <w:r w:rsidR="005F2769">
        <w:t xml:space="preserve"> (2009)</w:t>
      </w:r>
      <w:r w:rsidR="007668A0">
        <w:t>)</w:t>
      </w:r>
      <w:r w:rsidR="00F434E9">
        <w:t xml:space="preserve">.  </w:t>
      </w:r>
      <w:r w:rsidRPr="00CE68B4">
        <w:rPr>
          <w:i/>
        </w:rPr>
        <w:t>See</w:t>
      </w:r>
      <w:r w:rsidR="00F434E9">
        <w:rPr>
          <w:i/>
        </w:rPr>
        <w:t xml:space="preserve"> also</w:t>
      </w:r>
      <w:r w:rsidRPr="00CE68B4">
        <w:rPr>
          <w:i/>
        </w:rPr>
        <w:t xml:space="preserve"> 1998 Biennial Regulatory Review – Review of the Commission’s Broadcast Ownership Rules and Other Rules Adopted </w:t>
      </w:r>
      <w:r w:rsidR="00CE68B4" w:rsidRPr="00CE68B4">
        <w:rPr>
          <w:i/>
        </w:rPr>
        <w:t>Pursuant to Section 202 of the Telecommunications Act of 1996</w:t>
      </w:r>
      <w:r w:rsidR="00CE68B4">
        <w:t>, Biennial Review Report, 15 FCC Rcd 11058, 11119</w:t>
      </w:r>
      <w:r w:rsidR="00E83209">
        <w:t>-20 paras. 112-113</w:t>
      </w:r>
      <w:r w:rsidR="00CE68B4">
        <w:t xml:space="preserve"> (2000)</w:t>
      </w:r>
      <w:r w:rsidR="005C5747">
        <w:t xml:space="preserve"> (</w:t>
      </w:r>
      <w:r w:rsidR="00B0455E" w:rsidRPr="00B0455E">
        <w:rPr>
          <w:i/>
        </w:rPr>
        <w:t>1998 Biennial Review</w:t>
      </w:r>
      <w:r w:rsidR="00B0455E">
        <w:t>)</w:t>
      </w:r>
      <w:r w:rsidR="00CE68B4">
        <w:t>.</w:t>
      </w:r>
    </w:p>
  </w:footnote>
  <w:footnote w:id="13">
    <w:p w:rsidR="00D87D99" w:rsidRDefault="00D87D99">
      <w:pPr>
        <w:pStyle w:val="FootnoteText"/>
      </w:pPr>
      <w:r>
        <w:rPr>
          <w:rStyle w:val="FootnoteReference"/>
        </w:rPr>
        <w:footnoteRef/>
      </w:r>
      <w:r>
        <w:t xml:space="preserve"> Form</w:t>
      </w:r>
      <w:r w:rsidR="00010652">
        <w:t>er 47 CFR</w:t>
      </w:r>
      <w:r>
        <w:t xml:space="preserve"> §74.182(a)</w:t>
      </w:r>
      <w:r w:rsidR="005F2769">
        <w:t xml:space="preserve"> (2009)</w:t>
      </w:r>
      <w:r w:rsidR="00010652">
        <w:t>, now codified at 47 CFR</w:t>
      </w:r>
      <w:r>
        <w:t xml:space="preserve"> § 5.2</w:t>
      </w:r>
      <w:r w:rsidR="007903E7">
        <w:t>15</w:t>
      </w:r>
      <w:r>
        <w:t>(a).</w:t>
      </w:r>
    </w:p>
  </w:footnote>
  <w:footnote w:id="14">
    <w:p w:rsidR="00B0455E" w:rsidRDefault="00B0455E">
      <w:pPr>
        <w:pStyle w:val="FootnoteText"/>
      </w:pPr>
      <w:r>
        <w:rPr>
          <w:rStyle w:val="FootnoteReference"/>
        </w:rPr>
        <w:footnoteRef/>
      </w:r>
      <w:r>
        <w:t xml:space="preserve"> </w:t>
      </w:r>
      <w:r w:rsidRPr="00B0455E">
        <w:rPr>
          <w:i/>
        </w:rPr>
        <w:t>1998 Biennial Review</w:t>
      </w:r>
      <w:r w:rsidR="00E83209">
        <w:t>, 15 FCC Rcd at 11120 para. 113</w:t>
      </w:r>
      <w:r>
        <w:t>.</w:t>
      </w:r>
      <w:r w:rsidR="00E83209">
        <w:t xml:space="preserve">  Additionally, the Commission in the </w:t>
      </w:r>
      <w:r w:rsidR="00E83209" w:rsidRPr="00E60AB9">
        <w:rPr>
          <w:i/>
        </w:rPr>
        <w:t>1998 Biennial Review</w:t>
      </w:r>
      <w:r w:rsidR="00E83209">
        <w:t xml:space="preserve"> lifted the prohibition on any person controlling two or more experimental stations, </w:t>
      </w:r>
      <w:r w:rsidR="00E60AB9">
        <w:t xml:space="preserve">which appeared to have been </w:t>
      </w:r>
      <w:r w:rsidR="00E60AB9">
        <w:rPr>
          <w:color w:val="000000"/>
        </w:rPr>
        <w:t xml:space="preserve">adopted “to limit the opportunities for the commercial use of experimental stations.”  </w:t>
      </w:r>
      <w:r w:rsidR="00E60AB9" w:rsidRPr="00E60AB9">
        <w:rPr>
          <w:i/>
          <w:color w:val="000000"/>
        </w:rPr>
        <w:t>Id</w:t>
      </w:r>
      <w:r w:rsidR="00E60AB9">
        <w:rPr>
          <w:color w:val="000000"/>
        </w:rPr>
        <w:t xml:space="preserve">. at 11120 para. </w:t>
      </w:r>
      <w:r w:rsidR="003A7D3D">
        <w:rPr>
          <w:color w:val="000000"/>
        </w:rPr>
        <w:t>1</w:t>
      </w:r>
      <w:r w:rsidR="00E60AB9">
        <w:rPr>
          <w:color w:val="000000"/>
        </w:rPr>
        <w:t>14.  The Commission reasoned that “[r]epeal of this multiple ownership rule would not affect the Commission’s ability to ensure that experimental stations are used solely for their avowed pu</w:t>
      </w:r>
      <w:r w:rsidR="00064E81">
        <w:rPr>
          <w:color w:val="000000"/>
        </w:rPr>
        <w:t xml:space="preserve">rposes . . . These stations operate for research purposes and, thus, do not compete in the marketplace for programming or advertising and existing rules will provides safeguards against abuse in the absence of the experimental station multiple </w:t>
      </w:r>
      <w:bookmarkStart w:id="1" w:name="co_pp_sp_1511_11121_1"/>
      <w:bookmarkEnd w:id="1"/>
      <w:r w:rsidR="00064E81">
        <w:rPr>
          <w:color w:val="000000"/>
        </w:rPr>
        <w:t>ownership rule.</w:t>
      </w:r>
      <w:r w:rsidR="00E60AB9">
        <w:rPr>
          <w:color w:val="000000"/>
        </w:rPr>
        <w:t xml:space="preserve">”  </w:t>
      </w:r>
      <w:r w:rsidR="00E60AB9" w:rsidRPr="00E60AB9">
        <w:rPr>
          <w:i/>
          <w:color w:val="000000"/>
        </w:rPr>
        <w:t>Id</w:t>
      </w:r>
      <w:r w:rsidR="00E60AB9">
        <w:rPr>
          <w:color w:val="000000"/>
        </w:rPr>
        <w:t>.</w:t>
      </w:r>
      <w:r w:rsidR="00E83209">
        <w:t xml:space="preserve"> </w:t>
      </w:r>
      <w:r w:rsidR="00064E81">
        <w:t>at 11120-21 para. 114.</w:t>
      </w:r>
    </w:p>
  </w:footnote>
  <w:footnote w:id="15">
    <w:p w:rsidR="00B0455E" w:rsidRDefault="00B0455E">
      <w:pPr>
        <w:pStyle w:val="FootnoteText"/>
      </w:pPr>
      <w:r>
        <w:rPr>
          <w:rStyle w:val="FootnoteReference"/>
        </w:rPr>
        <w:footnoteRef/>
      </w:r>
      <w:r>
        <w:t xml:space="preserve"> </w:t>
      </w:r>
      <w:r w:rsidRPr="00B0455E">
        <w:rPr>
          <w:i/>
        </w:rPr>
        <w:t>See</w:t>
      </w:r>
      <w:r>
        <w:t xml:space="preserve">, </w:t>
      </w:r>
      <w:r w:rsidRPr="00B0455E">
        <w:rPr>
          <w:i/>
        </w:rPr>
        <w:t>e.g.</w:t>
      </w:r>
      <w:r>
        <w:t xml:space="preserve">, </w:t>
      </w:r>
      <w:r w:rsidR="004C7EAF">
        <w:t>Application at 13 (“Blanco-Pi feels confident he can prove the FCC (sic) and the broadcasting industry that four high power stations on the same frequency can co-exist even at a small island (100 x 35 square miles.)”); Petition</w:t>
      </w:r>
      <w:r>
        <w:t xml:space="preserve"> at 3 (“Wouldn’t it be desirable . . . to have available the opportunity to listen and examine the performance of FOUR (4) synchronized transmitters . . . at a small island . . . with overlapping contour areas?  The obvious answer is YES.”).</w:t>
      </w:r>
    </w:p>
  </w:footnote>
  <w:footnote w:id="16">
    <w:p w:rsidR="00B0455E" w:rsidRDefault="00B0455E">
      <w:pPr>
        <w:pStyle w:val="FootnoteText"/>
      </w:pPr>
      <w:r>
        <w:rPr>
          <w:rStyle w:val="FootnoteReference"/>
        </w:rPr>
        <w:footnoteRef/>
      </w:r>
      <w:r>
        <w:t xml:space="preserve"> In the AFR Blanco-Pi attempts to expand upon the </w:t>
      </w:r>
      <w:r w:rsidR="00200E05">
        <w:t xml:space="preserve">claimed </w:t>
      </w:r>
      <w:r>
        <w:t>experimental benefits of a third sy</w:t>
      </w:r>
      <w:r w:rsidR="008E1714">
        <w:t>nchronous AM booster.  AFR at 2</w:t>
      </w:r>
      <w:r>
        <w:t xml:space="preserve">.  This argument, however, was not presented to the Bureau in either </w:t>
      </w:r>
      <w:r w:rsidR="00F236EC">
        <w:t>the Application or the Petition.  To the extent that it is raised in the AFR, we dismiss the AFR</w:t>
      </w:r>
      <w:r w:rsidR="00010652">
        <w:t xml:space="preserve"> pursuant to 47 CFR</w:t>
      </w:r>
      <w:r>
        <w:t xml:space="preserve"> </w:t>
      </w:r>
      <w:r w:rsidR="006C2AF8">
        <w:t xml:space="preserve">§ 1.115(c).  </w:t>
      </w:r>
    </w:p>
  </w:footnote>
  <w:footnote w:id="17">
    <w:p w:rsidR="00DB2D8A" w:rsidRDefault="00DB2D8A">
      <w:pPr>
        <w:pStyle w:val="FootnoteText"/>
      </w:pPr>
      <w:r>
        <w:rPr>
          <w:rStyle w:val="FootnoteReference"/>
        </w:rPr>
        <w:footnoteRef/>
      </w:r>
      <w:r>
        <w:t xml:space="preserve"> </w:t>
      </w:r>
      <w:r w:rsidRPr="00DB2D8A">
        <w:rPr>
          <w:i/>
        </w:rPr>
        <w:t>See</w:t>
      </w:r>
      <w:r>
        <w:t xml:space="preserve">, </w:t>
      </w:r>
      <w:r w:rsidRPr="00DB2D8A">
        <w:rPr>
          <w:i/>
        </w:rPr>
        <w:t>e.g.</w:t>
      </w:r>
      <w:r>
        <w:t xml:space="preserve">, Application at 17 (“The two [existing] AM stations in Guayama are dedicated to music programming.  </w:t>
      </w:r>
      <w:r w:rsidRPr="00DB2D8A">
        <w:rPr>
          <w:b/>
        </w:rPr>
        <w:t>A grant for the proposed AM synchronous booster would give Guayama its first all news station</w:t>
      </w:r>
      <w:r>
        <w:t xml:space="preserve">.” (emphasis in original)); </w:t>
      </w:r>
      <w:r w:rsidR="003008CE">
        <w:t xml:space="preserve">Petition at 3 (“WISO has been broadcasting an ALL-NEWS format since 18 years ago.  The Guayama people [have] been depending on difficult to tune signals from Ponce and/or San Juan to keep informed since the radio stations assigned to Guayama are dedicated to music formats.”).  </w:t>
      </w:r>
      <w:r w:rsidR="000F3EB3" w:rsidRPr="009B70DB">
        <w:rPr>
          <w:i/>
        </w:rPr>
        <w:t>See also</w:t>
      </w:r>
      <w:r w:rsidR="000F3EB3">
        <w:t xml:space="preserve"> August 11, 2011, letter from Mayor Glorimari Jaime of Guayama, attached to Blanco-Pi’s Addendum to Petition for Review (filed Aug. 17, 20</w:t>
      </w:r>
      <w:r w:rsidR="009B70DB">
        <w:t xml:space="preserve">11), in which the mayor supports granting the Application, citing the need in her community for WISO(AM)’s news and information programming.  </w:t>
      </w:r>
      <w:r w:rsidR="005C78AB">
        <w:t>We</w:t>
      </w:r>
      <w:r w:rsidR="009560FC">
        <w:t xml:space="preserve"> do not scrutinize or regulate program formats, nor do we base licensing decisions on program formats.  </w:t>
      </w:r>
      <w:r w:rsidR="00B260B4" w:rsidRPr="00296E48">
        <w:rPr>
          <w:i/>
        </w:rPr>
        <w:t>See</w:t>
      </w:r>
      <w:r w:rsidR="00B260B4">
        <w:t xml:space="preserve">, </w:t>
      </w:r>
      <w:r w:rsidR="00B260B4" w:rsidRPr="00296E48">
        <w:rPr>
          <w:i/>
        </w:rPr>
        <w:t>e.g.</w:t>
      </w:r>
      <w:r w:rsidR="00B260B4">
        <w:t xml:space="preserve">, </w:t>
      </w:r>
      <w:r w:rsidR="00B260B4" w:rsidRPr="002F0FAB">
        <w:rPr>
          <w:i/>
        </w:rPr>
        <w:t>Buckley Broadcasting Co. and KAMP, Inc.</w:t>
      </w:r>
      <w:r w:rsidR="00B260B4">
        <w:t xml:space="preserve">, Memorandum Opinion and Order, 13 FCC Rcd 21119, 21123 para. </w:t>
      </w:r>
      <w:r w:rsidR="00296E48">
        <w:t>14</w:t>
      </w:r>
      <w:r w:rsidR="00B260B4">
        <w:t xml:space="preserve"> (1998) (citing </w:t>
      </w:r>
      <w:r w:rsidR="009560FC" w:rsidRPr="009560FC">
        <w:rPr>
          <w:i/>
        </w:rPr>
        <w:t>Development of Policy Re:  Changes in the Entertainment Formats of Broadcast Stations</w:t>
      </w:r>
      <w:r w:rsidR="009560FC">
        <w:t xml:space="preserve">, Memorandum Opinion and Order, 60 F.C.C.2d 858 </w:t>
      </w:r>
      <w:r w:rsidR="00296E48">
        <w:t>(1976))</w:t>
      </w:r>
      <w:r w:rsidR="009560FC">
        <w:t>.</w:t>
      </w:r>
    </w:p>
  </w:footnote>
  <w:footnote w:id="18">
    <w:p w:rsidR="004E5485" w:rsidRDefault="004E5485">
      <w:pPr>
        <w:pStyle w:val="FootnoteText"/>
      </w:pPr>
      <w:r>
        <w:rPr>
          <w:rStyle w:val="FootnoteReference"/>
        </w:rPr>
        <w:footnoteRef/>
      </w:r>
      <w:r>
        <w:t xml:space="preserve"> </w:t>
      </w:r>
      <w:r w:rsidRPr="007E68B0">
        <w:rPr>
          <w:i/>
        </w:rPr>
        <w:t>See</w:t>
      </w:r>
      <w:r>
        <w:t xml:space="preserve">, </w:t>
      </w:r>
      <w:r w:rsidRPr="007E68B0">
        <w:rPr>
          <w:i/>
        </w:rPr>
        <w:t>e.g</w:t>
      </w:r>
      <w:r>
        <w:t>., Application at 16 (stating the</w:t>
      </w:r>
      <w:r w:rsidR="007D139C">
        <w:t xml:space="preserve"> purported</w:t>
      </w:r>
      <w:r>
        <w:t xml:space="preserve"> technical impossibility of extending the WISO(AM) signal from Ponce to Guayama using WISO(AM)’</w:t>
      </w:r>
      <w:r w:rsidR="007E68B0">
        <w:t>s licensed site).</w:t>
      </w:r>
    </w:p>
  </w:footnote>
  <w:footnote w:id="19">
    <w:p w:rsidR="007E68B0" w:rsidRDefault="007E68B0">
      <w:pPr>
        <w:pStyle w:val="FootnoteText"/>
      </w:pPr>
      <w:r>
        <w:rPr>
          <w:rStyle w:val="FootnoteReference"/>
        </w:rPr>
        <w:footnoteRef/>
      </w:r>
      <w:r>
        <w:t xml:space="preserve"> Application at 8.</w:t>
      </w:r>
    </w:p>
  </w:footnote>
  <w:footnote w:id="20">
    <w:p w:rsidR="00CA6583" w:rsidRDefault="00CA6583">
      <w:pPr>
        <w:pStyle w:val="FootnoteText"/>
      </w:pPr>
      <w:r>
        <w:rPr>
          <w:rStyle w:val="FootnoteReference"/>
        </w:rPr>
        <w:footnoteRef/>
      </w:r>
      <w:r>
        <w:t xml:space="preserve"> 47 CFR § 5.5.</w:t>
      </w:r>
    </w:p>
  </w:footnote>
  <w:footnote w:id="21">
    <w:p w:rsidR="008A67D4" w:rsidRDefault="008A67D4" w:rsidP="008A67D4">
      <w:pPr>
        <w:pStyle w:val="FootnoteText"/>
      </w:pPr>
      <w:r>
        <w:rPr>
          <w:rStyle w:val="FootnoteReference"/>
        </w:rPr>
        <w:footnoteRef/>
      </w:r>
      <w:r>
        <w:t xml:space="preserve"> If anything, Blanco-Pi suggests that the work he and his son, also a broadcast engineer, have done with his two existing boosters has completed their experimentation with the technology.  “My son and I never gave up and continued experimenting until making [AM synchronous boosters] work.”  Petition at 2.  </w:t>
      </w:r>
      <w:r w:rsidRPr="007E68B0">
        <w:rPr>
          <w:i/>
        </w:rPr>
        <w:t>See also id</w:t>
      </w:r>
      <w:r>
        <w:t>. at 14-16, wherein Blanco-Pi details the technical steps necessary for an AM synchronous booster station installation.</w:t>
      </w:r>
    </w:p>
  </w:footnote>
  <w:footnote w:id="22">
    <w:p w:rsidR="00EF5909" w:rsidRDefault="00EF5909">
      <w:pPr>
        <w:pStyle w:val="FootnoteText"/>
      </w:pPr>
      <w:r>
        <w:rPr>
          <w:rStyle w:val="FootnoteReference"/>
        </w:rPr>
        <w:footnoteRef/>
      </w:r>
      <w:r>
        <w:t xml:space="preserve"> </w:t>
      </w:r>
      <w:r w:rsidRPr="00EF5909">
        <w:rPr>
          <w:i/>
        </w:rPr>
        <w:t>See generally</w:t>
      </w:r>
      <w:r>
        <w:t xml:space="preserve"> 47 U.S.C. § 309(j); 47 CFR §§ 1.2101-1.2114, 73.5000-73.5009.</w:t>
      </w:r>
      <w:r w:rsidR="002F0FAB">
        <w:t xml:space="preserve">  </w:t>
      </w:r>
      <w:r w:rsidR="002F0FAB" w:rsidRPr="002F0FAB">
        <w:rPr>
          <w:i/>
        </w:rPr>
        <w:t>See</w:t>
      </w:r>
      <w:r w:rsidR="002F0FAB">
        <w:rPr>
          <w:i/>
        </w:rPr>
        <w:t xml:space="preserve"> also</w:t>
      </w:r>
      <w:r w:rsidR="002F0FAB">
        <w:t xml:space="preserve"> 47 CFR § 73.5000(a) (stating that AM broadcast service is subject to competitive bidding).</w:t>
      </w:r>
    </w:p>
  </w:footnote>
  <w:footnote w:id="23">
    <w:p w:rsidR="00D87D99" w:rsidRDefault="00D87D99" w:rsidP="00D87D99">
      <w:pPr>
        <w:pStyle w:val="FootnoteText"/>
      </w:pPr>
      <w:r>
        <w:rPr>
          <w:rStyle w:val="FootnoteReference"/>
        </w:rPr>
        <w:footnoteRef/>
      </w:r>
      <w:r>
        <w:t xml:space="preserve"> 47 U.S.C. § 155(c)(5).</w:t>
      </w:r>
    </w:p>
  </w:footnote>
  <w:footnote w:id="24">
    <w:p w:rsidR="00D87D99" w:rsidRDefault="00D87D99" w:rsidP="00D87D99">
      <w:pPr>
        <w:pStyle w:val="FootnoteText"/>
      </w:pPr>
      <w:r>
        <w:rPr>
          <w:rStyle w:val="FootnoteReference"/>
        </w:rPr>
        <w:footnoteRef/>
      </w:r>
      <w:r w:rsidR="00010652">
        <w:t xml:space="preserve"> 47 CFR</w:t>
      </w:r>
      <w:r>
        <w:t xml:space="preserve"> § 1.115</w:t>
      </w:r>
      <w:r w:rsidR="00D71C82">
        <w:t xml:space="preserve">(c), </w:t>
      </w:r>
      <w:r>
        <w: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44" w:rsidRDefault="00BE1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57A5B">
      <w:t>FCC 16-</w:t>
    </w:r>
    <w:r w:rsidR="00430FBB">
      <w:t>49</w:t>
    </w:r>
  </w:p>
  <w:p w:rsidR="00D25FB5" w:rsidRDefault="000E716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D955031" wp14:editId="24323EB8">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2F26B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E716B" w:rsidP="00810B6F">
    <w:pPr>
      <w:pStyle w:val="Header"/>
      <w:rPr>
        <w:b w:val="0"/>
      </w:rPr>
    </w:pPr>
    <w:r>
      <w:rPr>
        <w:noProof/>
      </w:rPr>
      <mc:AlternateContent>
        <mc:Choice Requires="wps">
          <w:drawing>
            <wp:anchor distT="0" distB="0" distL="114300" distR="114300" simplePos="0" relativeHeight="251658240" behindDoc="1" locked="0" layoutInCell="0" allowOverlap="1" wp14:anchorId="369CE74B" wp14:editId="3C6208E7">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8F71C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80C25">
      <w:rPr>
        <w:spacing w:val="-2"/>
      </w:rPr>
      <w:t>FCC 16-</w:t>
    </w:r>
    <w:r w:rsidR="00430FBB">
      <w:rPr>
        <w:spacing w:val="-2"/>
      </w:rPr>
      <w:t>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B79"/>
    <w:rsid w:val="00004166"/>
    <w:rsid w:val="00010652"/>
    <w:rsid w:val="00015CE6"/>
    <w:rsid w:val="000306DF"/>
    <w:rsid w:val="00032222"/>
    <w:rsid w:val="00036039"/>
    <w:rsid w:val="00036D8A"/>
    <w:rsid w:val="00037F90"/>
    <w:rsid w:val="000455AD"/>
    <w:rsid w:val="000500C1"/>
    <w:rsid w:val="000509BF"/>
    <w:rsid w:val="0005343E"/>
    <w:rsid w:val="000563A4"/>
    <w:rsid w:val="000576E0"/>
    <w:rsid w:val="00064B8B"/>
    <w:rsid w:val="00064E81"/>
    <w:rsid w:val="0006721A"/>
    <w:rsid w:val="00070E90"/>
    <w:rsid w:val="000762F4"/>
    <w:rsid w:val="000875BF"/>
    <w:rsid w:val="00087DF4"/>
    <w:rsid w:val="00096D8C"/>
    <w:rsid w:val="00097824"/>
    <w:rsid w:val="000A31A4"/>
    <w:rsid w:val="000B709C"/>
    <w:rsid w:val="000C0A2F"/>
    <w:rsid w:val="000C0B65"/>
    <w:rsid w:val="000C490A"/>
    <w:rsid w:val="000E05FE"/>
    <w:rsid w:val="000E3D42"/>
    <w:rsid w:val="000E716B"/>
    <w:rsid w:val="000F31F6"/>
    <w:rsid w:val="000F3EB3"/>
    <w:rsid w:val="000F62C1"/>
    <w:rsid w:val="00105D89"/>
    <w:rsid w:val="00106F6D"/>
    <w:rsid w:val="00122BD5"/>
    <w:rsid w:val="00124147"/>
    <w:rsid w:val="001273D2"/>
    <w:rsid w:val="00133F79"/>
    <w:rsid w:val="00145A04"/>
    <w:rsid w:val="001506AF"/>
    <w:rsid w:val="001519E2"/>
    <w:rsid w:val="00152CAD"/>
    <w:rsid w:val="00155DCC"/>
    <w:rsid w:val="00176806"/>
    <w:rsid w:val="00182F42"/>
    <w:rsid w:val="00192561"/>
    <w:rsid w:val="00194A66"/>
    <w:rsid w:val="001958BA"/>
    <w:rsid w:val="001A5885"/>
    <w:rsid w:val="001B17DA"/>
    <w:rsid w:val="001B6ADE"/>
    <w:rsid w:val="001B7F72"/>
    <w:rsid w:val="001D1D0F"/>
    <w:rsid w:val="001D3B79"/>
    <w:rsid w:val="001D6BCF"/>
    <w:rsid w:val="001E01CA"/>
    <w:rsid w:val="001F6B8B"/>
    <w:rsid w:val="00200E05"/>
    <w:rsid w:val="00202AEF"/>
    <w:rsid w:val="00205D52"/>
    <w:rsid w:val="0020731E"/>
    <w:rsid w:val="002328FF"/>
    <w:rsid w:val="0024351E"/>
    <w:rsid w:val="00257D26"/>
    <w:rsid w:val="00265584"/>
    <w:rsid w:val="00275CF5"/>
    <w:rsid w:val="00275F0C"/>
    <w:rsid w:val="0028301F"/>
    <w:rsid w:val="00284A49"/>
    <w:rsid w:val="00285017"/>
    <w:rsid w:val="00296E48"/>
    <w:rsid w:val="002A2C60"/>
    <w:rsid w:val="002A2D2E"/>
    <w:rsid w:val="002B3119"/>
    <w:rsid w:val="002B70E6"/>
    <w:rsid w:val="002C00E8"/>
    <w:rsid w:val="002C4AF2"/>
    <w:rsid w:val="002C5D24"/>
    <w:rsid w:val="002C652A"/>
    <w:rsid w:val="002C7D71"/>
    <w:rsid w:val="002D6F9F"/>
    <w:rsid w:val="002D73B2"/>
    <w:rsid w:val="002E24C3"/>
    <w:rsid w:val="002E2DD6"/>
    <w:rsid w:val="002E561C"/>
    <w:rsid w:val="002E5B7B"/>
    <w:rsid w:val="002F0FAB"/>
    <w:rsid w:val="002F2F41"/>
    <w:rsid w:val="002F56EB"/>
    <w:rsid w:val="003008CE"/>
    <w:rsid w:val="003041EA"/>
    <w:rsid w:val="00313C19"/>
    <w:rsid w:val="00316267"/>
    <w:rsid w:val="00343749"/>
    <w:rsid w:val="00346B62"/>
    <w:rsid w:val="00356936"/>
    <w:rsid w:val="00364D15"/>
    <w:rsid w:val="003660ED"/>
    <w:rsid w:val="003740DB"/>
    <w:rsid w:val="00381A7D"/>
    <w:rsid w:val="00393BC8"/>
    <w:rsid w:val="003961AA"/>
    <w:rsid w:val="003A0024"/>
    <w:rsid w:val="003A6A64"/>
    <w:rsid w:val="003A7D3D"/>
    <w:rsid w:val="003B0550"/>
    <w:rsid w:val="003B242A"/>
    <w:rsid w:val="003B4928"/>
    <w:rsid w:val="003B694F"/>
    <w:rsid w:val="003C7416"/>
    <w:rsid w:val="003F171C"/>
    <w:rsid w:val="003F6896"/>
    <w:rsid w:val="00404AF5"/>
    <w:rsid w:val="00411989"/>
    <w:rsid w:val="00412593"/>
    <w:rsid w:val="00412FC5"/>
    <w:rsid w:val="00422276"/>
    <w:rsid w:val="004242F1"/>
    <w:rsid w:val="00430FBB"/>
    <w:rsid w:val="00431F38"/>
    <w:rsid w:val="00443E94"/>
    <w:rsid w:val="00445542"/>
    <w:rsid w:val="00445A00"/>
    <w:rsid w:val="00447157"/>
    <w:rsid w:val="00451B0F"/>
    <w:rsid w:val="00454C0B"/>
    <w:rsid w:val="00457A5B"/>
    <w:rsid w:val="004775FB"/>
    <w:rsid w:val="004803F9"/>
    <w:rsid w:val="00497B24"/>
    <w:rsid w:val="004A3CA9"/>
    <w:rsid w:val="004B57B6"/>
    <w:rsid w:val="004C23EB"/>
    <w:rsid w:val="004C2EE3"/>
    <w:rsid w:val="004C7EAF"/>
    <w:rsid w:val="004D1158"/>
    <w:rsid w:val="004D6FDB"/>
    <w:rsid w:val="004E4A22"/>
    <w:rsid w:val="004E5485"/>
    <w:rsid w:val="00501365"/>
    <w:rsid w:val="00511968"/>
    <w:rsid w:val="0051524D"/>
    <w:rsid w:val="00516582"/>
    <w:rsid w:val="00543DF2"/>
    <w:rsid w:val="00553109"/>
    <w:rsid w:val="00554043"/>
    <w:rsid w:val="0055614C"/>
    <w:rsid w:val="00580F08"/>
    <w:rsid w:val="00590592"/>
    <w:rsid w:val="00595C4B"/>
    <w:rsid w:val="005B4440"/>
    <w:rsid w:val="005B7B1D"/>
    <w:rsid w:val="005C5747"/>
    <w:rsid w:val="005C78AB"/>
    <w:rsid w:val="005E14C2"/>
    <w:rsid w:val="005E1A10"/>
    <w:rsid w:val="005E1C15"/>
    <w:rsid w:val="005F2769"/>
    <w:rsid w:val="00607BA5"/>
    <w:rsid w:val="0061180A"/>
    <w:rsid w:val="00614AC4"/>
    <w:rsid w:val="00614BFA"/>
    <w:rsid w:val="00616088"/>
    <w:rsid w:val="00622A4B"/>
    <w:rsid w:val="00624B2B"/>
    <w:rsid w:val="00626EB6"/>
    <w:rsid w:val="00655D03"/>
    <w:rsid w:val="00656E2F"/>
    <w:rsid w:val="0066444A"/>
    <w:rsid w:val="0067462A"/>
    <w:rsid w:val="00683388"/>
    <w:rsid w:val="00683F84"/>
    <w:rsid w:val="00686040"/>
    <w:rsid w:val="00692552"/>
    <w:rsid w:val="0069578A"/>
    <w:rsid w:val="006A6A81"/>
    <w:rsid w:val="006C0A99"/>
    <w:rsid w:val="006C2AF8"/>
    <w:rsid w:val="006C4301"/>
    <w:rsid w:val="006D1B92"/>
    <w:rsid w:val="006E2B2B"/>
    <w:rsid w:val="006E76FF"/>
    <w:rsid w:val="006F43F1"/>
    <w:rsid w:val="006F7393"/>
    <w:rsid w:val="0070224F"/>
    <w:rsid w:val="00705A44"/>
    <w:rsid w:val="00707303"/>
    <w:rsid w:val="007115F7"/>
    <w:rsid w:val="00715311"/>
    <w:rsid w:val="00727030"/>
    <w:rsid w:val="00750B2C"/>
    <w:rsid w:val="007527B6"/>
    <w:rsid w:val="00763AC8"/>
    <w:rsid w:val="00763C42"/>
    <w:rsid w:val="00766657"/>
    <w:rsid w:val="007668A0"/>
    <w:rsid w:val="00785689"/>
    <w:rsid w:val="007859F9"/>
    <w:rsid w:val="007903E7"/>
    <w:rsid w:val="00794649"/>
    <w:rsid w:val="0079754B"/>
    <w:rsid w:val="0079784B"/>
    <w:rsid w:val="007A1E6D"/>
    <w:rsid w:val="007A548C"/>
    <w:rsid w:val="007B0EB2"/>
    <w:rsid w:val="007D139C"/>
    <w:rsid w:val="007D2C26"/>
    <w:rsid w:val="007E0D8E"/>
    <w:rsid w:val="007E68B0"/>
    <w:rsid w:val="007F385E"/>
    <w:rsid w:val="007F7A62"/>
    <w:rsid w:val="00810B6F"/>
    <w:rsid w:val="00822CE0"/>
    <w:rsid w:val="00831AFF"/>
    <w:rsid w:val="00835692"/>
    <w:rsid w:val="00836B29"/>
    <w:rsid w:val="00841AB1"/>
    <w:rsid w:val="00850992"/>
    <w:rsid w:val="00851B0B"/>
    <w:rsid w:val="008560AE"/>
    <w:rsid w:val="00857C02"/>
    <w:rsid w:val="0086011C"/>
    <w:rsid w:val="0086353A"/>
    <w:rsid w:val="00867229"/>
    <w:rsid w:val="00884D60"/>
    <w:rsid w:val="008973F7"/>
    <w:rsid w:val="008A4FFF"/>
    <w:rsid w:val="008A67D4"/>
    <w:rsid w:val="008C3ED9"/>
    <w:rsid w:val="008C68F1"/>
    <w:rsid w:val="008C6A0E"/>
    <w:rsid w:val="008E03A1"/>
    <w:rsid w:val="008E1714"/>
    <w:rsid w:val="008E58F7"/>
    <w:rsid w:val="00901FDF"/>
    <w:rsid w:val="00902B33"/>
    <w:rsid w:val="00911366"/>
    <w:rsid w:val="0091474E"/>
    <w:rsid w:val="0091510C"/>
    <w:rsid w:val="00921803"/>
    <w:rsid w:val="00926503"/>
    <w:rsid w:val="00927217"/>
    <w:rsid w:val="0093312D"/>
    <w:rsid w:val="00952AC5"/>
    <w:rsid w:val="009560FC"/>
    <w:rsid w:val="0096013D"/>
    <w:rsid w:val="009610DE"/>
    <w:rsid w:val="009613CA"/>
    <w:rsid w:val="00970BF0"/>
    <w:rsid w:val="009726D8"/>
    <w:rsid w:val="00976FD4"/>
    <w:rsid w:val="009A3A41"/>
    <w:rsid w:val="009A3FD1"/>
    <w:rsid w:val="009B2067"/>
    <w:rsid w:val="009B70DB"/>
    <w:rsid w:val="009C05C6"/>
    <w:rsid w:val="009C26E3"/>
    <w:rsid w:val="009D037D"/>
    <w:rsid w:val="009E4185"/>
    <w:rsid w:val="009E52CC"/>
    <w:rsid w:val="009F76DB"/>
    <w:rsid w:val="00A20AA9"/>
    <w:rsid w:val="00A32C3B"/>
    <w:rsid w:val="00A34C8A"/>
    <w:rsid w:val="00A45F4F"/>
    <w:rsid w:val="00A57413"/>
    <w:rsid w:val="00A600A9"/>
    <w:rsid w:val="00A72DB6"/>
    <w:rsid w:val="00A74BDB"/>
    <w:rsid w:val="00A8690D"/>
    <w:rsid w:val="00AA500C"/>
    <w:rsid w:val="00AA55B7"/>
    <w:rsid w:val="00AA5B9E"/>
    <w:rsid w:val="00AB2407"/>
    <w:rsid w:val="00AB53DF"/>
    <w:rsid w:val="00AC6D4D"/>
    <w:rsid w:val="00AD00F2"/>
    <w:rsid w:val="00AF3138"/>
    <w:rsid w:val="00B02B71"/>
    <w:rsid w:val="00B03062"/>
    <w:rsid w:val="00B0357D"/>
    <w:rsid w:val="00B0455E"/>
    <w:rsid w:val="00B07E5C"/>
    <w:rsid w:val="00B10C98"/>
    <w:rsid w:val="00B1524F"/>
    <w:rsid w:val="00B25C70"/>
    <w:rsid w:val="00B260B4"/>
    <w:rsid w:val="00B367B6"/>
    <w:rsid w:val="00B53CA7"/>
    <w:rsid w:val="00B811F7"/>
    <w:rsid w:val="00B91C53"/>
    <w:rsid w:val="00B942F9"/>
    <w:rsid w:val="00B947D8"/>
    <w:rsid w:val="00BA07AC"/>
    <w:rsid w:val="00BA4318"/>
    <w:rsid w:val="00BA5DC6"/>
    <w:rsid w:val="00BA6196"/>
    <w:rsid w:val="00BC30AE"/>
    <w:rsid w:val="00BC313C"/>
    <w:rsid w:val="00BC4365"/>
    <w:rsid w:val="00BC6D8C"/>
    <w:rsid w:val="00BC72A8"/>
    <w:rsid w:val="00BD5D0A"/>
    <w:rsid w:val="00BE0C08"/>
    <w:rsid w:val="00BE1942"/>
    <w:rsid w:val="00BE1E44"/>
    <w:rsid w:val="00BF0262"/>
    <w:rsid w:val="00BF0874"/>
    <w:rsid w:val="00BF2F97"/>
    <w:rsid w:val="00BF68A7"/>
    <w:rsid w:val="00BF6A4D"/>
    <w:rsid w:val="00BF79BA"/>
    <w:rsid w:val="00C02FCE"/>
    <w:rsid w:val="00C21F6E"/>
    <w:rsid w:val="00C34006"/>
    <w:rsid w:val="00C426B1"/>
    <w:rsid w:val="00C44D6D"/>
    <w:rsid w:val="00C66160"/>
    <w:rsid w:val="00C67F14"/>
    <w:rsid w:val="00C721AC"/>
    <w:rsid w:val="00C83629"/>
    <w:rsid w:val="00C90D6A"/>
    <w:rsid w:val="00CA247E"/>
    <w:rsid w:val="00CA35AA"/>
    <w:rsid w:val="00CA6583"/>
    <w:rsid w:val="00CC72B6"/>
    <w:rsid w:val="00CE21DE"/>
    <w:rsid w:val="00CE68B4"/>
    <w:rsid w:val="00D0218D"/>
    <w:rsid w:val="00D10403"/>
    <w:rsid w:val="00D25FB5"/>
    <w:rsid w:val="00D44223"/>
    <w:rsid w:val="00D53790"/>
    <w:rsid w:val="00D63538"/>
    <w:rsid w:val="00D64A8B"/>
    <w:rsid w:val="00D667E9"/>
    <w:rsid w:val="00D70852"/>
    <w:rsid w:val="00D71C82"/>
    <w:rsid w:val="00D72D05"/>
    <w:rsid w:val="00D82506"/>
    <w:rsid w:val="00D8467B"/>
    <w:rsid w:val="00D87D99"/>
    <w:rsid w:val="00D943F2"/>
    <w:rsid w:val="00DA2529"/>
    <w:rsid w:val="00DA60C2"/>
    <w:rsid w:val="00DB130A"/>
    <w:rsid w:val="00DB2D8A"/>
    <w:rsid w:val="00DB2EBB"/>
    <w:rsid w:val="00DB3EF5"/>
    <w:rsid w:val="00DB511A"/>
    <w:rsid w:val="00DC10A1"/>
    <w:rsid w:val="00DC655F"/>
    <w:rsid w:val="00DD0B59"/>
    <w:rsid w:val="00DD7EBD"/>
    <w:rsid w:val="00DE0F7A"/>
    <w:rsid w:val="00DE6E00"/>
    <w:rsid w:val="00DF62B6"/>
    <w:rsid w:val="00DF6B1A"/>
    <w:rsid w:val="00DF7D2A"/>
    <w:rsid w:val="00E07225"/>
    <w:rsid w:val="00E110C6"/>
    <w:rsid w:val="00E21067"/>
    <w:rsid w:val="00E214E5"/>
    <w:rsid w:val="00E21BF0"/>
    <w:rsid w:val="00E2710C"/>
    <w:rsid w:val="00E33BE8"/>
    <w:rsid w:val="00E33CAC"/>
    <w:rsid w:val="00E42895"/>
    <w:rsid w:val="00E456B4"/>
    <w:rsid w:val="00E5409F"/>
    <w:rsid w:val="00E60AB9"/>
    <w:rsid w:val="00E707D8"/>
    <w:rsid w:val="00E710DF"/>
    <w:rsid w:val="00E81CC1"/>
    <w:rsid w:val="00E83209"/>
    <w:rsid w:val="00EA6275"/>
    <w:rsid w:val="00EB2B50"/>
    <w:rsid w:val="00EC144D"/>
    <w:rsid w:val="00ED7467"/>
    <w:rsid w:val="00EE1216"/>
    <w:rsid w:val="00EE1A99"/>
    <w:rsid w:val="00EE6488"/>
    <w:rsid w:val="00EF5909"/>
    <w:rsid w:val="00F00739"/>
    <w:rsid w:val="00F021FA"/>
    <w:rsid w:val="00F0547C"/>
    <w:rsid w:val="00F1094C"/>
    <w:rsid w:val="00F20606"/>
    <w:rsid w:val="00F20857"/>
    <w:rsid w:val="00F236EC"/>
    <w:rsid w:val="00F434E9"/>
    <w:rsid w:val="00F47277"/>
    <w:rsid w:val="00F546DC"/>
    <w:rsid w:val="00F55CD6"/>
    <w:rsid w:val="00F56F2F"/>
    <w:rsid w:val="00F60741"/>
    <w:rsid w:val="00F62E97"/>
    <w:rsid w:val="00F64209"/>
    <w:rsid w:val="00F65D00"/>
    <w:rsid w:val="00F700A3"/>
    <w:rsid w:val="00F80C25"/>
    <w:rsid w:val="00F86CDB"/>
    <w:rsid w:val="00F86F8A"/>
    <w:rsid w:val="00F93BF5"/>
    <w:rsid w:val="00FA3103"/>
    <w:rsid w:val="00FB6D58"/>
    <w:rsid w:val="00FC5F4B"/>
    <w:rsid w:val="00FC7B79"/>
    <w:rsid w:val="00FD4DB8"/>
    <w:rsid w:val="00FE290D"/>
    <w:rsid w:val="00FF05E8"/>
    <w:rsid w:val="00FF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896"/>
    <w:pPr>
      <w:widowControl w:val="0"/>
    </w:pPr>
    <w:rPr>
      <w:snapToGrid w:val="0"/>
      <w:kern w:val="28"/>
      <w:sz w:val="22"/>
    </w:rPr>
  </w:style>
  <w:style w:type="paragraph" w:styleId="Heading1">
    <w:name w:val="heading 1"/>
    <w:basedOn w:val="Normal"/>
    <w:next w:val="ParaNum"/>
    <w:qFormat/>
    <w:rsid w:val="003F68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F6896"/>
    <w:pPr>
      <w:keepNext/>
      <w:numPr>
        <w:ilvl w:val="1"/>
        <w:numId w:val="3"/>
      </w:numPr>
      <w:spacing w:after="120"/>
      <w:outlineLvl w:val="1"/>
    </w:pPr>
    <w:rPr>
      <w:b/>
    </w:rPr>
  </w:style>
  <w:style w:type="paragraph" w:styleId="Heading3">
    <w:name w:val="heading 3"/>
    <w:basedOn w:val="Normal"/>
    <w:next w:val="ParaNum"/>
    <w:qFormat/>
    <w:rsid w:val="003F6896"/>
    <w:pPr>
      <w:keepNext/>
      <w:numPr>
        <w:ilvl w:val="2"/>
        <w:numId w:val="3"/>
      </w:numPr>
      <w:tabs>
        <w:tab w:val="left" w:pos="2160"/>
      </w:tabs>
      <w:spacing w:after="120"/>
      <w:outlineLvl w:val="2"/>
    </w:pPr>
    <w:rPr>
      <w:b/>
    </w:rPr>
  </w:style>
  <w:style w:type="paragraph" w:styleId="Heading4">
    <w:name w:val="heading 4"/>
    <w:basedOn w:val="Normal"/>
    <w:next w:val="ParaNum"/>
    <w:qFormat/>
    <w:rsid w:val="003F6896"/>
    <w:pPr>
      <w:keepNext/>
      <w:numPr>
        <w:ilvl w:val="3"/>
        <w:numId w:val="3"/>
      </w:numPr>
      <w:tabs>
        <w:tab w:val="left" w:pos="2880"/>
      </w:tabs>
      <w:spacing w:after="120"/>
      <w:outlineLvl w:val="3"/>
    </w:pPr>
    <w:rPr>
      <w:b/>
    </w:rPr>
  </w:style>
  <w:style w:type="paragraph" w:styleId="Heading5">
    <w:name w:val="heading 5"/>
    <w:basedOn w:val="Normal"/>
    <w:next w:val="ParaNum"/>
    <w:qFormat/>
    <w:rsid w:val="003F689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F6896"/>
    <w:pPr>
      <w:numPr>
        <w:ilvl w:val="5"/>
        <w:numId w:val="3"/>
      </w:numPr>
      <w:tabs>
        <w:tab w:val="left" w:pos="4320"/>
      </w:tabs>
      <w:spacing w:after="120"/>
      <w:outlineLvl w:val="5"/>
    </w:pPr>
    <w:rPr>
      <w:b/>
    </w:rPr>
  </w:style>
  <w:style w:type="paragraph" w:styleId="Heading7">
    <w:name w:val="heading 7"/>
    <w:basedOn w:val="Normal"/>
    <w:next w:val="ParaNum"/>
    <w:qFormat/>
    <w:rsid w:val="003F689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F689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F68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68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6896"/>
  </w:style>
  <w:style w:type="paragraph" w:customStyle="1" w:styleId="ParaNum">
    <w:name w:val="ParaNum"/>
    <w:basedOn w:val="Normal"/>
    <w:link w:val="ParaNumChar"/>
    <w:rsid w:val="003F6896"/>
    <w:pPr>
      <w:numPr>
        <w:numId w:val="2"/>
      </w:numPr>
      <w:tabs>
        <w:tab w:val="clear" w:pos="1080"/>
        <w:tab w:val="num" w:pos="1440"/>
      </w:tabs>
      <w:spacing w:after="120"/>
    </w:pPr>
  </w:style>
  <w:style w:type="paragraph" w:styleId="EndnoteText">
    <w:name w:val="endnote text"/>
    <w:basedOn w:val="Normal"/>
    <w:semiHidden/>
    <w:rsid w:val="003F6896"/>
    <w:rPr>
      <w:sz w:val="20"/>
    </w:rPr>
  </w:style>
  <w:style w:type="character" w:styleId="EndnoteReference">
    <w:name w:val="endnote reference"/>
    <w:semiHidden/>
    <w:rsid w:val="003F6896"/>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3F6896"/>
    <w:pPr>
      <w:spacing w:after="120"/>
    </w:pPr>
  </w:style>
  <w:style w:type="character" w:styleId="FootnoteReference">
    <w:name w:val="footnote reference"/>
    <w:aliases w:val="Style 12,(NECG) Footnote Reference,Appel note de bas de p,Style 124,o,fr,Style 3,Style 13"/>
    <w:rsid w:val="003F6896"/>
    <w:rPr>
      <w:rFonts w:ascii="Times New Roman" w:hAnsi="Times New Roman"/>
      <w:dstrike w:val="0"/>
      <w:color w:val="auto"/>
      <w:sz w:val="20"/>
      <w:vertAlign w:val="superscript"/>
    </w:rPr>
  </w:style>
  <w:style w:type="paragraph" w:styleId="TOC1">
    <w:name w:val="toc 1"/>
    <w:basedOn w:val="Normal"/>
    <w:next w:val="Normal"/>
    <w:semiHidden/>
    <w:rsid w:val="003F68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F6896"/>
    <w:pPr>
      <w:tabs>
        <w:tab w:val="left" w:pos="720"/>
        <w:tab w:val="right" w:leader="dot" w:pos="9360"/>
      </w:tabs>
      <w:suppressAutoHyphens/>
      <w:ind w:left="720" w:right="720" w:hanging="360"/>
    </w:pPr>
    <w:rPr>
      <w:noProof/>
    </w:rPr>
  </w:style>
  <w:style w:type="paragraph" w:styleId="TOC3">
    <w:name w:val="toc 3"/>
    <w:basedOn w:val="Normal"/>
    <w:next w:val="Normal"/>
    <w:semiHidden/>
    <w:rsid w:val="003F68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F68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F68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F68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F68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F68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F68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F6896"/>
    <w:pPr>
      <w:tabs>
        <w:tab w:val="right" w:pos="9360"/>
      </w:tabs>
      <w:suppressAutoHyphens/>
    </w:pPr>
  </w:style>
  <w:style w:type="character" w:customStyle="1" w:styleId="EquationCaption">
    <w:name w:val="_Equation Caption"/>
    <w:rsid w:val="003F6896"/>
  </w:style>
  <w:style w:type="paragraph" w:styleId="Header">
    <w:name w:val="header"/>
    <w:basedOn w:val="Normal"/>
    <w:autoRedefine/>
    <w:rsid w:val="003F6896"/>
    <w:pPr>
      <w:tabs>
        <w:tab w:val="center" w:pos="4680"/>
        <w:tab w:val="right" w:pos="9360"/>
      </w:tabs>
    </w:pPr>
    <w:rPr>
      <w:b/>
    </w:rPr>
  </w:style>
  <w:style w:type="paragraph" w:styleId="Footer">
    <w:name w:val="footer"/>
    <w:basedOn w:val="Normal"/>
    <w:link w:val="FooterChar"/>
    <w:rsid w:val="003F6896"/>
    <w:pPr>
      <w:tabs>
        <w:tab w:val="center" w:pos="4320"/>
        <w:tab w:val="right" w:pos="8640"/>
      </w:tabs>
    </w:pPr>
  </w:style>
  <w:style w:type="character" w:styleId="PageNumber">
    <w:name w:val="page number"/>
    <w:basedOn w:val="DefaultParagraphFont"/>
    <w:rsid w:val="003F6896"/>
  </w:style>
  <w:style w:type="paragraph" w:styleId="BlockText">
    <w:name w:val="Block Text"/>
    <w:basedOn w:val="Normal"/>
    <w:rsid w:val="003F6896"/>
    <w:pPr>
      <w:spacing w:after="240"/>
      <w:ind w:left="1440" w:right="1440"/>
    </w:pPr>
  </w:style>
  <w:style w:type="paragraph" w:customStyle="1" w:styleId="Paratitle">
    <w:name w:val="Para title"/>
    <w:basedOn w:val="Normal"/>
    <w:rsid w:val="003F6896"/>
    <w:pPr>
      <w:tabs>
        <w:tab w:val="center" w:pos="9270"/>
      </w:tabs>
      <w:spacing w:after="240"/>
    </w:pPr>
    <w:rPr>
      <w:spacing w:val="-2"/>
    </w:rPr>
  </w:style>
  <w:style w:type="paragraph" w:customStyle="1" w:styleId="Bullet">
    <w:name w:val="Bullet"/>
    <w:basedOn w:val="Normal"/>
    <w:rsid w:val="003F6896"/>
    <w:pPr>
      <w:tabs>
        <w:tab w:val="left" w:pos="2160"/>
      </w:tabs>
      <w:spacing w:after="220"/>
      <w:ind w:left="2160" w:hanging="720"/>
    </w:pPr>
  </w:style>
  <w:style w:type="paragraph" w:customStyle="1" w:styleId="TableFormat">
    <w:name w:val="TableFormat"/>
    <w:basedOn w:val="Bullet"/>
    <w:rsid w:val="003F6896"/>
    <w:pPr>
      <w:tabs>
        <w:tab w:val="clear" w:pos="2160"/>
        <w:tab w:val="left" w:pos="5040"/>
      </w:tabs>
      <w:ind w:left="5040" w:hanging="3600"/>
    </w:pPr>
  </w:style>
  <w:style w:type="paragraph" w:customStyle="1" w:styleId="TOCTitle">
    <w:name w:val="TOC Title"/>
    <w:basedOn w:val="Normal"/>
    <w:rsid w:val="003F68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6896"/>
    <w:pPr>
      <w:jc w:val="center"/>
    </w:pPr>
    <w:rPr>
      <w:rFonts w:ascii="Times New Roman Bold" w:hAnsi="Times New Roman Bold"/>
      <w:b/>
      <w:bCs/>
      <w:caps/>
      <w:szCs w:val="22"/>
    </w:rPr>
  </w:style>
  <w:style w:type="character" w:styleId="Hyperlink">
    <w:name w:val="Hyperlink"/>
    <w:rsid w:val="003F6896"/>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FC7B79"/>
  </w:style>
  <w:style w:type="character" w:customStyle="1" w:styleId="ParaNumChar">
    <w:name w:val="ParaNum Char"/>
    <w:link w:val="ParaNum"/>
    <w:rsid w:val="002B3119"/>
    <w:rPr>
      <w:snapToGrid w:val="0"/>
      <w:kern w:val="28"/>
      <w:sz w:val="22"/>
    </w:rPr>
  </w:style>
  <w:style w:type="paragraph" w:styleId="BalloonText">
    <w:name w:val="Balloon Text"/>
    <w:basedOn w:val="Normal"/>
    <w:link w:val="BalloonTextChar"/>
    <w:rsid w:val="00857C02"/>
    <w:rPr>
      <w:rFonts w:ascii="Segoe UI" w:hAnsi="Segoe UI" w:cs="Segoe UI"/>
      <w:sz w:val="18"/>
      <w:szCs w:val="18"/>
    </w:rPr>
  </w:style>
  <w:style w:type="character" w:customStyle="1" w:styleId="BalloonTextChar">
    <w:name w:val="Balloon Text Char"/>
    <w:basedOn w:val="DefaultParagraphFont"/>
    <w:link w:val="BalloonText"/>
    <w:rsid w:val="00857C02"/>
    <w:rPr>
      <w:rFonts w:ascii="Segoe UI" w:hAnsi="Segoe UI" w:cs="Segoe UI"/>
      <w:snapToGrid w:val="0"/>
      <w:kern w:val="28"/>
      <w:sz w:val="18"/>
      <w:szCs w:val="18"/>
    </w:rPr>
  </w:style>
  <w:style w:type="character" w:customStyle="1" w:styleId="FooterChar">
    <w:name w:val="Footer Char"/>
    <w:basedOn w:val="DefaultParagraphFont"/>
    <w:link w:val="Footer"/>
    <w:rsid w:val="009A3A4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896"/>
    <w:pPr>
      <w:widowControl w:val="0"/>
    </w:pPr>
    <w:rPr>
      <w:snapToGrid w:val="0"/>
      <w:kern w:val="28"/>
      <w:sz w:val="22"/>
    </w:rPr>
  </w:style>
  <w:style w:type="paragraph" w:styleId="Heading1">
    <w:name w:val="heading 1"/>
    <w:basedOn w:val="Normal"/>
    <w:next w:val="ParaNum"/>
    <w:qFormat/>
    <w:rsid w:val="003F68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F6896"/>
    <w:pPr>
      <w:keepNext/>
      <w:numPr>
        <w:ilvl w:val="1"/>
        <w:numId w:val="3"/>
      </w:numPr>
      <w:spacing w:after="120"/>
      <w:outlineLvl w:val="1"/>
    </w:pPr>
    <w:rPr>
      <w:b/>
    </w:rPr>
  </w:style>
  <w:style w:type="paragraph" w:styleId="Heading3">
    <w:name w:val="heading 3"/>
    <w:basedOn w:val="Normal"/>
    <w:next w:val="ParaNum"/>
    <w:qFormat/>
    <w:rsid w:val="003F6896"/>
    <w:pPr>
      <w:keepNext/>
      <w:numPr>
        <w:ilvl w:val="2"/>
        <w:numId w:val="3"/>
      </w:numPr>
      <w:tabs>
        <w:tab w:val="left" w:pos="2160"/>
      </w:tabs>
      <w:spacing w:after="120"/>
      <w:outlineLvl w:val="2"/>
    </w:pPr>
    <w:rPr>
      <w:b/>
    </w:rPr>
  </w:style>
  <w:style w:type="paragraph" w:styleId="Heading4">
    <w:name w:val="heading 4"/>
    <w:basedOn w:val="Normal"/>
    <w:next w:val="ParaNum"/>
    <w:qFormat/>
    <w:rsid w:val="003F6896"/>
    <w:pPr>
      <w:keepNext/>
      <w:numPr>
        <w:ilvl w:val="3"/>
        <w:numId w:val="3"/>
      </w:numPr>
      <w:tabs>
        <w:tab w:val="left" w:pos="2880"/>
      </w:tabs>
      <w:spacing w:after="120"/>
      <w:outlineLvl w:val="3"/>
    </w:pPr>
    <w:rPr>
      <w:b/>
    </w:rPr>
  </w:style>
  <w:style w:type="paragraph" w:styleId="Heading5">
    <w:name w:val="heading 5"/>
    <w:basedOn w:val="Normal"/>
    <w:next w:val="ParaNum"/>
    <w:qFormat/>
    <w:rsid w:val="003F689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F6896"/>
    <w:pPr>
      <w:numPr>
        <w:ilvl w:val="5"/>
        <w:numId w:val="3"/>
      </w:numPr>
      <w:tabs>
        <w:tab w:val="left" w:pos="4320"/>
      </w:tabs>
      <w:spacing w:after="120"/>
      <w:outlineLvl w:val="5"/>
    </w:pPr>
    <w:rPr>
      <w:b/>
    </w:rPr>
  </w:style>
  <w:style w:type="paragraph" w:styleId="Heading7">
    <w:name w:val="heading 7"/>
    <w:basedOn w:val="Normal"/>
    <w:next w:val="ParaNum"/>
    <w:qFormat/>
    <w:rsid w:val="003F689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F689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F68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F68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F6896"/>
  </w:style>
  <w:style w:type="paragraph" w:customStyle="1" w:styleId="ParaNum">
    <w:name w:val="ParaNum"/>
    <w:basedOn w:val="Normal"/>
    <w:link w:val="ParaNumChar"/>
    <w:rsid w:val="003F6896"/>
    <w:pPr>
      <w:numPr>
        <w:numId w:val="2"/>
      </w:numPr>
      <w:tabs>
        <w:tab w:val="clear" w:pos="1080"/>
        <w:tab w:val="num" w:pos="1440"/>
      </w:tabs>
      <w:spacing w:after="120"/>
    </w:pPr>
  </w:style>
  <w:style w:type="paragraph" w:styleId="EndnoteText">
    <w:name w:val="endnote text"/>
    <w:basedOn w:val="Normal"/>
    <w:semiHidden/>
    <w:rsid w:val="003F6896"/>
    <w:rPr>
      <w:sz w:val="20"/>
    </w:rPr>
  </w:style>
  <w:style w:type="character" w:styleId="EndnoteReference">
    <w:name w:val="endnote reference"/>
    <w:semiHidden/>
    <w:rsid w:val="003F6896"/>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3F6896"/>
    <w:pPr>
      <w:spacing w:after="120"/>
    </w:pPr>
  </w:style>
  <w:style w:type="character" w:styleId="FootnoteReference">
    <w:name w:val="footnote reference"/>
    <w:aliases w:val="Style 12,(NECG) Footnote Reference,Appel note de bas de p,Style 124,o,fr,Style 3,Style 13"/>
    <w:rsid w:val="003F6896"/>
    <w:rPr>
      <w:rFonts w:ascii="Times New Roman" w:hAnsi="Times New Roman"/>
      <w:dstrike w:val="0"/>
      <w:color w:val="auto"/>
      <w:sz w:val="20"/>
      <w:vertAlign w:val="superscript"/>
    </w:rPr>
  </w:style>
  <w:style w:type="paragraph" w:styleId="TOC1">
    <w:name w:val="toc 1"/>
    <w:basedOn w:val="Normal"/>
    <w:next w:val="Normal"/>
    <w:semiHidden/>
    <w:rsid w:val="003F68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F6896"/>
    <w:pPr>
      <w:tabs>
        <w:tab w:val="left" w:pos="720"/>
        <w:tab w:val="right" w:leader="dot" w:pos="9360"/>
      </w:tabs>
      <w:suppressAutoHyphens/>
      <w:ind w:left="720" w:right="720" w:hanging="360"/>
    </w:pPr>
    <w:rPr>
      <w:noProof/>
    </w:rPr>
  </w:style>
  <w:style w:type="paragraph" w:styleId="TOC3">
    <w:name w:val="toc 3"/>
    <w:basedOn w:val="Normal"/>
    <w:next w:val="Normal"/>
    <w:semiHidden/>
    <w:rsid w:val="003F68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F68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F68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F68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F68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F68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F68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F6896"/>
    <w:pPr>
      <w:tabs>
        <w:tab w:val="right" w:pos="9360"/>
      </w:tabs>
      <w:suppressAutoHyphens/>
    </w:pPr>
  </w:style>
  <w:style w:type="character" w:customStyle="1" w:styleId="EquationCaption">
    <w:name w:val="_Equation Caption"/>
    <w:rsid w:val="003F6896"/>
  </w:style>
  <w:style w:type="paragraph" w:styleId="Header">
    <w:name w:val="header"/>
    <w:basedOn w:val="Normal"/>
    <w:autoRedefine/>
    <w:rsid w:val="003F6896"/>
    <w:pPr>
      <w:tabs>
        <w:tab w:val="center" w:pos="4680"/>
        <w:tab w:val="right" w:pos="9360"/>
      </w:tabs>
    </w:pPr>
    <w:rPr>
      <w:b/>
    </w:rPr>
  </w:style>
  <w:style w:type="paragraph" w:styleId="Footer">
    <w:name w:val="footer"/>
    <w:basedOn w:val="Normal"/>
    <w:link w:val="FooterChar"/>
    <w:rsid w:val="003F6896"/>
    <w:pPr>
      <w:tabs>
        <w:tab w:val="center" w:pos="4320"/>
        <w:tab w:val="right" w:pos="8640"/>
      </w:tabs>
    </w:pPr>
  </w:style>
  <w:style w:type="character" w:styleId="PageNumber">
    <w:name w:val="page number"/>
    <w:basedOn w:val="DefaultParagraphFont"/>
    <w:rsid w:val="003F6896"/>
  </w:style>
  <w:style w:type="paragraph" w:styleId="BlockText">
    <w:name w:val="Block Text"/>
    <w:basedOn w:val="Normal"/>
    <w:rsid w:val="003F6896"/>
    <w:pPr>
      <w:spacing w:after="240"/>
      <w:ind w:left="1440" w:right="1440"/>
    </w:pPr>
  </w:style>
  <w:style w:type="paragraph" w:customStyle="1" w:styleId="Paratitle">
    <w:name w:val="Para title"/>
    <w:basedOn w:val="Normal"/>
    <w:rsid w:val="003F6896"/>
    <w:pPr>
      <w:tabs>
        <w:tab w:val="center" w:pos="9270"/>
      </w:tabs>
      <w:spacing w:after="240"/>
    </w:pPr>
    <w:rPr>
      <w:spacing w:val="-2"/>
    </w:rPr>
  </w:style>
  <w:style w:type="paragraph" w:customStyle="1" w:styleId="Bullet">
    <w:name w:val="Bullet"/>
    <w:basedOn w:val="Normal"/>
    <w:rsid w:val="003F6896"/>
    <w:pPr>
      <w:tabs>
        <w:tab w:val="left" w:pos="2160"/>
      </w:tabs>
      <w:spacing w:after="220"/>
      <w:ind w:left="2160" w:hanging="720"/>
    </w:pPr>
  </w:style>
  <w:style w:type="paragraph" w:customStyle="1" w:styleId="TableFormat">
    <w:name w:val="TableFormat"/>
    <w:basedOn w:val="Bullet"/>
    <w:rsid w:val="003F6896"/>
    <w:pPr>
      <w:tabs>
        <w:tab w:val="clear" w:pos="2160"/>
        <w:tab w:val="left" w:pos="5040"/>
      </w:tabs>
      <w:ind w:left="5040" w:hanging="3600"/>
    </w:pPr>
  </w:style>
  <w:style w:type="paragraph" w:customStyle="1" w:styleId="TOCTitle">
    <w:name w:val="TOC Title"/>
    <w:basedOn w:val="Normal"/>
    <w:rsid w:val="003F68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F6896"/>
    <w:pPr>
      <w:jc w:val="center"/>
    </w:pPr>
    <w:rPr>
      <w:rFonts w:ascii="Times New Roman Bold" w:hAnsi="Times New Roman Bold"/>
      <w:b/>
      <w:bCs/>
      <w:caps/>
      <w:szCs w:val="22"/>
    </w:rPr>
  </w:style>
  <w:style w:type="character" w:styleId="Hyperlink">
    <w:name w:val="Hyperlink"/>
    <w:rsid w:val="003F6896"/>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FC7B79"/>
  </w:style>
  <w:style w:type="character" w:customStyle="1" w:styleId="ParaNumChar">
    <w:name w:val="ParaNum Char"/>
    <w:link w:val="ParaNum"/>
    <w:rsid w:val="002B3119"/>
    <w:rPr>
      <w:snapToGrid w:val="0"/>
      <w:kern w:val="28"/>
      <w:sz w:val="22"/>
    </w:rPr>
  </w:style>
  <w:style w:type="paragraph" w:styleId="BalloonText">
    <w:name w:val="Balloon Text"/>
    <w:basedOn w:val="Normal"/>
    <w:link w:val="BalloonTextChar"/>
    <w:rsid w:val="00857C02"/>
    <w:rPr>
      <w:rFonts w:ascii="Segoe UI" w:hAnsi="Segoe UI" w:cs="Segoe UI"/>
      <w:sz w:val="18"/>
      <w:szCs w:val="18"/>
    </w:rPr>
  </w:style>
  <w:style w:type="character" w:customStyle="1" w:styleId="BalloonTextChar">
    <w:name w:val="Balloon Text Char"/>
    <w:basedOn w:val="DefaultParagraphFont"/>
    <w:link w:val="BalloonText"/>
    <w:rsid w:val="00857C02"/>
    <w:rPr>
      <w:rFonts w:ascii="Segoe UI" w:hAnsi="Segoe UI" w:cs="Segoe UI"/>
      <w:snapToGrid w:val="0"/>
      <w:kern w:val="28"/>
      <w:sz w:val="18"/>
      <w:szCs w:val="18"/>
    </w:rPr>
  </w:style>
  <w:style w:type="character" w:customStyle="1" w:styleId="FooterChar">
    <w:name w:val="Footer Char"/>
    <w:basedOn w:val="DefaultParagraphFont"/>
    <w:link w:val="Footer"/>
    <w:rsid w:val="009A3A4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1073</Words>
  <Characters>6195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7286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2016-02-02T17:10:00Z</cp:lastPrinted>
  <dcterms:created xsi:type="dcterms:W3CDTF">2016-04-28T19:22:00Z</dcterms:created>
  <dcterms:modified xsi:type="dcterms:W3CDTF">2016-04-28T19:22:00Z</dcterms:modified>
  <cp:category> </cp:category>
  <cp:contentStatus> </cp:contentStatus>
</cp:coreProperties>
</file>