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5E47BB" w:rsidP="007115F7">
            <w:pPr>
              <w:tabs>
                <w:tab w:val="center" w:pos="4680"/>
              </w:tabs>
              <w:suppressAutoHyphens/>
              <w:rPr>
                <w:spacing w:val="-2"/>
              </w:rPr>
            </w:pPr>
            <w:r>
              <w:rPr>
                <w:spacing w:val="-2"/>
              </w:rPr>
              <w:t>POWELL MEREDITH COMMUNICATIONS COMPANY</w:t>
            </w:r>
          </w:p>
          <w:p w:rsidR="00847446" w:rsidRDefault="00847446" w:rsidP="007115F7">
            <w:pPr>
              <w:tabs>
                <w:tab w:val="center" w:pos="4680"/>
              </w:tabs>
              <w:suppressAutoHyphens/>
              <w:rPr>
                <w:spacing w:val="-2"/>
              </w:rPr>
            </w:pPr>
          </w:p>
          <w:p w:rsidR="005E47BB" w:rsidRDefault="005E47BB" w:rsidP="007115F7">
            <w:pPr>
              <w:tabs>
                <w:tab w:val="center" w:pos="4680"/>
              </w:tabs>
              <w:suppressAutoHyphens/>
              <w:rPr>
                <w:spacing w:val="-2"/>
              </w:rPr>
            </w:pPr>
          </w:p>
          <w:p w:rsidR="00847446" w:rsidRPr="00595BF9" w:rsidRDefault="00847446" w:rsidP="00847446">
            <w:pPr>
              <w:widowControl/>
              <w:ind w:right="-18"/>
              <w:rPr>
                <w:szCs w:val="22"/>
              </w:rPr>
            </w:pPr>
            <w:r>
              <w:rPr>
                <w:szCs w:val="22"/>
              </w:rPr>
              <w:t xml:space="preserve">Application </w:t>
            </w:r>
            <w:r w:rsidRPr="00595BF9">
              <w:rPr>
                <w:szCs w:val="22"/>
              </w:rPr>
              <w:t xml:space="preserve">for a New </w:t>
            </w:r>
            <w:r>
              <w:rPr>
                <w:szCs w:val="22"/>
              </w:rPr>
              <w:t>A</w:t>
            </w:r>
            <w:r w:rsidRPr="00595BF9">
              <w:rPr>
                <w:szCs w:val="22"/>
              </w:rPr>
              <w:t xml:space="preserve">M </w:t>
            </w:r>
            <w:r>
              <w:rPr>
                <w:szCs w:val="22"/>
              </w:rPr>
              <w:t xml:space="preserve">Broadcast </w:t>
            </w:r>
            <w:r w:rsidRPr="00595BF9">
              <w:rPr>
                <w:szCs w:val="22"/>
              </w:rPr>
              <w:t>Station at</w:t>
            </w:r>
          </w:p>
          <w:p w:rsidR="005E47BB" w:rsidRPr="007115F7" w:rsidRDefault="00847446" w:rsidP="00847446">
            <w:pPr>
              <w:tabs>
                <w:tab w:val="center" w:pos="4680"/>
              </w:tabs>
              <w:suppressAutoHyphens/>
              <w:rPr>
                <w:spacing w:val="-2"/>
              </w:rPr>
            </w:pPr>
            <w:r>
              <w:rPr>
                <w:szCs w:val="22"/>
              </w:rPr>
              <w:t>Paradise, Nevada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5E47BB">
            <w:pPr>
              <w:tabs>
                <w:tab w:val="center" w:pos="4680"/>
              </w:tabs>
              <w:suppressAutoHyphens/>
              <w:rPr>
                <w:spacing w:val="-2"/>
              </w:rPr>
            </w:pPr>
            <w:r>
              <w:rPr>
                <w:spacing w:val="-2"/>
              </w:rPr>
              <w:t>File No. BNP-20051031ADY</w:t>
            </w:r>
          </w:p>
          <w:p w:rsidR="005E47BB" w:rsidRDefault="005E47BB">
            <w:pPr>
              <w:tabs>
                <w:tab w:val="center" w:pos="4680"/>
              </w:tabs>
              <w:suppressAutoHyphens/>
              <w:rPr>
                <w:spacing w:val="-2"/>
              </w:rPr>
            </w:pPr>
            <w:r>
              <w:rPr>
                <w:spacing w:val="-2"/>
              </w:rPr>
              <w:t>Facility ID 161417</w:t>
            </w:r>
          </w:p>
        </w:tc>
      </w:tr>
    </w:tbl>
    <w:p w:rsidR="004C2EE3" w:rsidRDefault="004C2EE3" w:rsidP="0070224F"/>
    <w:p w:rsidR="00841AB1" w:rsidRDefault="00847446"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30980">
        <w:rPr>
          <w:b/>
          <w:spacing w:val="-2"/>
        </w:rPr>
        <w:t>April 26,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7685C">
        <w:rPr>
          <w:b/>
          <w:spacing w:val="-2"/>
        </w:rPr>
        <w:t>April 27, 2016</w:t>
      </w:r>
    </w:p>
    <w:p w:rsidR="00822CE0" w:rsidRDefault="00822CE0"/>
    <w:p w:rsidR="00822CE0" w:rsidRDefault="004C2EE3">
      <w:pPr>
        <w:rPr>
          <w:spacing w:val="-2"/>
        </w:rPr>
      </w:pPr>
      <w:r>
        <w:t xml:space="preserve">By </w:t>
      </w:r>
      <w:r w:rsidR="004E4A22">
        <w:t>the</w:t>
      </w:r>
      <w:r w:rsidR="002A2D2E">
        <w:t xml:space="preserve"> </w:t>
      </w:r>
      <w:r w:rsidR="00847446">
        <w:rPr>
          <w:spacing w:val="-2"/>
        </w:rPr>
        <w:t>Commission</w:t>
      </w:r>
      <w:r>
        <w:rPr>
          <w:spacing w:val="-2"/>
        </w:rPr>
        <w:t>:</w:t>
      </w:r>
    </w:p>
    <w:p w:rsidR="00412FC5" w:rsidRDefault="00412FC5" w:rsidP="00412FC5"/>
    <w:p w:rsidR="002C00E8" w:rsidRDefault="00847446" w:rsidP="002C00E8">
      <w:pPr>
        <w:pStyle w:val="Heading1"/>
      </w:pPr>
      <w:r>
        <w:t>INTRODUCTION AND BACKGROUND</w:t>
      </w:r>
    </w:p>
    <w:p w:rsidR="00847446" w:rsidRDefault="001C6860" w:rsidP="00847446">
      <w:pPr>
        <w:pStyle w:val="ParaNum"/>
      </w:pPr>
      <w:r>
        <w:t xml:space="preserve">Before us is a “Request for commission intervention basis (sic) on civil rights violations,” filed October 22, 2014, by Powell Meredith Communications Company (PMCC).  Because PMCC specifically requests Commission </w:t>
      </w:r>
      <w:r w:rsidR="009A77B1">
        <w:t>“</w:t>
      </w:r>
      <w:r>
        <w:t>intervention,</w:t>
      </w:r>
      <w:r w:rsidR="009A77B1">
        <w:t>”</w:t>
      </w:r>
      <w:r>
        <w:t xml:space="preserve"> we treat its pleading as an application for review (AFR)</w:t>
      </w:r>
      <w:r w:rsidR="009A77B1">
        <w:t xml:space="preserve"> of the Media Bureau’s (Bureau) letter decision denying reconsideration of its denial of PMCC’s request for further tolling of its Paradise, Nevada, AM construction permit</w:t>
      </w:r>
      <w:r>
        <w:t>.</w:t>
      </w:r>
      <w:r w:rsidR="00132805">
        <w:rPr>
          <w:rStyle w:val="FootnoteReference"/>
        </w:rPr>
        <w:footnoteReference w:id="2"/>
      </w:r>
      <w:r>
        <w:t xml:space="preserve">  For the reasons stated below, we deny the AFR.</w:t>
      </w:r>
    </w:p>
    <w:p w:rsidR="001C6860" w:rsidRDefault="001C6860" w:rsidP="00847446">
      <w:pPr>
        <w:pStyle w:val="ParaNum"/>
      </w:pPr>
      <w:r>
        <w:t>PMCC applied for a new AM broadcast station at Paradise, Nevada, during the</w:t>
      </w:r>
      <w:r w:rsidR="00B55D59">
        <w:t xml:space="preserve"> 2004</w:t>
      </w:r>
      <w:r>
        <w:t xml:space="preserve"> filing window for AM Auction 84.</w:t>
      </w:r>
      <w:r>
        <w:rPr>
          <w:rStyle w:val="FootnoteReference"/>
        </w:rPr>
        <w:footnoteReference w:id="3"/>
      </w:r>
      <w:r>
        <w:t xml:space="preserve">  After </w:t>
      </w:r>
      <w:r w:rsidR="00B55D59">
        <w:t xml:space="preserve">timely </w:t>
      </w:r>
      <w:r>
        <w:t xml:space="preserve">filing its </w:t>
      </w:r>
      <w:r w:rsidR="00B55D59">
        <w:t xml:space="preserve">complete </w:t>
      </w:r>
      <w:r>
        <w:t>FCC Form 301 long-form application,</w:t>
      </w:r>
      <w:r>
        <w:rPr>
          <w:rStyle w:val="FootnoteReference"/>
        </w:rPr>
        <w:footnoteReference w:id="4"/>
      </w:r>
      <w:r>
        <w:t xml:space="preserve"> </w:t>
      </w:r>
      <w:r w:rsidR="009A66B4">
        <w:t xml:space="preserve"> </w:t>
      </w:r>
      <w:r>
        <w:t xml:space="preserve">PMCC was awarded a construction permit on June 8, 2009.  Because </w:t>
      </w:r>
      <w:r w:rsidR="00B55D59">
        <w:t xml:space="preserve">the grant of </w:t>
      </w:r>
      <w:r>
        <w:t xml:space="preserve">PMCC’s Paradise </w:t>
      </w:r>
      <w:r w:rsidR="00B55D59">
        <w:t>construction permit</w:t>
      </w:r>
      <w:r>
        <w:t xml:space="preserve"> was the subject of ongoing litigation by Alvin Lou Media (ALM), a competing applicant from a previous AM auction window, PMCC’s construction period for the Paradise permit was tolled until</w:t>
      </w:r>
      <w:r w:rsidR="00C237EB">
        <w:t xml:space="preserve"> the Bureau dismissed, as moot,</w:t>
      </w:r>
      <w:r>
        <w:t xml:space="preserve"> ALM’s </w:t>
      </w:r>
      <w:r w:rsidR="00C237EB">
        <w:t xml:space="preserve">petition for reconsideration of the grant of the PMCC application in light of the finality of ALM’s judicial </w:t>
      </w:r>
      <w:r>
        <w:t>appeal.</w:t>
      </w:r>
      <w:r w:rsidR="00C26AAB">
        <w:rPr>
          <w:rStyle w:val="FootnoteReference"/>
        </w:rPr>
        <w:footnoteReference w:id="5"/>
      </w:r>
      <w:r>
        <w:t xml:space="preserve">  The construction period expired </w:t>
      </w:r>
      <w:r w:rsidR="00C237EB">
        <w:t xml:space="preserve">three years from that action, on </w:t>
      </w:r>
      <w:r>
        <w:t>October 11, 2014.</w:t>
      </w:r>
    </w:p>
    <w:p w:rsidR="001C6860" w:rsidRDefault="00637B74" w:rsidP="00150F2D">
      <w:pPr>
        <w:pStyle w:val="ParaNum"/>
        <w:widowControl/>
      </w:pPr>
      <w:r>
        <w:lastRenderedPageBreak/>
        <w:t xml:space="preserve">On March 20, 2014, </w:t>
      </w:r>
      <w:r w:rsidR="00B13054">
        <w:t xml:space="preserve">over two years into the extended construction period for the station, </w:t>
      </w:r>
      <w:r>
        <w:t>PMCC filed a minor modification application, seeking to change the new station’s community of license from Paradise to Enterprise, Nevada.</w:t>
      </w:r>
      <w:r>
        <w:rPr>
          <w:rStyle w:val="FootnoteReference"/>
        </w:rPr>
        <w:footnoteReference w:id="6"/>
      </w:r>
      <w:r>
        <w:t xml:space="preserve">  </w:t>
      </w:r>
      <w:r w:rsidR="002F5558">
        <w:t xml:space="preserve">PMCC filed a request for further tolling of the construction period on July 21, 2014.  </w:t>
      </w:r>
      <w:r>
        <w:t>The modification application was granted September 8, 2014.</w:t>
      </w:r>
      <w:r w:rsidR="00B13054">
        <w:rPr>
          <w:rStyle w:val="FootnoteReference"/>
        </w:rPr>
        <w:footnoteReference w:id="7"/>
      </w:r>
      <w:r>
        <w:t xml:space="preserve">  On </w:t>
      </w:r>
      <w:r w:rsidR="002F5558">
        <w:t xml:space="preserve">October 9, 2014, the staff denied PMCC’s </w:t>
      </w:r>
      <w:r w:rsidR="00C26AAB">
        <w:t xml:space="preserve">second </w:t>
      </w:r>
      <w:r w:rsidR="002F5558">
        <w:t>to</w:t>
      </w:r>
      <w:r w:rsidR="00B13054">
        <w:t>lling request</w:t>
      </w:r>
      <w:r w:rsidR="002F5558">
        <w:t>.</w:t>
      </w:r>
      <w:r w:rsidR="00861165">
        <w:rPr>
          <w:rStyle w:val="FootnoteReference"/>
        </w:rPr>
        <w:footnoteReference w:id="8"/>
      </w:r>
      <w:r w:rsidR="005F5EB8">
        <w:t xml:space="preserve">  PMCC seeks review of the </w:t>
      </w:r>
      <w:r w:rsidR="005F5EB8" w:rsidRPr="005F5EB8">
        <w:rPr>
          <w:i/>
        </w:rPr>
        <w:t>Staff Decision</w:t>
      </w:r>
      <w:r w:rsidR="005F5EB8">
        <w:t xml:space="preserve"> denying its tolling request.</w:t>
      </w:r>
    </w:p>
    <w:p w:rsidR="00BE5416" w:rsidRDefault="00BE5416" w:rsidP="00BE5416">
      <w:pPr>
        <w:pStyle w:val="Heading1"/>
      </w:pPr>
      <w:r>
        <w:t>DISCUSSION</w:t>
      </w:r>
    </w:p>
    <w:p w:rsidR="001531BC" w:rsidRPr="001531BC" w:rsidRDefault="00614A25" w:rsidP="005F5EB8">
      <w:pPr>
        <w:pStyle w:val="ParaNum"/>
        <w:widowControl/>
      </w:pPr>
      <w:r>
        <w:rPr>
          <w:szCs w:val="22"/>
        </w:rPr>
        <w:t>A permittee must complete construction of its authorized facility no later than three years after grant of the original construction permit</w:t>
      </w:r>
      <w:r w:rsidR="00607B6C">
        <w:rPr>
          <w:szCs w:val="22"/>
        </w:rPr>
        <w:t>, not counting any periods of tolling</w:t>
      </w:r>
      <w:r>
        <w:rPr>
          <w:szCs w:val="22"/>
        </w:rPr>
        <w:t>.</w:t>
      </w:r>
      <w:r>
        <w:rPr>
          <w:rStyle w:val="FootnoteReference"/>
          <w:szCs w:val="22"/>
        </w:rPr>
        <w:footnoteReference w:id="9"/>
      </w:r>
      <w:r>
        <w:rPr>
          <w:szCs w:val="22"/>
        </w:rPr>
        <w:t xml:space="preserve">  </w:t>
      </w:r>
      <w:r w:rsidR="00640DA9">
        <w:rPr>
          <w:szCs w:val="22"/>
        </w:rPr>
        <w:t>Our rules recognize a narrow set of circumstances</w:t>
      </w:r>
      <w:r w:rsidR="00DA777C">
        <w:rPr>
          <w:szCs w:val="22"/>
        </w:rPr>
        <w:t>,</w:t>
      </w:r>
      <w:r w:rsidR="00640DA9">
        <w:rPr>
          <w:szCs w:val="22"/>
        </w:rPr>
        <w:t xml:space="preserve"> beyond a permittee’s control</w:t>
      </w:r>
      <w:r w:rsidR="00DA777C">
        <w:rPr>
          <w:szCs w:val="22"/>
        </w:rPr>
        <w:t>,</w:t>
      </w:r>
      <w:r w:rsidR="00640DA9">
        <w:rPr>
          <w:szCs w:val="22"/>
        </w:rPr>
        <w:t xml:space="preserve"> </w:t>
      </w:r>
      <w:r>
        <w:rPr>
          <w:szCs w:val="22"/>
        </w:rPr>
        <w:t>that shall toll the construction period</w:t>
      </w:r>
      <w:r w:rsidR="00640DA9">
        <w:rPr>
          <w:szCs w:val="22"/>
        </w:rPr>
        <w:t xml:space="preserve">.  These include </w:t>
      </w:r>
      <w:r>
        <w:rPr>
          <w:szCs w:val="22"/>
        </w:rPr>
        <w:t>acts of God</w:t>
      </w:r>
      <w:r w:rsidR="00150F2D">
        <w:rPr>
          <w:szCs w:val="22"/>
        </w:rPr>
        <w:t xml:space="preserve"> and</w:t>
      </w:r>
      <w:r w:rsidR="00640DA9" w:rsidRPr="008F35AB">
        <w:rPr>
          <w:szCs w:val="22"/>
        </w:rPr>
        <w:t xml:space="preserve"> administrative </w:t>
      </w:r>
      <w:r w:rsidR="00640DA9">
        <w:rPr>
          <w:szCs w:val="22"/>
        </w:rPr>
        <w:t xml:space="preserve">and judicial challenges to </w:t>
      </w:r>
      <w:r w:rsidR="00150F2D">
        <w:rPr>
          <w:szCs w:val="22"/>
        </w:rPr>
        <w:t>the permit’s grant</w:t>
      </w:r>
      <w:r w:rsidR="00640DA9" w:rsidRPr="008F35AB">
        <w:rPr>
          <w:szCs w:val="22"/>
        </w:rPr>
        <w:t>.</w:t>
      </w:r>
      <w:r w:rsidR="00640DA9" w:rsidRPr="008F35AB">
        <w:rPr>
          <w:rStyle w:val="FootnoteReference"/>
          <w:szCs w:val="22"/>
        </w:rPr>
        <w:footnoteReference w:id="10"/>
      </w:r>
      <w:r w:rsidR="00640DA9" w:rsidRPr="008F35AB">
        <w:rPr>
          <w:szCs w:val="22"/>
        </w:rPr>
        <w:t xml:space="preserve">  </w:t>
      </w:r>
    </w:p>
    <w:p w:rsidR="00BE5416" w:rsidRDefault="00443FA1" w:rsidP="00BE5416">
      <w:pPr>
        <w:pStyle w:val="ParaNum"/>
      </w:pPr>
      <w:r>
        <w:t xml:space="preserve">PMCC presents essentially two </w:t>
      </w:r>
      <w:r w:rsidR="00BE5416">
        <w:t xml:space="preserve">arguments in favor of its request for </w:t>
      </w:r>
      <w:r w:rsidR="00607B6C">
        <w:t xml:space="preserve">further </w:t>
      </w:r>
      <w:r w:rsidR="00BE5416">
        <w:t>tolling of the Paradise construction perio</w:t>
      </w:r>
      <w:r>
        <w:t>d.  Facially, the AFR seeks Commission intervention on the ground of unspecified “civil rights” violations.  PMCC, however, does not cite a specific statute that it alleges was violated.  Its allegation boils down to the assertion that because PMCC’s prin</w:t>
      </w:r>
      <w:r w:rsidR="00150F2D">
        <w:t xml:space="preserve">cipal, Amy Meredith, is a woman, </w:t>
      </w:r>
      <w:r>
        <w:t xml:space="preserve">and PMCC did not prevail in its </w:t>
      </w:r>
      <w:r w:rsidR="00607B6C">
        <w:t xml:space="preserve">second </w:t>
      </w:r>
      <w:r>
        <w:t>tolling request and in certain other applications</w:t>
      </w:r>
      <w:r w:rsidR="00607B6C">
        <w:t xml:space="preserve"> before the Commission, specifically the Bureau’s Audio Division</w:t>
      </w:r>
      <w:r>
        <w:t>, PMCC must therefore be the victim of discrimination.</w:t>
      </w:r>
      <w:r w:rsidR="00C97A35">
        <w:rPr>
          <w:rStyle w:val="FootnoteReference"/>
        </w:rPr>
        <w:footnoteReference w:id="11"/>
      </w:r>
      <w:r>
        <w:t xml:space="preserve">  </w:t>
      </w:r>
      <w:r w:rsidR="00072D1A">
        <w:t>PMCC</w:t>
      </w:r>
      <w:r w:rsidR="00607B6C">
        <w:t xml:space="preserve">’s </w:t>
      </w:r>
      <w:r w:rsidR="0007168D">
        <w:t>AFR is</w:t>
      </w:r>
      <w:r w:rsidR="00CC0F6C">
        <w:t xml:space="preserve"> </w:t>
      </w:r>
      <w:r w:rsidR="0007168D">
        <w:t xml:space="preserve">devoid of </w:t>
      </w:r>
      <w:r w:rsidR="00607B6C">
        <w:t xml:space="preserve">any </w:t>
      </w:r>
      <w:r w:rsidR="0007168D">
        <w:t>evidence of gender-based or other discrimination</w:t>
      </w:r>
      <w:r w:rsidR="00072D1A">
        <w:t>.</w:t>
      </w:r>
      <w:r w:rsidR="00072D1A">
        <w:rPr>
          <w:rStyle w:val="FootnoteReference"/>
        </w:rPr>
        <w:footnoteReference w:id="12"/>
      </w:r>
      <w:r>
        <w:t xml:space="preserve">  </w:t>
      </w:r>
      <w:r w:rsidR="009537E3">
        <w:t>Even if PMCC’s allegations were sufficient, g</w:t>
      </w:r>
      <w:r w:rsidR="00B71C22">
        <w:t xml:space="preserve">iven that </w:t>
      </w:r>
      <w:r w:rsidR="00592785">
        <w:t>its</w:t>
      </w:r>
      <w:r w:rsidR="00B71C22">
        <w:t xml:space="preserve"> </w:t>
      </w:r>
      <w:r w:rsidR="003D4A8D">
        <w:t>AFR is</w:t>
      </w:r>
      <w:r w:rsidR="00B71C22">
        <w:t xml:space="preserve"> </w:t>
      </w:r>
      <w:r w:rsidR="00607B6C">
        <w:t xml:space="preserve">not properly </w:t>
      </w:r>
      <w:r w:rsidR="008B25B5">
        <w:t>verified</w:t>
      </w:r>
      <w:r w:rsidR="00B71C22">
        <w:t>,</w:t>
      </w:r>
      <w:r w:rsidR="008B25B5">
        <w:rPr>
          <w:rStyle w:val="FootnoteReference"/>
        </w:rPr>
        <w:footnoteReference w:id="13"/>
      </w:r>
      <w:r w:rsidR="00B71C22">
        <w:t xml:space="preserve"> we </w:t>
      </w:r>
      <w:r w:rsidR="00607B6C">
        <w:t>could not</w:t>
      </w:r>
      <w:r w:rsidR="00B71C22">
        <w:t xml:space="preserve"> credit </w:t>
      </w:r>
      <w:r w:rsidR="00607B6C">
        <w:t>PMCC’s allegations</w:t>
      </w:r>
      <w:r w:rsidR="00B71C22">
        <w:t xml:space="preserve"> as support for </w:t>
      </w:r>
      <w:r w:rsidR="00607B6C">
        <w:t>its</w:t>
      </w:r>
      <w:r w:rsidR="00B71C22">
        <w:t xml:space="preserve"> </w:t>
      </w:r>
      <w:r w:rsidR="0062721D">
        <w:t>theory</w:t>
      </w:r>
      <w:r w:rsidR="006B01CC">
        <w:t xml:space="preserve"> of</w:t>
      </w:r>
      <w:r w:rsidR="00CA3AAE">
        <w:t xml:space="preserve"> </w:t>
      </w:r>
      <w:r w:rsidR="006B01CC">
        <w:t>non-specific</w:t>
      </w:r>
      <w:r w:rsidR="00B71C22">
        <w:t xml:space="preserve"> civil rights violation</w:t>
      </w:r>
      <w:r w:rsidR="006B01CC">
        <w:t>s</w:t>
      </w:r>
      <w:r w:rsidR="00B71C22">
        <w:t>.</w:t>
      </w:r>
    </w:p>
    <w:p w:rsidR="008153B4" w:rsidRDefault="008153B4" w:rsidP="00BE5416">
      <w:pPr>
        <w:pStyle w:val="ParaNum"/>
      </w:pPr>
      <w:r>
        <w:t xml:space="preserve">Additionally, PMCC attempts to argue that it is entitled to tolling because of events surrounding eight FM translator applications filed by PMCC, five of which PMCC claims were </w:t>
      </w:r>
      <w:r w:rsidR="00150F2D">
        <w:t>fraudulently</w:t>
      </w:r>
      <w:r>
        <w:t xml:space="preserve"> transferred to a third party, </w:t>
      </w:r>
      <w:r w:rsidR="009A66B4">
        <w:t>through</w:t>
      </w:r>
      <w:r>
        <w:t xml:space="preserve"> the alleged “hacking” of PMCC’s accounts in the Commission Registration System (CORES) and the Media Bureau’s Consolidated Data Base System </w:t>
      </w:r>
      <w:r>
        <w:lastRenderedPageBreak/>
        <w:t>(CDBS).</w:t>
      </w:r>
      <w:r>
        <w:rPr>
          <w:rStyle w:val="FootnoteReference"/>
        </w:rPr>
        <w:footnoteReference w:id="14"/>
      </w:r>
      <w:r>
        <w:t xml:space="preserve">  There are a number of difficulties with PMCC’s wide-ranging allegations in this regard.  Apart from the above-noted lack of properly subscribed</w:t>
      </w:r>
      <w:r w:rsidR="0062721D">
        <w:t xml:space="preserve"> supporting</w:t>
      </w:r>
      <w:r>
        <w:t xml:space="preserve"> testimony, it is far from clear that the events complained of had anything to do with the Paradise application.  PMCC </w:t>
      </w:r>
      <w:r w:rsidR="00DC098A">
        <w:t>asserts</w:t>
      </w:r>
      <w:r>
        <w:t xml:space="preserve"> that the alleged hackers were two individuals claiming to have entered into a business arrangement with PMCC’s principal, Amy Meredith, and her ex-husband, Scott Powell, concerning eight FM translator applications.</w:t>
      </w:r>
      <w:r>
        <w:rPr>
          <w:rStyle w:val="FootnoteReference"/>
        </w:rPr>
        <w:footnoteReference w:id="15"/>
      </w:r>
      <w:r>
        <w:t xml:space="preserve">  PMCC further claims that the alleged hackers (Rockwell Media Services, LLC; its principal, E. Morgan Skinner, Jr.; and its attorney, John Christian Barlow) </w:t>
      </w:r>
      <w:r w:rsidR="00F20799">
        <w:t>instituted a</w:t>
      </w:r>
      <w:r>
        <w:t xml:space="preserve"> lawsuit in Utah state court over </w:t>
      </w:r>
      <w:r w:rsidR="00047109">
        <w:t xml:space="preserve">the eight </w:t>
      </w:r>
      <w:r w:rsidR="00F20799">
        <w:t>unrelated FM translators, and that the Paradise construction permit “became part of the litigation.”</w:t>
      </w:r>
      <w:r>
        <w:rPr>
          <w:rStyle w:val="FootnoteReference"/>
        </w:rPr>
        <w:footnoteReference w:id="16"/>
      </w:r>
      <w:r>
        <w:t xml:space="preserve">  However, while PMCC attaches some </w:t>
      </w:r>
      <w:r w:rsidR="00DA71B8">
        <w:t>documentation</w:t>
      </w:r>
      <w:r>
        <w:t xml:space="preserve"> to indicate that these individuals were</w:t>
      </w:r>
      <w:r w:rsidR="006C6598">
        <w:t xml:space="preserve"> potentially</w:t>
      </w:r>
      <w:r>
        <w:t xml:space="preserve"> interested in </w:t>
      </w:r>
      <w:r w:rsidR="00353C85">
        <w:t xml:space="preserve">assisting in the </w:t>
      </w:r>
      <w:r w:rsidR="002F3A03">
        <w:t>development</w:t>
      </w:r>
      <w:r w:rsidR="00353C85">
        <w:t xml:space="preserve"> of PMCC’s </w:t>
      </w:r>
      <w:r>
        <w:t xml:space="preserve">Paradise </w:t>
      </w:r>
      <w:r w:rsidR="002F3A03">
        <w:t>station</w:t>
      </w:r>
      <w:r>
        <w:t xml:space="preserve">, there is no evidence that </w:t>
      </w:r>
      <w:r w:rsidR="002F3A03">
        <w:t xml:space="preserve">their mere expression of interest ever </w:t>
      </w:r>
      <w:r w:rsidR="001F0A43">
        <w:t>evolved</w:t>
      </w:r>
      <w:r w:rsidR="002F3A03">
        <w:t xml:space="preserve"> into an agreement, or that their interest impeded the timely construction of the Paradise station</w:t>
      </w:r>
      <w:r>
        <w:t>.</w:t>
      </w:r>
      <w:r>
        <w:rPr>
          <w:rStyle w:val="FootnoteReference"/>
        </w:rPr>
        <w:footnoteReference w:id="17"/>
      </w:r>
      <w:r>
        <w:t xml:space="preserve">  Additionally, while PMCC </w:t>
      </w:r>
      <w:r w:rsidR="000129A6">
        <w:t xml:space="preserve">also </w:t>
      </w:r>
      <w:r>
        <w:t xml:space="preserve">attaches to the AFR a portion of Rockwell’s Utah state court complaint against PMCC, that pleading only references </w:t>
      </w:r>
      <w:r w:rsidR="002F3A03">
        <w:t>the</w:t>
      </w:r>
      <w:r>
        <w:t xml:space="preserve"> agreement regarding eight FM translator permits.  I</w:t>
      </w:r>
      <w:r w:rsidR="00F20799">
        <w:t>t is silent as to the Paradise p</w:t>
      </w:r>
      <w:r>
        <w:t>ermit.</w:t>
      </w:r>
      <w:r>
        <w:rPr>
          <w:rStyle w:val="FootnoteReference"/>
        </w:rPr>
        <w:footnoteReference w:id="18"/>
      </w:r>
      <w:r>
        <w:t xml:space="preserve">  There is thus no evidence that the Paradise construction permit is the subject of ongoing litigation</w:t>
      </w:r>
      <w:r w:rsidR="002F3A03">
        <w:t xml:space="preserve"> that would have provided a basis for tolling</w:t>
      </w:r>
      <w:r>
        <w:t>.</w:t>
      </w:r>
    </w:p>
    <w:p w:rsidR="00B71C22" w:rsidRDefault="008153B4" w:rsidP="00F20799">
      <w:pPr>
        <w:pStyle w:val="ParaNum"/>
        <w:widowControl/>
      </w:pPr>
      <w:r>
        <w:t xml:space="preserve">Moreover, PMCC’s concerns regarding the alleged hacking of Commission accounts appear to be mere speculation as regards the Paradise permit.  For example, after relating details of the alleged hacking, </w:t>
      </w:r>
      <w:r w:rsidR="000129A6">
        <w:t>including</w:t>
      </w:r>
      <w:r w:rsidR="00234CA9">
        <w:t xml:space="preserve"> its</w:t>
      </w:r>
      <w:r w:rsidR="000129A6">
        <w:t xml:space="preserve"> allegations that Commission staff were allowing unauthorized access into PMCC’s account, </w:t>
      </w:r>
      <w:r>
        <w:t xml:space="preserve">PMCC’s </w:t>
      </w:r>
      <w:r w:rsidR="00234CA9">
        <w:t>P</w:t>
      </w:r>
      <w:r>
        <w:t xml:space="preserve">resident states, </w:t>
      </w:r>
      <w:r w:rsidR="00F51DA0">
        <w:t>“How was I to know that this would not be done to the Las Vegas AM station.  Why would I spend thousands of dollars completing construction to only have [the alleged hackers] forge up another document . . . and file another transfer of a nice new built station to themselves for free.”</w:t>
      </w:r>
      <w:r>
        <w:rPr>
          <w:rStyle w:val="FootnoteReference"/>
        </w:rPr>
        <w:footnoteReference w:id="19"/>
      </w:r>
      <w:r>
        <w:t xml:space="preserve">  Thus PMCC argues, not that unauthorized individuals actually interfered with the Paradise application or construction permit</w:t>
      </w:r>
      <w:r w:rsidR="00234CA9">
        <w:t xml:space="preserve"> or prevented it from building the station</w:t>
      </w:r>
      <w:r>
        <w:t xml:space="preserve">, but that they </w:t>
      </w:r>
      <w:r w:rsidRPr="002C56D8">
        <w:rPr>
          <w:i/>
        </w:rPr>
        <w:t>might</w:t>
      </w:r>
      <w:r>
        <w:t xml:space="preserve"> do so.  Such speculative concerns cannot form the basis for tolling a construction period.</w:t>
      </w:r>
    </w:p>
    <w:p w:rsidR="00614A25" w:rsidRDefault="00614A25" w:rsidP="00614A25">
      <w:pPr>
        <w:pStyle w:val="Heading1"/>
      </w:pPr>
      <w:r>
        <w:t>CONCLUSION AND ORDERING CLAUSE</w:t>
      </w:r>
    </w:p>
    <w:p w:rsidR="00614A25" w:rsidRDefault="00614A25" w:rsidP="001440FC">
      <w:pPr>
        <w:pStyle w:val="ParaNum"/>
        <w:widowControl/>
      </w:pPr>
      <w:r>
        <w:t xml:space="preserve">In order to toll PMCC’s Paradise construction permit, we would have to find </w:t>
      </w:r>
      <w:r w:rsidR="00D7284A">
        <w:t xml:space="preserve">that certain specified factors beyond PMCC’s control prevented it from completing construction within the prescribed </w:t>
      </w:r>
      <w:r w:rsidR="00234CA9">
        <w:t>construction</w:t>
      </w:r>
      <w:r w:rsidR="00D7284A">
        <w:t xml:space="preserve"> period</w:t>
      </w:r>
      <w:r w:rsidR="00234CA9">
        <w:t xml:space="preserve">, which due to tolling </w:t>
      </w:r>
      <w:r w:rsidR="00AE772C">
        <w:t>had been</w:t>
      </w:r>
      <w:r w:rsidR="00234CA9">
        <w:t xml:space="preserve"> extended to a date over five years after the original grant date</w:t>
      </w:r>
      <w:r w:rsidR="00D7284A">
        <w:t xml:space="preserve">.  PMCC has only offered unverified, vaguely stated allegations concerning unspecified “civil rights” violations against it and its principal, and claims of illegal behavior by third parties that have no demonstrated connection </w:t>
      </w:r>
      <w:r w:rsidR="001D26F3">
        <w:t>to</w:t>
      </w:r>
      <w:r w:rsidR="00D7284A">
        <w:t xml:space="preserve"> the Paradise construction permit.  Under these circumstances, we agree with the Bureau that further tolling of that permit was not warranted.</w:t>
      </w:r>
    </w:p>
    <w:p w:rsidR="00D7284A" w:rsidRDefault="00D7284A" w:rsidP="00614A25">
      <w:pPr>
        <w:pStyle w:val="ParaNum"/>
      </w:pPr>
      <w:r>
        <w:t xml:space="preserve">Accordingly, PMCC’s Application for Review </w:t>
      </w:r>
      <w:r w:rsidR="00CE2869">
        <w:t>IS</w:t>
      </w:r>
      <w:r>
        <w:t xml:space="preserve"> DENIED.</w:t>
      </w:r>
    </w:p>
    <w:p w:rsidR="001440FC" w:rsidRDefault="001440FC" w:rsidP="0017296B"/>
    <w:p w:rsidR="001440FC" w:rsidRDefault="001440FC" w:rsidP="0017296B">
      <w:r>
        <w:tab/>
      </w:r>
      <w:r>
        <w:tab/>
      </w:r>
      <w:r>
        <w:tab/>
      </w:r>
      <w:r>
        <w:tab/>
      </w:r>
      <w:r>
        <w:tab/>
      </w:r>
      <w:r>
        <w:tab/>
        <w:t>FEDERAL COMMUNICATIONS COMMISSION</w:t>
      </w:r>
    </w:p>
    <w:p w:rsidR="001440FC" w:rsidRDefault="001440FC" w:rsidP="0017296B"/>
    <w:p w:rsidR="001440FC" w:rsidRDefault="001440FC" w:rsidP="0017296B"/>
    <w:p w:rsidR="001440FC" w:rsidRDefault="001440FC" w:rsidP="0017296B"/>
    <w:p w:rsidR="001440FC" w:rsidRDefault="001440FC" w:rsidP="0017296B"/>
    <w:p w:rsidR="001440FC" w:rsidRDefault="001440FC" w:rsidP="0017296B">
      <w:r>
        <w:tab/>
      </w:r>
      <w:r>
        <w:tab/>
      </w:r>
      <w:r>
        <w:tab/>
      </w:r>
      <w:r>
        <w:tab/>
      </w:r>
      <w:r>
        <w:tab/>
      </w:r>
      <w:r>
        <w:tab/>
        <w:t>Marlene H. Dortch</w:t>
      </w:r>
    </w:p>
    <w:p w:rsidR="001440FC" w:rsidRDefault="001440FC" w:rsidP="0017296B">
      <w:r>
        <w:tab/>
      </w:r>
      <w:r>
        <w:tab/>
      </w:r>
      <w:r>
        <w:tab/>
      </w:r>
      <w:r>
        <w:tab/>
      </w:r>
      <w:r>
        <w:tab/>
      </w:r>
      <w:r>
        <w:tab/>
        <w:t>Secretary</w:t>
      </w:r>
    </w:p>
    <w:sectPr w:rsidR="001440F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38" w:rsidRDefault="00A27A38">
      <w:pPr>
        <w:spacing w:line="20" w:lineRule="exact"/>
      </w:pPr>
    </w:p>
  </w:endnote>
  <w:endnote w:type="continuationSeparator" w:id="0">
    <w:p w:rsidR="00A27A38" w:rsidRDefault="00A27A38">
      <w:r>
        <w:t xml:space="preserve"> </w:t>
      </w:r>
    </w:p>
  </w:endnote>
  <w:endnote w:type="continuationNotice" w:id="1">
    <w:p w:rsidR="00A27A38" w:rsidRDefault="00A27A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D469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38" w:rsidRDefault="00A27A38">
      <w:r>
        <w:separator/>
      </w:r>
    </w:p>
  </w:footnote>
  <w:footnote w:type="continuationSeparator" w:id="0">
    <w:p w:rsidR="00A27A38" w:rsidRDefault="00A27A38" w:rsidP="00C721AC">
      <w:pPr>
        <w:spacing w:before="120"/>
        <w:rPr>
          <w:sz w:val="20"/>
        </w:rPr>
      </w:pPr>
      <w:r>
        <w:rPr>
          <w:sz w:val="20"/>
        </w:rPr>
        <w:t xml:space="preserve">(Continued from previous page)  </w:t>
      </w:r>
      <w:r>
        <w:rPr>
          <w:sz w:val="20"/>
        </w:rPr>
        <w:separator/>
      </w:r>
    </w:p>
  </w:footnote>
  <w:footnote w:type="continuationNotice" w:id="1">
    <w:p w:rsidR="00A27A38" w:rsidRDefault="00A27A38" w:rsidP="00C721AC">
      <w:pPr>
        <w:jc w:val="right"/>
        <w:rPr>
          <w:sz w:val="20"/>
        </w:rPr>
      </w:pPr>
      <w:r>
        <w:rPr>
          <w:sz w:val="20"/>
        </w:rPr>
        <w:t>(continued….)</w:t>
      </w:r>
    </w:p>
  </w:footnote>
  <w:footnote w:id="2">
    <w:p w:rsidR="00132805" w:rsidRDefault="00132805">
      <w:pPr>
        <w:pStyle w:val="FootnoteText"/>
      </w:pPr>
      <w:r>
        <w:rPr>
          <w:rStyle w:val="FootnoteReference"/>
        </w:rPr>
        <w:footnoteRef/>
      </w:r>
      <w:r>
        <w:t xml:space="preserve"> </w:t>
      </w:r>
      <w:r w:rsidR="009A77B1" w:rsidRPr="00524965">
        <w:rPr>
          <w:i/>
        </w:rPr>
        <w:t>Ms. Amy Meredith</w:t>
      </w:r>
      <w:r w:rsidR="009A77B1">
        <w:t>, Letter Decision, Ref. No. 1800B3-VM (MB Oct. 9, 2014) (</w:t>
      </w:r>
      <w:r w:rsidR="009A77B1" w:rsidRPr="00861165">
        <w:rPr>
          <w:i/>
        </w:rPr>
        <w:t>Staff Decision</w:t>
      </w:r>
      <w:r w:rsidR="009A77B1">
        <w:t xml:space="preserve">).  </w:t>
      </w:r>
      <w:r w:rsidR="00F51DA0">
        <w:t xml:space="preserve">In addition to filing a timely October 31, 2014, supplement to the AFR (Supplement), </w:t>
      </w:r>
      <w:r>
        <w:t xml:space="preserve">PMCC also filed </w:t>
      </w:r>
      <w:r w:rsidR="00F51DA0">
        <w:t>two</w:t>
      </w:r>
      <w:r>
        <w:t xml:space="preserve"> supplements </w:t>
      </w:r>
      <w:r w:rsidR="00F51DA0">
        <w:t>dated</w:t>
      </w:r>
      <w:r>
        <w:t xml:space="preserve"> December 8, 2014, and March 27, 2015.  The supplements </w:t>
      </w:r>
      <w:r w:rsidR="00E153F8">
        <w:t xml:space="preserve">filed in December 2014 and March 2015 </w:t>
      </w:r>
      <w:r>
        <w:t>are</w:t>
      </w:r>
      <w:r w:rsidR="009A77B1">
        <w:t xml:space="preserve"> both untimely and unauthorized under</w:t>
      </w:r>
      <w:r>
        <w:t xml:space="preserve"> </w:t>
      </w:r>
      <w:r w:rsidR="00BA5B54">
        <w:t>47 CFR § 1.115(d)</w:t>
      </w:r>
      <w:r w:rsidR="009A77B1">
        <w:t>, which provides in pertinent part, that “the application for review and any [supplement] thereto shall be filed within 30 days of public notice of such action . . . .”</w:t>
      </w:r>
      <w:r w:rsidR="00BA5B54">
        <w:t xml:space="preserve">  </w:t>
      </w:r>
      <w:r w:rsidR="009A77B1">
        <w:t>Accordingly, the December and March supplements</w:t>
      </w:r>
      <w:r>
        <w:t xml:space="preserve"> are </w:t>
      </w:r>
      <w:r w:rsidR="009A77B1">
        <w:t>dismissed</w:t>
      </w:r>
      <w:r>
        <w:t xml:space="preserve"> and shall not be considered.</w:t>
      </w:r>
    </w:p>
  </w:footnote>
  <w:footnote w:id="3">
    <w:p w:rsidR="001C6860" w:rsidRDefault="001C6860">
      <w:pPr>
        <w:pStyle w:val="FootnoteText"/>
      </w:pPr>
      <w:r>
        <w:rPr>
          <w:rStyle w:val="FootnoteReference"/>
        </w:rPr>
        <w:footnoteRef/>
      </w:r>
      <w:r>
        <w:t xml:space="preserve"> PMCC’s </w:t>
      </w:r>
      <w:r w:rsidR="00C26AAB">
        <w:t>AM Auction 84 “tech box”</w:t>
      </w:r>
      <w:r>
        <w:t xml:space="preserve"> application</w:t>
      </w:r>
      <w:r w:rsidR="00C26AAB">
        <w:t xml:space="preserve"> for Paradise, Nevada,</w:t>
      </w:r>
      <w:r>
        <w:t xml:space="preserve"> was designated File No. BNP-20040130BAK.</w:t>
      </w:r>
    </w:p>
  </w:footnote>
  <w:footnote w:id="4">
    <w:p w:rsidR="001C6860" w:rsidRDefault="001C6860">
      <w:pPr>
        <w:pStyle w:val="FootnoteText"/>
      </w:pPr>
      <w:r>
        <w:rPr>
          <w:rStyle w:val="FootnoteReference"/>
        </w:rPr>
        <w:footnoteRef/>
      </w:r>
      <w:r>
        <w:t xml:space="preserve"> File No. BNP-20051031ADY.</w:t>
      </w:r>
    </w:p>
  </w:footnote>
  <w:footnote w:id="5">
    <w:p w:rsidR="00C26AAB" w:rsidRDefault="00C26AAB">
      <w:pPr>
        <w:pStyle w:val="FootnoteText"/>
      </w:pPr>
      <w:r>
        <w:rPr>
          <w:rStyle w:val="FootnoteReference"/>
        </w:rPr>
        <w:footnoteRef/>
      </w:r>
      <w:r>
        <w:t xml:space="preserve"> </w:t>
      </w:r>
      <w:r w:rsidR="00C237EB">
        <w:t xml:space="preserve">Letter from Peter H. Doyle, Chief, Audio Division, Media Bureau, to Dennis J. Kelly, Esq., and Andrew S. Kersting, Esq. (Oct. 11, 2011) (citing </w:t>
      </w:r>
      <w:r w:rsidRPr="00C26AAB">
        <w:rPr>
          <w:i/>
        </w:rPr>
        <w:t>Alvin Lou Media, Inc. v. FCC</w:t>
      </w:r>
      <w:r>
        <w:t xml:space="preserve">, 571 F.3d 1 (D.C. Cir. 2009), </w:t>
      </w:r>
      <w:r w:rsidRPr="00C26AAB">
        <w:rPr>
          <w:i/>
        </w:rPr>
        <w:t>reh’g en banc denied</w:t>
      </w:r>
      <w:r>
        <w:t xml:space="preserve"> (D.C. Cir. Aug. 27, 2009)</w:t>
      </w:r>
      <w:r w:rsidR="00C237EB">
        <w:t>)</w:t>
      </w:r>
      <w:r>
        <w:t>.</w:t>
      </w:r>
      <w:r w:rsidR="00C237EB">
        <w:t xml:space="preserve">  That letter was addressed and sent to PMCC’s then-counsel of record regarding the captioned Paradise application.</w:t>
      </w:r>
    </w:p>
  </w:footnote>
  <w:footnote w:id="6">
    <w:p w:rsidR="00637B74" w:rsidRDefault="00637B74">
      <w:pPr>
        <w:pStyle w:val="FootnoteText"/>
      </w:pPr>
      <w:r>
        <w:rPr>
          <w:rStyle w:val="FootnoteReference"/>
        </w:rPr>
        <w:footnoteRef/>
      </w:r>
      <w:r>
        <w:t xml:space="preserve"> File No. BNP-20140320AED.</w:t>
      </w:r>
    </w:p>
  </w:footnote>
  <w:footnote w:id="7">
    <w:p w:rsidR="00B13054" w:rsidRDefault="00B13054">
      <w:pPr>
        <w:pStyle w:val="FootnoteText"/>
      </w:pPr>
      <w:r>
        <w:rPr>
          <w:rStyle w:val="FootnoteReference"/>
        </w:rPr>
        <w:footnoteRef/>
      </w:r>
      <w:r>
        <w:t xml:space="preserve"> Staff processing of the modification application was delayed by deficiencies in the application, which PMCC ultimately corrected.  </w:t>
      </w:r>
      <w:r w:rsidRPr="00607B6C">
        <w:rPr>
          <w:i/>
        </w:rPr>
        <w:t>See</w:t>
      </w:r>
      <w:r>
        <w:t xml:space="preserve"> Letter from Son Nguyen, Supervisory Engineer, Audio Division, Media Bureau, to Amy Meredith (July 11, 2014).</w:t>
      </w:r>
    </w:p>
  </w:footnote>
  <w:footnote w:id="8">
    <w:p w:rsidR="00861165" w:rsidRDefault="00861165">
      <w:pPr>
        <w:pStyle w:val="FootnoteText"/>
      </w:pPr>
      <w:r>
        <w:rPr>
          <w:rStyle w:val="FootnoteReference"/>
        </w:rPr>
        <w:footnoteRef/>
      </w:r>
      <w:r>
        <w:t xml:space="preserve"> </w:t>
      </w:r>
      <w:r w:rsidRPr="00861165">
        <w:rPr>
          <w:i/>
        </w:rPr>
        <w:t>Staff Decision</w:t>
      </w:r>
      <w:r>
        <w:t>.</w:t>
      </w:r>
    </w:p>
  </w:footnote>
  <w:footnote w:id="9">
    <w:p w:rsidR="00614A25" w:rsidRDefault="00614A25">
      <w:pPr>
        <w:pStyle w:val="FootnoteText"/>
      </w:pPr>
      <w:r>
        <w:rPr>
          <w:rStyle w:val="FootnoteReference"/>
        </w:rPr>
        <w:footnoteRef/>
      </w:r>
      <w:r>
        <w:t xml:space="preserve"> 47 CFR § 73.3598(a).</w:t>
      </w:r>
    </w:p>
  </w:footnote>
  <w:footnote w:id="10">
    <w:p w:rsidR="00640DA9" w:rsidRPr="008F35AB" w:rsidRDefault="00640DA9" w:rsidP="00640DA9">
      <w:pPr>
        <w:pStyle w:val="FootnoteText"/>
      </w:pPr>
      <w:r w:rsidRPr="008F35AB">
        <w:rPr>
          <w:rStyle w:val="FootnoteReference"/>
        </w:rPr>
        <w:footnoteRef/>
      </w:r>
      <w:r w:rsidRPr="008F35AB">
        <w:t xml:space="preserve"> </w:t>
      </w:r>
      <w:r w:rsidRPr="008F35AB">
        <w:rPr>
          <w:i/>
          <w:iCs/>
        </w:rPr>
        <w:t xml:space="preserve">See </w:t>
      </w:r>
      <w:r w:rsidRPr="008F35AB">
        <w:t xml:space="preserve">47 </w:t>
      </w:r>
      <w:r>
        <w:t>CFR</w:t>
      </w:r>
      <w:r w:rsidR="00614A25">
        <w:t xml:space="preserve"> §§ 73.3598(b)(1) and (b)(2).  </w:t>
      </w:r>
      <w:r w:rsidR="00614A25" w:rsidRPr="00614A25">
        <w:rPr>
          <w:i/>
        </w:rPr>
        <w:t>See also 1998 Biennial Regulatory Review–Streamlining of Mass Media Applications, Rules, and Processes,</w:t>
      </w:r>
      <w:r w:rsidR="00614A25">
        <w:t xml:space="preserve"> </w:t>
      </w:r>
      <w:r w:rsidR="00EC32F0">
        <w:t xml:space="preserve">Report and Order, 13 FCC Rcd 23056, 23087-93 (1998), </w:t>
      </w:r>
      <w:r w:rsidR="00EC32F0" w:rsidRPr="00EC32F0">
        <w:rPr>
          <w:i/>
        </w:rPr>
        <w:t>recon. granted in part</w:t>
      </w:r>
      <w:r w:rsidR="00EC32F0">
        <w:t xml:space="preserve">, </w:t>
      </w:r>
      <w:r w:rsidR="00614A25">
        <w:t>Memorandum Opinion and Order, 14 FCC Rcd 17525 (1999).</w:t>
      </w:r>
    </w:p>
  </w:footnote>
  <w:footnote w:id="11">
    <w:p w:rsidR="00C97A35" w:rsidRDefault="00C97A35">
      <w:pPr>
        <w:pStyle w:val="FootnoteText"/>
      </w:pPr>
      <w:r>
        <w:rPr>
          <w:rStyle w:val="FootnoteReference"/>
        </w:rPr>
        <w:footnoteRef/>
      </w:r>
      <w:r>
        <w:t xml:space="preserve"> </w:t>
      </w:r>
      <w:r w:rsidR="00AA2C5A">
        <w:t>AF</w:t>
      </w:r>
      <w:r w:rsidR="003D4A8D">
        <w:t>R at 3-4</w:t>
      </w:r>
      <w:r w:rsidR="00DB3801">
        <w:t>; Supplement at 6-8</w:t>
      </w:r>
      <w:r w:rsidR="00446D5A">
        <w:t>.</w:t>
      </w:r>
    </w:p>
  </w:footnote>
  <w:footnote w:id="12">
    <w:p w:rsidR="00072D1A" w:rsidRDefault="00072D1A">
      <w:pPr>
        <w:pStyle w:val="FootnoteText"/>
      </w:pPr>
      <w:r>
        <w:rPr>
          <w:rStyle w:val="FootnoteReference"/>
        </w:rPr>
        <w:footnoteRef/>
      </w:r>
      <w:r>
        <w:t xml:space="preserve"> </w:t>
      </w:r>
      <w:r w:rsidR="00047109">
        <w:t>In its claim of discrimination, PMCC</w:t>
      </w:r>
      <w:r w:rsidR="005B19F2">
        <w:t xml:space="preserve"> ignores</w:t>
      </w:r>
      <w:r w:rsidR="00AE037B">
        <w:t xml:space="preserve"> not only</w:t>
      </w:r>
      <w:r w:rsidR="005B19F2">
        <w:t xml:space="preserve"> the fact that it </w:t>
      </w:r>
      <w:r w:rsidR="00EC32F0">
        <w:t>was awarded the Paradise</w:t>
      </w:r>
      <w:r w:rsidR="005B19F2">
        <w:t xml:space="preserve"> construction permit, </w:t>
      </w:r>
      <w:r w:rsidR="00EC32F0">
        <w:t xml:space="preserve">and that its original tolling request was granted, </w:t>
      </w:r>
      <w:r w:rsidR="005B19F2">
        <w:t xml:space="preserve">but also </w:t>
      </w:r>
      <w:r w:rsidR="005D0CAB">
        <w:t xml:space="preserve">ignores that it was awarded four other construction permits in the AM Auction 84 window.  Moreover, of the 17 remaining “tech box” applications PMCC filed in the AM Auction 84 window, only five were dismissed by the staff </w:t>
      </w:r>
      <w:r w:rsidR="00AE037B">
        <w:t>because they did not prevail</w:t>
      </w:r>
      <w:r w:rsidR="005D0CAB">
        <w:t xml:space="preserve"> in a Section 307(b) comparison.  Eleven of the remaining 12 were dismissed due to PMCC’s failure to provide required information or upfront auction payments, or to file a complete FCC Form 301 application.  The last was dismissed </w:t>
      </w:r>
      <w:r w:rsidR="003D4A8D">
        <w:t>pursuant</w:t>
      </w:r>
      <w:r w:rsidR="005D0CAB">
        <w:t xml:space="preserve"> to settlement.</w:t>
      </w:r>
    </w:p>
  </w:footnote>
  <w:footnote w:id="13">
    <w:p w:rsidR="008B25B5" w:rsidRDefault="008B25B5">
      <w:pPr>
        <w:pStyle w:val="FootnoteText"/>
      </w:pPr>
      <w:r>
        <w:rPr>
          <w:rStyle w:val="FootnoteReference"/>
        </w:rPr>
        <w:footnoteRef/>
      </w:r>
      <w:r>
        <w:t xml:space="preserve"> </w:t>
      </w:r>
      <w:r w:rsidRPr="0040675F">
        <w:rPr>
          <w:i/>
        </w:rPr>
        <w:t>See</w:t>
      </w:r>
      <w:r>
        <w:t xml:space="preserve"> 47 CFR § 1.16 (stating that written documents required to be supported by sworn statements may be supported by a declaration “under penalty of perjury” setting forth that the matters set forth are “true and correct”)</w:t>
      </w:r>
      <w:r w:rsidR="0040675F">
        <w:t xml:space="preserve">.  PMCC’s </w:t>
      </w:r>
      <w:r w:rsidR="003D4A8D">
        <w:t>AFR does</w:t>
      </w:r>
      <w:r w:rsidR="0040675F">
        <w:t xml:space="preserve"> not comply with the requirement of Section 1.16 that the subscription be </w:t>
      </w:r>
      <w:r w:rsidR="00F95774">
        <w:t>included</w:t>
      </w:r>
      <w:r w:rsidR="0040675F">
        <w:t xml:space="preserve"> in substantially the form set forth therein</w:t>
      </w:r>
      <w:r w:rsidR="00AE037B">
        <w:t>, specifically that the statements are verified under penalty of perjury</w:t>
      </w:r>
      <w:r w:rsidR="0040675F">
        <w:t xml:space="preserve">.  </w:t>
      </w:r>
      <w:r w:rsidR="0040675F" w:rsidRPr="0040675F">
        <w:rPr>
          <w:i/>
        </w:rPr>
        <w:t>See</w:t>
      </w:r>
      <w:r w:rsidR="0040675F">
        <w:t xml:space="preserve"> AFR at 7 (“These statements are true and correct</w:t>
      </w:r>
      <w:r w:rsidR="003D4A8D">
        <w:t xml:space="preserve"> to the best of my knowledge.”)</w:t>
      </w:r>
      <w:r w:rsidR="0040675F">
        <w:t>.</w:t>
      </w:r>
      <w:r w:rsidR="00E33B8D">
        <w:t xml:space="preserve">  </w:t>
      </w:r>
      <w:r w:rsidR="00E33B8D" w:rsidRPr="00E33B8D">
        <w:rPr>
          <w:i/>
        </w:rPr>
        <w:t>See also</w:t>
      </w:r>
      <w:r w:rsidR="00E33B8D">
        <w:t xml:space="preserve"> Supplement at 9 (“The above statements are true and correct to the best of my knowledge.”).</w:t>
      </w:r>
    </w:p>
  </w:footnote>
  <w:footnote w:id="14">
    <w:p w:rsidR="008153B4" w:rsidRDefault="008153B4" w:rsidP="008153B4">
      <w:pPr>
        <w:pStyle w:val="FootnoteText"/>
      </w:pPr>
      <w:r>
        <w:rPr>
          <w:rStyle w:val="FootnoteReference"/>
        </w:rPr>
        <w:footnoteRef/>
      </w:r>
      <w:r w:rsidR="003D4A8D">
        <w:t xml:space="preserve"> </w:t>
      </w:r>
      <w:r w:rsidR="001934BF">
        <w:t>AFR</w:t>
      </w:r>
      <w:r w:rsidR="003D4A8D">
        <w:t xml:space="preserve"> at 4-6</w:t>
      </w:r>
      <w:r w:rsidR="001934BF">
        <w:t>; Supplement at 2-5</w:t>
      </w:r>
      <w:r>
        <w:t>.</w:t>
      </w:r>
    </w:p>
  </w:footnote>
  <w:footnote w:id="15">
    <w:p w:rsidR="008153B4" w:rsidRDefault="008153B4" w:rsidP="008153B4">
      <w:pPr>
        <w:pStyle w:val="FootnoteText"/>
      </w:pPr>
      <w:r>
        <w:rPr>
          <w:rStyle w:val="FootnoteReference"/>
        </w:rPr>
        <w:footnoteRef/>
      </w:r>
      <w:r>
        <w:t xml:space="preserve"> </w:t>
      </w:r>
      <w:r w:rsidRPr="00446D5A">
        <w:rPr>
          <w:i/>
        </w:rPr>
        <w:t>Id</w:t>
      </w:r>
      <w:r>
        <w:t>.  Additionally, PMCC</w:t>
      </w:r>
      <w:r w:rsidR="006C6598">
        <w:t xml:space="preserve">’s hacking claims include vague allegations that the Commission disclosed its passwords to the alleged hackers.  </w:t>
      </w:r>
      <w:r>
        <w:t xml:space="preserve">While it is difficult to respond to non-specific allegations, </w:t>
      </w:r>
      <w:r w:rsidR="006C6598">
        <w:t>Commission policy prohibits disclosing</w:t>
      </w:r>
      <w:r>
        <w:t xml:space="preserve"> account passwords without certain checks, including the establishment and verification of Personal Security Questions (PSQ</w:t>
      </w:r>
      <w:r w:rsidR="006C6598">
        <w:t>s</w:t>
      </w:r>
      <w:r>
        <w:t xml:space="preserve">).  PMCC </w:t>
      </w:r>
      <w:r w:rsidR="006C6598">
        <w:t>does concede</w:t>
      </w:r>
      <w:r>
        <w:t xml:space="preserve"> that Amy Meredith’s ex-husband, Scott Powell, was working with the alleged hackers, and likely knew the answers to the PSQs on PMCC’s accounts.  </w:t>
      </w:r>
      <w:r w:rsidRPr="00117D3A">
        <w:rPr>
          <w:i/>
        </w:rPr>
        <w:t>See</w:t>
      </w:r>
      <w:r>
        <w:t xml:space="preserve"> AFR at 5-6 (“The Paradise, NV station was mentioned in several emails by one of the hackers to Scott Powell, my ex husband who unfortunately played some role in the hacking . . . Scott at one time was part of PMCC and still had some information on the FRN system and knew the names of my pets, so [alleged hacker] Skinner could guess the security questions.”).</w:t>
      </w:r>
    </w:p>
  </w:footnote>
  <w:footnote w:id="16">
    <w:p w:rsidR="008153B4" w:rsidRDefault="008153B4" w:rsidP="008153B4">
      <w:pPr>
        <w:pStyle w:val="FootnoteText"/>
      </w:pPr>
      <w:r>
        <w:rPr>
          <w:rStyle w:val="FootnoteReference"/>
        </w:rPr>
        <w:footnoteRef/>
      </w:r>
      <w:r>
        <w:t xml:space="preserve"> </w:t>
      </w:r>
      <w:r w:rsidR="00EA0EEC">
        <w:t>AFR at 5.</w:t>
      </w:r>
    </w:p>
  </w:footnote>
  <w:footnote w:id="17">
    <w:p w:rsidR="008153B4" w:rsidRDefault="008153B4" w:rsidP="008153B4">
      <w:pPr>
        <w:pStyle w:val="FootnoteText"/>
      </w:pPr>
      <w:r>
        <w:rPr>
          <w:rStyle w:val="FootnoteReference"/>
        </w:rPr>
        <w:footnoteRef/>
      </w:r>
      <w:r>
        <w:t xml:space="preserve"> </w:t>
      </w:r>
      <w:r w:rsidRPr="00AA58FD">
        <w:rPr>
          <w:i/>
        </w:rPr>
        <w:t>See</w:t>
      </w:r>
      <w:r>
        <w:t xml:space="preserve"> </w:t>
      </w:r>
      <w:r w:rsidR="00497E25" w:rsidRPr="000129A6">
        <w:rPr>
          <w:i/>
        </w:rPr>
        <w:t>id</w:t>
      </w:r>
      <w:r w:rsidR="00497E25">
        <w:t>., second attachment, which purports to be an e-mail from Morgan Skinner to Scott Powell with the subject line, “MX’s FM Translator Applications Agreement.”  After stating that the “proposed Agreement” was attached for the recipient’s “review and consideration,” the third paragraph of the e-mail states only, “I also need to know the latest on 1590 AM and our involvement, it expires in October of 2014.”</w:t>
      </w:r>
    </w:p>
  </w:footnote>
  <w:footnote w:id="18">
    <w:p w:rsidR="008153B4" w:rsidRDefault="008153B4">
      <w:pPr>
        <w:pStyle w:val="FootnoteText"/>
      </w:pPr>
      <w:r>
        <w:rPr>
          <w:rStyle w:val="FootnoteReference"/>
        </w:rPr>
        <w:footnoteRef/>
      </w:r>
      <w:r>
        <w:t xml:space="preserve"> </w:t>
      </w:r>
      <w:r w:rsidR="000129A6" w:rsidRPr="000129A6">
        <w:rPr>
          <w:i/>
        </w:rPr>
        <w:t>Id</w:t>
      </w:r>
      <w:r w:rsidR="000129A6">
        <w:t>.</w:t>
      </w:r>
      <w:r>
        <w:t>, first attachment.</w:t>
      </w:r>
    </w:p>
  </w:footnote>
  <w:footnote w:id="19">
    <w:p w:rsidR="008153B4" w:rsidRPr="00F51DA0" w:rsidRDefault="008153B4" w:rsidP="008153B4">
      <w:pPr>
        <w:pStyle w:val="FootnoteText"/>
      </w:pPr>
      <w:r>
        <w:rPr>
          <w:rStyle w:val="FootnoteReference"/>
        </w:rPr>
        <w:footnoteRef/>
      </w:r>
      <w:r>
        <w:t xml:space="preserve"> </w:t>
      </w:r>
      <w:r w:rsidR="00F51DA0">
        <w:t xml:space="preserve">Supplement at 5.  </w:t>
      </w:r>
      <w:r w:rsidR="00F51DA0" w:rsidRPr="00F51DA0">
        <w:rPr>
          <w:i/>
        </w:rPr>
        <w:t>See also</w:t>
      </w:r>
      <w:r w:rsidR="00F51DA0">
        <w:t xml:space="preserve"> AFR at 4-5 (“This is all impeding the process of constructing 1590AM Paradise, NV, the fact that the audio division is giving some random individual my account information and pass codes means that they </w:t>
      </w:r>
      <w:r w:rsidR="00F51DA0" w:rsidRPr="00BD7D61">
        <w:rPr>
          <w:i/>
        </w:rPr>
        <w:t>could</w:t>
      </w:r>
      <w:r w:rsidR="00F51DA0">
        <w:t xml:space="preserve"> transfer the Paradise, NV station in to their names as well.”) (emphasis added); </w:t>
      </w:r>
      <w:r w:rsidR="00F51DA0" w:rsidRPr="00F51DA0">
        <w:rPr>
          <w:i/>
        </w:rPr>
        <w:t>i</w:t>
      </w:r>
      <w:r w:rsidR="000129A6" w:rsidRPr="000129A6">
        <w:rPr>
          <w:i/>
        </w:rPr>
        <w:t>d</w:t>
      </w:r>
      <w:r w:rsidR="000129A6">
        <w:t>.</w:t>
      </w:r>
      <w:r>
        <w:t xml:space="preserve"> at </w:t>
      </w:r>
      <w:r w:rsidR="00BD7D61">
        <w:t xml:space="preserve">5 </w:t>
      </w:r>
      <w:r w:rsidR="00F51DA0">
        <w:t>(“This definitely impeded the construction process, why in the world would any company spend hundreds of thousands of dollars building a station to only have it illegally transferred in to a hackers (sic) name!!!”).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E4" w:rsidRDefault="00A64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30980">
      <w:t>FCC 16-</w:t>
    </w:r>
    <w:r w:rsidR="006E31DE">
      <w:t>51</w:t>
    </w:r>
  </w:p>
  <w:p w:rsidR="00D25FB5" w:rsidRDefault="0084744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9E4C28C" wp14:editId="5808638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DB363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47446" w:rsidP="00810B6F">
    <w:pPr>
      <w:pStyle w:val="Header"/>
      <w:rPr>
        <w:b w:val="0"/>
      </w:rPr>
    </w:pPr>
    <w:r>
      <w:rPr>
        <w:noProof/>
      </w:rPr>
      <mc:AlternateContent>
        <mc:Choice Requires="wps">
          <w:drawing>
            <wp:anchor distT="0" distB="0" distL="114300" distR="114300" simplePos="0" relativeHeight="251658240" behindDoc="1" locked="0" layoutInCell="0" allowOverlap="1" wp14:anchorId="54DF16D2" wp14:editId="0D7B5BE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F911A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E31DE">
      <w:rPr>
        <w:spacing w:val="-2"/>
      </w:rPr>
      <w:t>FCC 16-51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BB"/>
    <w:rsid w:val="000129A6"/>
    <w:rsid w:val="00036039"/>
    <w:rsid w:val="00037F90"/>
    <w:rsid w:val="00047109"/>
    <w:rsid w:val="0007168D"/>
    <w:rsid w:val="00072D1A"/>
    <w:rsid w:val="00074F10"/>
    <w:rsid w:val="000875BF"/>
    <w:rsid w:val="00090777"/>
    <w:rsid w:val="00096D8C"/>
    <w:rsid w:val="000C0B65"/>
    <w:rsid w:val="000E05FE"/>
    <w:rsid w:val="000E3D42"/>
    <w:rsid w:val="00117D3A"/>
    <w:rsid w:val="00122BD5"/>
    <w:rsid w:val="00132805"/>
    <w:rsid w:val="00133F79"/>
    <w:rsid w:val="00135620"/>
    <w:rsid w:val="001440FC"/>
    <w:rsid w:val="00146718"/>
    <w:rsid w:val="00150F2D"/>
    <w:rsid w:val="001517A0"/>
    <w:rsid w:val="001531BC"/>
    <w:rsid w:val="00175DD2"/>
    <w:rsid w:val="001934BF"/>
    <w:rsid w:val="00194A66"/>
    <w:rsid w:val="001C6860"/>
    <w:rsid w:val="001D26F3"/>
    <w:rsid w:val="001D6BCF"/>
    <w:rsid w:val="001E01CA"/>
    <w:rsid w:val="001F0A43"/>
    <w:rsid w:val="00234CA9"/>
    <w:rsid w:val="002374EE"/>
    <w:rsid w:val="002618D8"/>
    <w:rsid w:val="00275CF5"/>
    <w:rsid w:val="0028301F"/>
    <w:rsid w:val="00285017"/>
    <w:rsid w:val="00285167"/>
    <w:rsid w:val="002A2D2E"/>
    <w:rsid w:val="002A6D40"/>
    <w:rsid w:val="002C00E8"/>
    <w:rsid w:val="002C55FF"/>
    <w:rsid w:val="002C56D8"/>
    <w:rsid w:val="002F3A03"/>
    <w:rsid w:val="002F5558"/>
    <w:rsid w:val="00332B51"/>
    <w:rsid w:val="0033677F"/>
    <w:rsid w:val="00343749"/>
    <w:rsid w:val="00346964"/>
    <w:rsid w:val="00353C85"/>
    <w:rsid w:val="00354FCE"/>
    <w:rsid w:val="003660ED"/>
    <w:rsid w:val="003A2025"/>
    <w:rsid w:val="003B0550"/>
    <w:rsid w:val="003B694F"/>
    <w:rsid w:val="003D4690"/>
    <w:rsid w:val="003D4A8D"/>
    <w:rsid w:val="003F171C"/>
    <w:rsid w:val="003F5423"/>
    <w:rsid w:val="0040675F"/>
    <w:rsid w:val="00412FC5"/>
    <w:rsid w:val="00422276"/>
    <w:rsid w:val="004242F1"/>
    <w:rsid w:val="004422D6"/>
    <w:rsid w:val="00443FA1"/>
    <w:rsid w:val="00445A00"/>
    <w:rsid w:val="00446D5A"/>
    <w:rsid w:val="00451B0F"/>
    <w:rsid w:val="0046349F"/>
    <w:rsid w:val="00474247"/>
    <w:rsid w:val="00475EA4"/>
    <w:rsid w:val="00497E25"/>
    <w:rsid w:val="004C2EE3"/>
    <w:rsid w:val="004D416F"/>
    <w:rsid w:val="004E4A22"/>
    <w:rsid w:val="00511968"/>
    <w:rsid w:val="00524965"/>
    <w:rsid w:val="0055614C"/>
    <w:rsid w:val="00584F3B"/>
    <w:rsid w:val="00592785"/>
    <w:rsid w:val="005B19F2"/>
    <w:rsid w:val="005C37E4"/>
    <w:rsid w:val="005D0CAB"/>
    <w:rsid w:val="005E14C2"/>
    <w:rsid w:val="005E47BB"/>
    <w:rsid w:val="005F5EB8"/>
    <w:rsid w:val="006068BA"/>
    <w:rsid w:val="00607B6C"/>
    <w:rsid w:val="00607BA5"/>
    <w:rsid w:val="0061180A"/>
    <w:rsid w:val="00614A25"/>
    <w:rsid w:val="00617008"/>
    <w:rsid w:val="00626EB6"/>
    <w:rsid w:val="0062721D"/>
    <w:rsid w:val="00630980"/>
    <w:rsid w:val="00633DE2"/>
    <w:rsid w:val="0063613B"/>
    <w:rsid w:val="00637B74"/>
    <w:rsid w:val="00640DA9"/>
    <w:rsid w:val="006448FA"/>
    <w:rsid w:val="00655D03"/>
    <w:rsid w:val="00683388"/>
    <w:rsid w:val="00683F84"/>
    <w:rsid w:val="006A6A81"/>
    <w:rsid w:val="006B01CC"/>
    <w:rsid w:val="006C6598"/>
    <w:rsid w:val="006E31DE"/>
    <w:rsid w:val="006F2DDE"/>
    <w:rsid w:val="006F7393"/>
    <w:rsid w:val="0070224F"/>
    <w:rsid w:val="007115F7"/>
    <w:rsid w:val="0072348F"/>
    <w:rsid w:val="00737D62"/>
    <w:rsid w:val="007408AE"/>
    <w:rsid w:val="00777792"/>
    <w:rsid w:val="00785689"/>
    <w:rsid w:val="00795E4F"/>
    <w:rsid w:val="0079754B"/>
    <w:rsid w:val="007A1E6D"/>
    <w:rsid w:val="007B0EB2"/>
    <w:rsid w:val="007C7322"/>
    <w:rsid w:val="007E5765"/>
    <w:rsid w:val="00810B6F"/>
    <w:rsid w:val="008153B4"/>
    <w:rsid w:val="00822CE0"/>
    <w:rsid w:val="00841AB1"/>
    <w:rsid w:val="00847446"/>
    <w:rsid w:val="00861165"/>
    <w:rsid w:val="0087685C"/>
    <w:rsid w:val="008B25B5"/>
    <w:rsid w:val="008C68F1"/>
    <w:rsid w:val="00921803"/>
    <w:rsid w:val="009258E9"/>
    <w:rsid w:val="00926503"/>
    <w:rsid w:val="009537E3"/>
    <w:rsid w:val="009726D8"/>
    <w:rsid w:val="009A66B4"/>
    <w:rsid w:val="009A77B1"/>
    <w:rsid w:val="009F76DB"/>
    <w:rsid w:val="00A1353C"/>
    <w:rsid w:val="00A27A38"/>
    <w:rsid w:val="00A32C3B"/>
    <w:rsid w:val="00A43204"/>
    <w:rsid w:val="00A45F4F"/>
    <w:rsid w:val="00A600A9"/>
    <w:rsid w:val="00A625B6"/>
    <w:rsid w:val="00A648E4"/>
    <w:rsid w:val="00A74F5E"/>
    <w:rsid w:val="00AA2C5A"/>
    <w:rsid w:val="00AA55B7"/>
    <w:rsid w:val="00AA58FD"/>
    <w:rsid w:val="00AA5B9E"/>
    <w:rsid w:val="00AB2407"/>
    <w:rsid w:val="00AB53DF"/>
    <w:rsid w:val="00AE037B"/>
    <w:rsid w:val="00AE772C"/>
    <w:rsid w:val="00B02D67"/>
    <w:rsid w:val="00B07E5C"/>
    <w:rsid w:val="00B13054"/>
    <w:rsid w:val="00B55D59"/>
    <w:rsid w:val="00B648C6"/>
    <w:rsid w:val="00B71C22"/>
    <w:rsid w:val="00B811F7"/>
    <w:rsid w:val="00BA5B54"/>
    <w:rsid w:val="00BA5DC6"/>
    <w:rsid w:val="00BA6196"/>
    <w:rsid w:val="00BC6D8C"/>
    <w:rsid w:val="00BD7D61"/>
    <w:rsid w:val="00BE5416"/>
    <w:rsid w:val="00BF5709"/>
    <w:rsid w:val="00C237EB"/>
    <w:rsid w:val="00C26AAB"/>
    <w:rsid w:val="00C308DD"/>
    <w:rsid w:val="00C34006"/>
    <w:rsid w:val="00C426B1"/>
    <w:rsid w:val="00C66160"/>
    <w:rsid w:val="00C721AC"/>
    <w:rsid w:val="00C90D6A"/>
    <w:rsid w:val="00C91C32"/>
    <w:rsid w:val="00C97A35"/>
    <w:rsid w:val="00CA247E"/>
    <w:rsid w:val="00CA3AAE"/>
    <w:rsid w:val="00CC0F6C"/>
    <w:rsid w:val="00CC72B6"/>
    <w:rsid w:val="00CD28CB"/>
    <w:rsid w:val="00CE2869"/>
    <w:rsid w:val="00D00739"/>
    <w:rsid w:val="00D0218D"/>
    <w:rsid w:val="00D25FB5"/>
    <w:rsid w:val="00D43C25"/>
    <w:rsid w:val="00D44223"/>
    <w:rsid w:val="00D7284A"/>
    <w:rsid w:val="00D80A18"/>
    <w:rsid w:val="00DA2529"/>
    <w:rsid w:val="00DA71B8"/>
    <w:rsid w:val="00DA777C"/>
    <w:rsid w:val="00DB130A"/>
    <w:rsid w:val="00DB2EBB"/>
    <w:rsid w:val="00DB3801"/>
    <w:rsid w:val="00DB4ED0"/>
    <w:rsid w:val="00DC098A"/>
    <w:rsid w:val="00DC10A1"/>
    <w:rsid w:val="00DC136E"/>
    <w:rsid w:val="00DC655F"/>
    <w:rsid w:val="00DD0B59"/>
    <w:rsid w:val="00DD7EBD"/>
    <w:rsid w:val="00DF62B6"/>
    <w:rsid w:val="00E07225"/>
    <w:rsid w:val="00E153F8"/>
    <w:rsid w:val="00E33B8D"/>
    <w:rsid w:val="00E4190E"/>
    <w:rsid w:val="00E5409F"/>
    <w:rsid w:val="00E80058"/>
    <w:rsid w:val="00EA0EEC"/>
    <w:rsid w:val="00EC32F0"/>
    <w:rsid w:val="00EC6C67"/>
    <w:rsid w:val="00EE6488"/>
    <w:rsid w:val="00F021FA"/>
    <w:rsid w:val="00F17655"/>
    <w:rsid w:val="00F17690"/>
    <w:rsid w:val="00F20799"/>
    <w:rsid w:val="00F51DA0"/>
    <w:rsid w:val="00F5774F"/>
    <w:rsid w:val="00F62611"/>
    <w:rsid w:val="00F62E97"/>
    <w:rsid w:val="00F64209"/>
    <w:rsid w:val="00F644BA"/>
    <w:rsid w:val="00F7368B"/>
    <w:rsid w:val="00F93BF5"/>
    <w:rsid w:val="00F95774"/>
    <w:rsid w:val="00FC7D77"/>
    <w:rsid w:val="00FF18E9"/>
    <w:rsid w:val="00FF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90"/>
    <w:pPr>
      <w:widowControl w:val="0"/>
    </w:pPr>
    <w:rPr>
      <w:snapToGrid w:val="0"/>
      <w:kern w:val="28"/>
      <w:sz w:val="22"/>
    </w:rPr>
  </w:style>
  <w:style w:type="paragraph" w:styleId="Heading1">
    <w:name w:val="heading 1"/>
    <w:basedOn w:val="Normal"/>
    <w:next w:val="ParaNum"/>
    <w:qFormat/>
    <w:rsid w:val="003D469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D4690"/>
    <w:pPr>
      <w:keepNext/>
      <w:numPr>
        <w:ilvl w:val="1"/>
        <w:numId w:val="3"/>
      </w:numPr>
      <w:spacing w:after="120"/>
      <w:outlineLvl w:val="1"/>
    </w:pPr>
    <w:rPr>
      <w:b/>
    </w:rPr>
  </w:style>
  <w:style w:type="paragraph" w:styleId="Heading3">
    <w:name w:val="heading 3"/>
    <w:basedOn w:val="Normal"/>
    <w:next w:val="ParaNum"/>
    <w:qFormat/>
    <w:rsid w:val="003D4690"/>
    <w:pPr>
      <w:keepNext/>
      <w:numPr>
        <w:ilvl w:val="2"/>
        <w:numId w:val="3"/>
      </w:numPr>
      <w:tabs>
        <w:tab w:val="left" w:pos="2160"/>
      </w:tabs>
      <w:spacing w:after="120"/>
      <w:outlineLvl w:val="2"/>
    </w:pPr>
    <w:rPr>
      <w:b/>
    </w:rPr>
  </w:style>
  <w:style w:type="paragraph" w:styleId="Heading4">
    <w:name w:val="heading 4"/>
    <w:basedOn w:val="Normal"/>
    <w:next w:val="ParaNum"/>
    <w:qFormat/>
    <w:rsid w:val="003D4690"/>
    <w:pPr>
      <w:keepNext/>
      <w:numPr>
        <w:ilvl w:val="3"/>
        <w:numId w:val="3"/>
      </w:numPr>
      <w:tabs>
        <w:tab w:val="left" w:pos="2880"/>
      </w:tabs>
      <w:spacing w:after="120"/>
      <w:outlineLvl w:val="3"/>
    </w:pPr>
    <w:rPr>
      <w:b/>
    </w:rPr>
  </w:style>
  <w:style w:type="paragraph" w:styleId="Heading5">
    <w:name w:val="heading 5"/>
    <w:basedOn w:val="Normal"/>
    <w:next w:val="ParaNum"/>
    <w:qFormat/>
    <w:rsid w:val="003D469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D4690"/>
    <w:pPr>
      <w:numPr>
        <w:ilvl w:val="5"/>
        <w:numId w:val="3"/>
      </w:numPr>
      <w:tabs>
        <w:tab w:val="left" w:pos="4320"/>
      </w:tabs>
      <w:spacing w:after="120"/>
      <w:outlineLvl w:val="5"/>
    </w:pPr>
    <w:rPr>
      <w:b/>
    </w:rPr>
  </w:style>
  <w:style w:type="paragraph" w:styleId="Heading7">
    <w:name w:val="heading 7"/>
    <w:basedOn w:val="Normal"/>
    <w:next w:val="ParaNum"/>
    <w:qFormat/>
    <w:rsid w:val="003D469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D469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D469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D46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4690"/>
  </w:style>
  <w:style w:type="paragraph" w:customStyle="1" w:styleId="ParaNum">
    <w:name w:val="ParaNum"/>
    <w:basedOn w:val="Normal"/>
    <w:link w:val="ParaNumChar"/>
    <w:rsid w:val="003D4690"/>
    <w:pPr>
      <w:numPr>
        <w:numId w:val="2"/>
      </w:numPr>
      <w:tabs>
        <w:tab w:val="clear" w:pos="1080"/>
        <w:tab w:val="num" w:pos="1440"/>
      </w:tabs>
      <w:spacing w:after="120"/>
    </w:pPr>
  </w:style>
  <w:style w:type="paragraph" w:styleId="EndnoteText">
    <w:name w:val="endnote text"/>
    <w:basedOn w:val="Normal"/>
    <w:semiHidden/>
    <w:rsid w:val="003D4690"/>
    <w:rPr>
      <w:sz w:val="20"/>
    </w:rPr>
  </w:style>
  <w:style w:type="character" w:styleId="EndnoteReference">
    <w:name w:val="endnote reference"/>
    <w:semiHidden/>
    <w:rsid w:val="003D4690"/>
    <w:rPr>
      <w:vertAlign w:val="superscript"/>
    </w:rPr>
  </w:style>
  <w:style w:type="paragraph" w:styleId="FootnoteText">
    <w:name w:val="footnote text"/>
    <w:aliases w:val="Footnote Text Char,Footnote Text Char1 Char,Footnote Text Char Char Char,Footnote Text Char2 Char Char Char,Footnote Text Char1 Char1 Char Char Char,Footnote Text Char Char Char Char Char Char"/>
    <w:link w:val="FootnoteTextChar1"/>
    <w:rsid w:val="003D4690"/>
    <w:pPr>
      <w:spacing w:after="120"/>
    </w:pPr>
  </w:style>
  <w:style w:type="character" w:styleId="FootnoteReference">
    <w:name w:val="footnote reference"/>
    <w:rsid w:val="003D4690"/>
    <w:rPr>
      <w:rFonts w:ascii="Times New Roman" w:hAnsi="Times New Roman"/>
      <w:dstrike w:val="0"/>
      <w:color w:val="auto"/>
      <w:sz w:val="20"/>
      <w:vertAlign w:val="superscript"/>
    </w:rPr>
  </w:style>
  <w:style w:type="paragraph" w:styleId="TOC1">
    <w:name w:val="toc 1"/>
    <w:basedOn w:val="Normal"/>
    <w:next w:val="Normal"/>
    <w:semiHidden/>
    <w:rsid w:val="003D469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D4690"/>
    <w:pPr>
      <w:tabs>
        <w:tab w:val="left" w:pos="720"/>
        <w:tab w:val="right" w:leader="dot" w:pos="9360"/>
      </w:tabs>
      <w:suppressAutoHyphens/>
      <w:ind w:left="720" w:right="720" w:hanging="360"/>
    </w:pPr>
    <w:rPr>
      <w:noProof/>
    </w:rPr>
  </w:style>
  <w:style w:type="paragraph" w:styleId="TOC3">
    <w:name w:val="toc 3"/>
    <w:basedOn w:val="Normal"/>
    <w:next w:val="Normal"/>
    <w:semiHidden/>
    <w:rsid w:val="003D469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D469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D469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D469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D469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D469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D469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D4690"/>
    <w:pPr>
      <w:tabs>
        <w:tab w:val="right" w:pos="9360"/>
      </w:tabs>
      <w:suppressAutoHyphens/>
    </w:pPr>
  </w:style>
  <w:style w:type="character" w:customStyle="1" w:styleId="EquationCaption">
    <w:name w:val="_Equation Caption"/>
    <w:rsid w:val="003D4690"/>
  </w:style>
  <w:style w:type="paragraph" w:styleId="Header">
    <w:name w:val="header"/>
    <w:basedOn w:val="Normal"/>
    <w:autoRedefine/>
    <w:rsid w:val="003D4690"/>
    <w:pPr>
      <w:tabs>
        <w:tab w:val="center" w:pos="4680"/>
        <w:tab w:val="right" w:pos="9360"/>
      </w:tabs>
    </w:pPr>
    <w:rPr>
      <w:b/>
    </w:rPr>
  </w:style>
  <w:style w:type="paragraph" w:styleId="Footer">
    <w:name w:val="footer"/>
    <w:basedOn w:val="Normal"/>
    <w:rsid w:val="003D4690"/>
    <w:pPr>
      <w:tabs>
        <w:tab w:val="center" w:pos="4320"/>
        <w:tab w:val="right" w:pos="8640"/>
      </w:tabs>
    </w:pPr>
  </w:style>
  <w:style w:type="character" w:styleId="PageNumber">
    <w:name w:val="page number"/>
    <w:basedOn w:val="DefaultParagraphFont"/>
    <w:rsid w:val="003D4690"/>
  </w:style>
  <w:style w:type="paragraph" w:styleId="BlockText">
    <w:name w:val="Block Text"/>
    <w:basedOn w:val="Normal"/>
    <w:rsid w:val="003D4690"/>
    <w:pPr>
      <w:spacing w:after="240"/>
      <w:ind w:left="1440" w:right="1440"/>
    </w:pPr>
  </w:style>
  <w:style w:type="paragraph" w:customStyle="1" w:styleId="Paratitle">
    <w:name w:val="Para title"/>
    <w:basedOn w:val="Normal"/>
    <w:rsid w:val="003D4690"/>
    <w:pPr>
      <w:tabs>
        <w:tab w:val="center" w:pos="9270"/>
      </w:tabs>
      <w:spacing w:after="240"/>
    </w:pPr>
    <w:rPr>
      <w:spacing w:val="-2"/>
    </w:rPr>
  </w:style>
  <w:style w:type="paragraph" w:customStyle="1" w:styleId="Bullet">
    <w:name w:val="Bullet"/>
    <w:basedOn w:val="Normal"/>
    <w:rsid w:val="003D4690"/>
    <w:pPr>
      <w:tabs>
        <w:tab w:val="left" w:pos="2160"/>
      </w:tabs>
      <w:spacing w:after="220"/>
      <w:ind w:left="2160" w:hanging="720"/>
    </w:pPr>
  </w:style>
  <w:style w:type="paragraph" w:customStyle="1" w:styleId="TableFormat">
    <w:name w:val="TableFormat"/>
    <w:basedOn w:val="Bullet"/>
    <w:rsid w:val="003D4690"/>
    <w:pPr>
      <w:tabs>
        <w:tab w:val="clear" w:pos="2160"/>
        <w:tab w:val="left" w:pos="5040"/>
      </w:tabs>
      <w:ind w:left="5040" w:hanging="3600"/>
    </w:pPr>
  </w:style>
  <w:style w:type="paragraph" w:customStyle="1" w:styleId="TOCTitle">
    <w:name w:val="TOC Title"/>
    <w:basedOn w:val="Normal"/>
    <w:rsid w:val="003D469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D4690"/>
    <w:pPr>
      <w:jc w:val="center"/>
    </w:pPr>
    <w:rPr>
      <w:rFonts w:ascii="Times New Roman Bold" w:hAnsi="Times New Roman Bold"/>
      <w:b/>
      <w:bCs/>
      <w:caps/>
      <w:szCs w:val="22"/>
    </w:rPr>
  </w:style>
  <w:style w:type="character" w:styleId="Hyperlink">
    <w:name w:val="Hyperlink"/>
    <w:rsid w:val="003D4690"/>
    <w:rPr>
      <w:color w:val="0000FF"/>
      <w:u w:val="single"/>
    </w:rPr>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link w:val="FootnoteText"/>
    <w:rsid w:val="00640DA9"/>
  </w:style>
  <w:style w:type="character" w:customStyle="1" w:styleId="ParaNumChar">
    <w:name w:val="ParaNum Char"/>
    <w:link w:val="ParaNum"/>
    <w:rsid w:val="005F5EB8"/>
    <w:rPr>
      <w:snapToGrid w:val="0"/>
      <w:kern w:val="28"/>
      <w:sz w:val="22"/>
    </w:rPr>
  </w:style>
  <w:style w:type="paragraph" w:styleId="BalloonText">
    <w:name w:val="Balloon Text"/>
    <w:basedOn w:val="Normal"/>
    <w:link w:val="BalloonTextChar"/>
    <w:rsid w:val="00074F10"/>
    <w:rPr>
      <w:rFonts w:ascii="Segoe UI" w:hAnsi="Segoe UI" w:cs="Segoe UI"/>
      <w:sz w:val="18"/>
      <w:szCs w:val="18"/>
    </w:rPr>
  </w:style>
  <w:style w:type="character" w:customStyle="1" w:styleId="BalloonTextChar">
    <w:name w:val="Balloon Text Char"/>
    <w:basedOn w:val="DefaultParagraphFont"/>
    <w:link w:val="BalloonText"/>
    <w:rsid w:val="00074F10"/>
    <w:rPr>
      <w:rFonts w:ascii="Segoe UI" w:hAnsi="Segoe UI" w:cs="Segoe UI"/>
      <w:snapToGrid w:val="0"/>
      <w:kern w:val="28"/>
      <w:sz w:val="18"/>
      <w:szCs w:val="18"/>
    </w:rPr>
  </w:style>
  <w:style w:type="character" w:styleId="CommentReference">
    <w:name w:val="annotation reference"/>
    <w:basedOn w:val="DefaultParagraphFont"/>
    <w:rsid w:val="00BF5709"/>
    <w:rPr>
      <w:sz w:val="16"/>
      <w:szCs w:val="16"/>
    </w:rPr>
  </w:style>
  <w:style w:type="paragraph" w:styleId="CommentText">
    <w:name w:val="annotation text"/>
    <w:basedOn w:val="Normal"/>
    <w:link w:val="CommentTextChar"/>
    <w:rsid w:val="00BF5709"/>
    <w:rPr>
      <w:sz w:val="20"/>
    </w:rPr>
  </w:style>
  <w:style w:type="character" w:customStyle="1" w:styleId="CommentTextChar">
    <w:name w:val="Comment Text Char"/>
    <w:basedOn w:val="DefaultParagraphFont"/>
    <w:link w:val="CommentText"/>
    <w:rsid w:val="00BF5709"/>
    <w:rPr>
      <w:snapToGrid w:val="0"/>
      <w:kern w:val="28"/>
    </w:rPr>
  </w:style>
  <w:style w:type="paragraph" w:styleId="CommentSubject">
    <w:name w:val="annotation subject"/>
    <w:basedOn w:val="CommentText"/>
    <w:next w:val="CommentText"/>
    <w:link w:val="CommentSubjectChar"/>
    <w:rsid w:val="00BF5709"/>
    <w:rPr>
      <w:b/>
      <w:bCs/>
    </w:rPr>
  </w:style>
  <w:style w:type="character" w:customStyle="1" w:styleId="CommentSubjectChar">
    <w:name w:val="Comment Subject Char"/>
    <w:basedOn w:val="CommentTextChar"/>
    <w:link w:val="CommentSubject"/>
    <w:rsid w:val="00BF5709"/>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90"/>
    <w:pPr>
      <w:widowControl w:val="0"/>
    </w:pPr>
    <w:rPr>
      <w:snapToGrid w:val="0"/>
      <w:kern w:val="28"/>
      <w:sz w:val="22"/>
    </w:rPr>
  </w:style>
  <w:style w:type="paragraph" w:styleId="Heading1">
    <w:name w:val="heading 1"/>
    <w:basedOn w:val="Normal"/>
    <w:next w:val="ParaNum"/>
    <w:qFormat/>
    <w:rsid w:val="003D469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D4690"/>
    <w:pPr>
      <w:keepNext/>
      <w:numPr>
        <w:ilvl w:val="1"/>
        <w:numId w:val="3"/>
      </w:numPr>
      <w:spacing w:after="120"/>
      <w:outlineLvl w:val="1"/>
    </w:pPr>
    <w:rPr>
      <w:b/>
    </w:rPr>
  </w:style>
  <w:style w:type="paragraph" w:styleId="Heading3">
    <w:name w:val="heading 3"/>
    <w:basedOn w:val="Normal"/>
    <w:next w:val="ParaNum"/>
    <w:qFormat/>
    <w:rsid w:val="003D4690"/>
    <w:pPr>
      <w:keepNext/>
      <w:numPr>
        <w:ilvl w:val="2"/>
        <w:numId w:val="3"/>
      </w:numPr>
      <w:tabs>
        <w:tab w:val="left" w:pos="2160"/>
      </w:tabs>
      <w:spacing w:after="120"/>
      <w:outlineLvl w:val="2"/>
    </w:pPr>
    <w:rPr>
      <w:b/>
    </w:rPr>
  </w:style>
  <w:style w:type="paragraph" w:styleId="Heading4">
    <w:name w:val="heading 4"/>
    <w:basedOn w:val="Normal"/>
    <w:next w:val="ParaNum"/>
    <w:qFormat/>
    <w:rsid w:val="003D4690"/>
    <w:pPr>
      <w:keepNext/>
      <w:numPr>
        <w:ilvl w:val="3"/>
        <w:numId w:val="3"/>
      </w:numPr>
      <w:tabs>
        <w:tab w:val="left" w:pos="2880"/>
      </w:tabs>
      <w:spacing w:after="120"/>
      <w:outlineLvl w:val="3"/>
    </w:pPr>
    <w:rPr>
      <w:b/>
    </w:rPr>
  </w:style>
  <w:style w:type="paragraph" w:styleId="Heading5">
    <w:name w:val="heading 5"/>
    <w:basedOn w:val="Normal"/>
    <w:next w:val="ParaNum"/>
    <w:qFormat/>
    <w:rsid w:val="003D469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D4690"/>
    <w:pPr>
      <w:numPr>
        <w:ilvl w:val="5"/>
        <w:numId w:val="3"/>
      </w:numPr>
      <w:tabs>
        <w:tab w:val="left" w:pos="4320"/>
      </w:tabs>
      <w:spacing w:after="120"/>
      <w:outlineLvl w:val="5"/>
    </w:pPr>
    <w:rPr>
      <w:b/>
    </w:rPr>
  </w:style>
  <w:style w:type="paragraph" w:styleId="Heading7">
    <w:name w:val="heading 7"/>
    <w:basedOn w:val="Normal"/>
    <w:next w:val="ParaNum"/>
    <w:qFormat/>
    <w:rsid w:val="003D469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D469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D469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D46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4690"/>
  </w:style>
  <w:style w:type="paragraph" w:customStyle="1" w:styleId="ParaNum">
    <w:name w:val="ParaNum"/>
    <w:basedOn w:val="Normal"/>
    <w:link w:val="ParaNumChar"/>
    <w:rsid w:val="003D4690"/>
    <w:pPr>
      <w:numPr>
        <w:numId w:val="2"/>
      </w:numPr>
      <w:tabs>
        <w:tab w:val="clear" w:pos="1080"/>
        <w:tab w:val="num" w:pos="1440"/>
      </w:tabs>
      <w:spacing w:after="120"/>
    </w:pPr>
  </w:style>
  <w:style w:type="paragraph" w:styleId="EndnoteText">
    <w:name w:val="endnote text"/>
    <w:basedOn w:val="Normal"/>
    <w:semiHidden/>
    <w:rsid w:val="003D4690"/>
    <w:rPr>
      <w:sz w:val="20"/>
    </w:rPr>
  </w:style>
  <w:style w:type="character" w:styleId="EndnoteReference">
    <w:name w:val="endnote reference"/>
    <w:semiHidden/>
    <w:rsid w:val="003D4690"/>
    <w:rPr>
      <w:vertAlign w:val="superscript"/>
    </w:rPr>
  </w:style>
  <w:style w:type="paragraph" w:styleId="FootnoteText">
    <w:name w:val="footnote text"/>
    <w:aliases w:val="Footnote Text Char,Footnote Text Char1 Char,Footnote Text Char Char Char,Footnote Text Char2 Char Char Char,Footnote Text Char1 Char1 Char Char Char,Footnote Text Char Char Char Char Char Char"/>
    <w:link w:val="FootnoteTextChar1"/>
    <w:rsid w:val="003D4690"/>
    <w:pPr>
      <w:spacing w:after="120"/>
    </w:pPr>
  </w:style>
  <w:style w:type="character" w:styleId="FootnoteReference">
    <w:name w:val="footnote reference"/>
    <w:rsid w:val="003D4690"/>
    <w:rPr>
      <w:rFonts w:ascii="Times New Roman" w:hAnsi="Times New Roman"/>
      <w:dstrike w:val="0"/>
      <w:color w:val="auto"/>
      <w:sz w:val="20"/>
      <w:vertAlign w:val="superscript"/>
    </w:rPr>
  </w:style>
  <w:style w:type="paragraph" w:styleId="TOC1">
    <w:name w:val="toc 1"/>
    <w:basedOn w:val="Normal"/>
    <w:next w:val="Normal"/>
    <w:semiHidden/>
    <w:rsid w:val="003D469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D4690"/>
    <w:pPr>
      <w:tabs>
        <w:tab w:val="left" w:pos="720"/>
        <w:tab w:val="right" w:leader="dot" w:pos="9360"/>
      </w:tabs>
      <w:suppressAutoHyphens/>
      <w:ind w:left="720" w:right="720" w:hanging="360"/>
    </w:pPr>
    <w:rPr>
      <w:noProof/>
    </w:rPr>
  </w:style>
  <w:style w:type="paragraph" w:styleId="TOC3">
    <w:name w:val="toc 3"/>
    <w:basedOn w:val="Normal"/>
    <w:next w:val="Normal"/>
    <w:semiHidden/>
    <w:rsid w:val="003D469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D469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D469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D469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D469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D469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D469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D4690"/>
    <w:pPr>
      <w:tabs>
        <w:tab w:val="right" w:pos="9360"/>
      </w:tabs>
      <w:suppressAutoHyphens/>
    </w:pPr>
  </w:style>
  <w:style w:type="character" w:customStyle="1" w:styleId="EquationCaption">
    <w:name w:val="_Equation Caption"/>
    <w:rsid w:val="003D4690"/>
  </w:style>
  <w:style w:type="paragraph" w:styleId="Header">
    <w:name w:val="header"/>
    <w:basedOn w:val="Normal"/>
    <w:autoRedefine/>
    <w:rsid w:val="003D4690"/>
    <w:pPr>
      <w:tabs>
        <w:tab w:val="center" w:pos="4680"/>
        <w:tab w:val="right" w:pos="9360"/>
      </w:tabs>
    </w:pPr>
    <w:rPr>
      <w:b/>
    </w:rPr>
  </w:style>
  <w:style w:type="paragraph" w:styleId="Footer">
    <w:name w:val="footer"/>
    <w:basedOn w:val="Normal"/>
    <w:rsid w:val="003D4690"/>
    <w:pPr>
      <w:tabs>
        <w:tab w:val="center" w:pos="4320"/>
        <w:tab w:val="right" w:pos="8640"/>
      </w:tabs>
    </w:pPr>
  </w:style>
  <w:style w:type="character" w:styleId="PageNumber">
    <w:name w:val="page number"/>
    <w:basedOn w:val="DefaultParagraphFont"/>
    <w:rsid w:val="003D4690"/>
  </w:style>
  <w:style w:type="paragraph" w:styleId="BlockText">
    <w:name w:val="Block Text"/>
    <w:basedOn w:val="Normal"/>
    <w:rsid w:val="003D4690"/>
    <w:pPr>
      <w:spacing w:after="240"/>
      <w:ind w:left="1440" w:right="1440"/>
    </w:pPr>
  </w:style>
  <w:style w:type="paragraph" w:customStyle="1" w:styleId="Paratitle">
    <w:name w:val="Para title"/>
    <w:basedOn w:val="Normal"/>
    <w:rsid w:val="003D4690"/>
    <w:pPr>
      <w:tabs>
        <w:tab w:val="center" w:pos="9270"/>
      </w:tabs>
      <w:spacing w:after="240"/>
    </w:pPr>
    <w:rPr>
      <w:spacing w:val="-2"/>
    </w:rPr>
  </w:style>
  <w:style w:type="paragraph" w:customStyle="1" w:styleId="Bullet">
    <w:name w:val="Bullet"/>
    <w:basedOn w:val="Normal"/>
    <w:rsid w:val="003D4690"/>
    <w:pPr>
      <w:tabs>
        <w:tab w:val="left" w:pos="2160"/>
      </w:tabs>
      <w:spacing w:after="220"/>
      <w:ind w:left="2160" w:hanging="720"/>
    </w:pPr>
  </w:style>
  <w:style w:type="paragraph" w:customStyle="1" w:styleId="TableFormat">
    <w:name w:val="TableFormat"/>
    <w:basedOn w:val="Bullet"/>
    <w:rsid w:val="003D4690"/>
    <w:pPr>
      <w:tabs>
        <w:tab w:val="clear" w:pos="2160"/>
        <w:tab w:val="left" w:pos="5040"/>
      </w:tabs>
      <w:ind w:left="5040" w:hanging="3600"/>
    </w:pPr>
  </w:style>
  <w:style w:type="paragraph" w:customStyle="1" w:styleId="TOCTitle">
    <w:name w:val="TOC Title"/>
    <w:basedOn w:val="Normal"/>
    <w:rsid w:val="003D469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D4690"/>
    <w:pPr>
      <w:jc w:val="center"/>
    </w:pPr>
    <w:rPr>
      <w:rFonts w:ascii="Times New Roman Bold" w:hAnsi="Times New Roman Bold"/>
      <w:b/>
      <w:bCs/>
      <w:caps/>
      <w:szCs w:val="22"/>
    </w:rPr>
  </w:style>
  <w:style w:type="character" w:styleId="Hyperlink">
    <w:name w:val="Hyperlink"/>
    <w:rsid w:val="003D4690"/>
    <w:rPr>
      <w:color w:val="0000FF"/>
      <w:u w:val="single"/>
    </w:rPr>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link w:val="FootnoteText"/>
    <w:rsid w:val="00640DA9"/>
  </w:style>
  <w:style w:type="character" w:customStyle="1" w:styleId="ParaNumChar">
    <w:name w:val="ParaNum Char"/>
    <w:link w:val="ParaNum"/>
    <w:rsid w:val="005F5EB8"/>
    <w:rPr>
      <w:snapToGrid w:val="0"/>
      <w:kern w:val="28"/>
      <w:sz w:val="22"/>
    </w:rPr>
  </w:style>
  <w:style w:type="paragraph" w:styleId="BalloonText">
    <w:name w:val="Balloon Text"/>
    <w:basedOn w:val="Normal"/>
    <w:link w:val="BalloonTextChar"/>
    <w:rsid w:val="00074F10"/>
    <w:rPr>
      <w:rFonts w:ascii="Segoe UI" w:hAnsi="Segoe UI" w:cs="Segoe UI"/>
      <w:sz w:val="18"/>
      <w:szCs w:val="18"/>
    </w:rPr>
  </w:style>
  <w:style w:type="character" w:customStyle="1" w:styleId="BalloonTextChar">
    <w:name w:val="Balloon Text Char"/>
    <w:basedOn w:val="DefaultParagraphFont"/>
    <w:link w:val="BalloonText"/>
    <w:rsid w:val="00074F10"/>
    <w:rPr>
      <w:rFonts w:ascii="Segoe UI" w:hAnsi="Segoe UI" w:cs="Segoe UI"/>
      <w:snapToGrid w:val="0"/>
      <w:kern w:val="28"/>
      <w:sz w:val="18"/>
      <w:szCs w:val="18"/>
    </w:rPr>
  </w:style>
  <w:style w:type="character" w:styleId="CommentReference">
    <w:name w:val="annotation reference"/>
    <w:basedOn w:val="DefaultParagraphFont"/>
    <w:rsid w:val="00BF5709"/>
    <w:rPr>
      <w:sz w:val="16"/>
      <w:szCs w:val="16"/>
    </w:rPr>
  </w:style>
  <w:style w:type="paragraph" w:styleId="CommentText">
    <w:name w:val="annotation text"/>
    <w:basedOn w:val="Normal"/>
    <w:link w:val="CommentTextChar"/>
    <w:rsid w:val="00BF5709"/>
    <w:rPr>
      <w:sz w:val="20"/>
    </w:rPr>
  </w:style>
  <w:style w:type="character" w:customStyle="1" w:styleId="CommentTextChar">
    <w:name w:val="Comment Text Char"/>
    <w:basedOn w:val="DefaultParagraphFont"/>
    <w:link w:val="CommentText"/>
    <w:rsid w:val="00BF5709"/>
    <w:rPr>
      <w:snapToGrid w:val="0"/>
      <w:kern w:val="28"/>
    </w:rPr>
  </w:style>
  <w:style w:type="paragraph" w:styleId="CommentSubject">
    <w:name w:val="annotation subject"/>
    <w:basedOn w:val="CommentText"/>
    <w:next w:val="CommentText"/>
    <w:link w:val="CommentSubjectChar"/>
    <w:rsid w:val="00BF5709"/>
    <w:rPr>
      <w:b/>
      <w:bCs/>
    </w:rPr>
  </w:style>
  <w:style w:type="character" w:customStyle="1" w:styleId="CommentSubjectChar">
    <w:name w:val="Comment Subject Char"/>
    <w:basedOn w:val="CommentTextChar"/>
    <w:link w:val="CommentSubject"/>
    <w:rsid w:val="00BF570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1080</Words>
  <Characters>6004</Characters>
  <Application>Microsoft Office Word</Application>
  <DocSecurity>0</DocSecurity>
  <Lines>113</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7101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2016-03-25T15:14:00Z</cp:lastPrinted>
  <dcterms:created xsi:type="dcterms:W3CDTF">2016-04-27T14:09:00Z</dcterms:created>
  <dcterms:modified xsi:type="dcterms:W3CDTF">2016-04-27T14:09:00Z</dcterms:modified>
  <cp:category> </cp:category>
  <cp:contentStatus> </cp:contentStatus>
</cp:coreProperties>
</file>