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54" w:rsidRPr="008848FA" w:rsidRDefault="00537F27" w:rsidP="00537F27">
      <w:pPr>
        <w:jc w:val="center"/>
        <w:rPr>
          <w:b/>
          <w:szCs w:val="22"/>
        </w:rPr>
      </w:pPr>
      <w:bookmarkStart w:id="0" w:name="_GoBack"/>
      <w:bookmarkEnd w:id="0"/>
      <w:r w:rsidRPr="008848FA">
        <w:rPr>
          <w:b/>
          <w:szCs w:val="22"/>
        </w:rPr>
        <w:t>STATEMENT OF</w:t>
      </w:r>
      <w:r w:rsidRPr="008848FA">
        <w:rPr>
          <w:b/>
          <w:szCs w:val="22"/>
        </w:rPr>
        <w:br/>
        <w:t>COMMISSIONER JESSICA ROSENWORCEL</w:t>
      </w:r>
    </w:p>
    <w:p w:rsidR="00537F27" w:rsidRPr="008848FA" w:rsidRDefault="00537F27" w:rsidP="00537F27">
      <w:pPr>
        <w:jc w:val="center"/>
        <w:rPr>
          <w:b/>
          <w:szCs w:val="22"/>
        </w:rPr>
      </w:pPr>
    </w:p>
    <w:p w:rsidR="00537F27" w:rsidRPr="008848FA" w:rsidRDefault="00537F27" w:rsidP="00537F27">
      <w:pPr>
        <w:ind w:left="720" w:hanging="720"/>
        <w:rPr>
          <w:szCs w:val="22"/>
        </w:rPr>
      </w:pPr>
      <w:r w:rsidRPr="008848FA">
        <w:rPr>
          <w:szCs w:val="22"/>
        </w:rPr>
        <w:t>Re:</w:t>
      </w:r>
      <w:r w:rsidRPr="008848FA">
        <w:rPr>
          <w:szCs w:val="22"/>
        </w:rPr>
        <w:tab/>
      </w:r>
      <w:r w:rsidR="008848FA" w:rsidRPr="008848FA">
        <w:rPr>
          <w:i/>
          <w:szCs w:val="22"/>
        </w:rPr>
        <w:t>Technology Transitions</w:t>
      </w:r>
      <w:r w:rsidR="008848FA" w:rsidRPr="008848FA">
        <w:rPr>
          <w:szCs w:val="22"/>
        </w:rPr>
        <w:t>, GN Docket No. 13-5;</w:t>
      </w:r>
      <w:r w:rsidR="008848FA" w:rsidRPr="008848FA">
        <w:rPr>
          <w:i/>
          <w:szCs w:val="22"/>
        </w:rPr>
        <w:t xml:space="preserve"> USTelecom Petition for Declaratory Ruling That Incumbent Local Exchange Carriers Are Non-Dominant in the Provision of Switched Access Services</w:t>
      </w:r>
      <w:r w:rsidR="008848FA" w:rsidRPr="008848FA">
        <w:rPr>
          <w:szCs w:val="22"/>
        </w:rPr>
        <w:t xml:space="preserve">, </w:t>
      </w:r>
      <w:r w:rsidR="008848FA" w:rsidRPr="008848FA">
        <w:rPr>
          <w:spacing w:val="-2"/>
          <w:szCs w:val="22"/>
        </w:rPr>
        <w:t>WC Docket No. 13-3;</w:t>
      </w:r>
      <w:r w:rsidR="008848FA" w:rsidRPr="008848FA">
        <w:rPr>
          <w:i/>
          <w:spacing w:val="-2"/>
          <w:szCs w:val="22"/>
        </w:rPr>
        <w:t xml:space="preserve"> </w:t>
      </w:r>
      <w:r w:rsidR="008848FA" w:rsidRPr="008848FA">
        <w:rPr>
          <w:i/>
          <w:szCs w:val="22"/>
        </w:rPr>
        <w:t>Policies and Rules Governing Retirement Of Copper Loops by Incumbent Local Exchange Carriers</w:t>
      </w:r>
      <w:r w:rsidR="008848FA" w:rsidRPr="008848FA">
        <w:rPr>
          <w:szCs w:val="22"/>
        </w:rPr>
        <w:t>,</w:t>
      </w:r>
      <w:r w:rsidR="008848FA" w:rsidRPr="008848FA">
        <w:rPr>
          <w:i/>
          <w:szCs w:val="22"/>
        </w:rPr>
        <w:t xml:space="preserve"> </w:t>
      </w:r>
      <w:r w:rsidR="008848FA" w:rsidRPr="008848FA">
        <w:rPr>
          <w:szCs w:val="22"/>
        </w:rPr>
        <w:t>RM-11358.</w:t>
      </w:r>
    </w:p>
    <w:p w:rsidR="00537F27" w:rsidRPr="008848FA" w:rsidRDefault="00537F27" w:rsidP="00537F27">
      <w:pPr>
        <w:ind w:left="720" w:hanging="720"/>
        <w:rPr>
          <w:szCs w:val="22"/>
        </w:rPr>
      </w:pPr>
    </w:p>
    <w:p w:rsidR="00537F27" w:rsidRPr="008848FA" w:rsidRDefault="00537F27" w:rsidP="00537F27">
      <w:pPr>
        <w:rPr>
          <w:szCs w:val="22"/>
        </w:rPr>
      </w:pPr>
      <w:r w:rsidRPr="008848FA">
        <w:rPr>
          <w:szCs w:val="22"/>
        </w:rPr>
        <w:tab/>
        <w:t xml:space="preserve">Today we are focused on the future because our networks are changing.  To understand how, take a look at the not-so-distant past.  A year ago, when we last visited the issues in this proceeding, there were 85 million traditional phone lines across the country—down from nearly 200 million at the turn of the millennium.  But now our most recent data show that the number of traditional phone lines has fallen again—to </w:t>
      </w:r>
      <w:r w:rsidR="000A396D" w:rsidRPr="008848FA">
        <w:rPr>
          <w:szCs w:val="22"/>
        </w:rPr>
        <w:t>73 million l</w:t>
      </w:r>
      <w:r w:rsidRPr="008848FA">
        <w:rPr>
          <w:szCs w:val="22"/>
        </w:rPr>
        <w:t xml:space="preserve">ines.  </w:t>
      </w:r>
      <w:r w:rsidR="00F82E6B" w:rsidRPr="008848FA">
        <w:rPr>
          <w:szCs w:val="22"/>
        </w:rPr>
        <w:t>That’s a decrease of 14%</w:t>
      </w:r>
      <w:r w:rsidR="00E5624C" w:rsidRPr="008848FA">
        <w:rPr>
          <w:szCs w:val="22"/>
        </w:rPr>
        <w:t xml:space="preserve"> in one year alone.  </w:t>
      </w:r>
      <w:r w:rsidRPr="008848FA">
        <w:rPr>
          <w:szCs w:val="22"/>
        </w:rPr>
        <w:t xml:space="preserve">Meanwhile, </w:t>
      </w:r>
      <w:r w:rsidR="00E5624C" w:rsidRPr="008848FA">
        <w:rPr>
          <w:szCs w:val="22"/>
        </w:rPr>
        <w:t>Americans are increasingly choosing other ways to communicate—</w:t>
      </w:r>
      <w:r w:rsidR="000A396D" w:rsidRPr="008848FA">
        <w:rPr>
          <w:szCs w:val="22"/>
        </w:rPr>
        <w:t xml:space="preserve">including a growing number of VoIP and wireless connections.  </w:t>
      </w:r>
    </w:p>
    <w:p w:rsidR="00537F27" w:rsidRPr="008848FA" w:rsidRDefault="00537F27" w:rsidP="00537F27">
      <w:pPr>
        <w:rPr>
          <w:szCs w:val="22"/>
        </w:rPr>
      </w:pPr>
    </w:p>
    <w:p w:rsidR="00537F27" w:rsidRPr="008848FA" w:rsidRDefault="00537F27" w:rsidP="00537F27">
      <w:pPr>
        <w:rPr>
          <w:szCs w:val="22"/>
        </w:rPr>
      </w:pPr>
      <w:r w:rsidRPr="008848FA">
        <w:rPr>
          <w:szCs w:val="22"/>
        </w:rPr>
        <w:tab/>
        <w:t xml:space="preserve">This is what </w:t>
      </w:r>
      <w:r w:rsidR="000A396D" w:rsidRPr="008848FA">
        <w:rPr>
          <w:szCs w:val="22"/>
        </w:rPr>
        <w:t xml:space="preserve">network </w:t>
      </w:r>
      <w:r w:rsidRPr="008848FA">
        <w:rPr>
          <w:szCs w:val="22"/>
        </w:rPr>
        <w:t xml:space="preserve">change looks like—and our decision today recognizes this reality </w:t>
      </w:r>
      <w:r w:rsidR="00A052C5" w:rsidRPr="008848FA">
        <w:rPr>
          <w:szCs w:val="22"/>
        </w:rPr>
        <w:t xml:space="preserve">and embraces this change.  It </w:t>
      </w:r>
      <w:r w:rsidR="000A396D" w:rsidRPr="008848FA">
        <w:rPr>
          <w:szCs w:val="22"/>
        </w:rPr>
        <w:t xml:space="preserve">has my full </w:t>
      </w:r>
      <w:r w:rsidRPr="008848FA">
        <w:rPr>
          <w:szCs w:val="22"/>
        </w:rPr>
        <w:t xml:space="preserve">support.    </w:t>
      </w:r>
    </w:p>
    <w:p w:rsidR="00537F27" w:rsidRPr="008848FA" w:rsidRDefault="00537F27" w:rsidP="00537F27">
      <w:pPr>
        <w:rPr>
          <w:szCs w:val="22"/>
        </w:rPr>
      </w:pPr>
    </w:p>
    <w:p w:rsidR="00537F27" w:rsidRPr="008848FA" w:rsidRDefault="00537F27" w:rsidP="00537F27">
      <w:pPr>
        <w:rPr>
          <w:szCs w:val="22"/>
        </w:rPr>
      </w:pPr>
      <w:r w:rsidRPr="008848FA">
        <w:rPr>
          <w:szCs w:val="22"/>
        </w:rPr>
        <w:tab/>
      </w:r>
      <w:r w:rsidR="000A396D" w:rsidRPr="008848FA">
        <w:rPr>
          <w:szCs w:val="22"/>
        </w:rPr>
        <w:t xml:space="preserve">We acknowledge </w:t>
      </w:r>
      <w:r w:rsidRPr="008848FA">
        <w:rPr>
          <w:szCs w:val="22"/>
        </w:rPr>
        <w:t xml:space="preserve">that our traditional distinction between </w:t>
      </w:r>
      <w:r w:rsidR="00F82E6B" w:rsidRPr="008848FA">
        <w:rPr>
          <w:szCs w:val="22"/>
        </w:rPr>
        <w:t xml:space="preserve">certain </w:t>
      </w:r>
      <w:r w:rsidRPr="008848FA">
        <w:rPr>
          <w:szCs w:val="22"/>
        </w:rPr>
        <w:t xml:space="preserve">dominant </w:t>
      </w:r>
      <w:r w:rsidR="00E5624C" w:rsidRPr="008848FA">
        <w:rPr>
          <w:szCs w:val="22"/>
        </w:rPr>
        <w:t xml:space="preserve">and non-dominant services is out of date and out of touch.  As a result, we </w:t>
      </w:r>
      <w:r w:rsidR="00F82E6B" w:rsidRPr="008848FA">
        <w:rPr>
          <w:szCs w:val="22"/>
        </w:rPr>
        <w:t xml:space="preserve">change our policy framework for incumbent providers offering interstate switched access.  </w:t>
      </w:r>
      <w:r w:rsidR="00E5624C" w:rsidRPr="008848FA">
        <w:rPr>
          <w:szCs w:val="22"/>
        </w:rPr>
        <w:t xml:space="preserve">This means less red tape and a more competitive playing field.  </w:t>
      </w:r>
    </w:p>
    <w:p w:rsidR="00E5624C" w:rsidRPr="008848FA" w:rsidRDefault="00E5624C" w:rsidP="00537F27">
      <w:pPr>
        <w:rPr>
          <w:szCs w:val="22"/>
        </w:rPr>
      </w:pPr>
    </w:p>
    <w:p w:rsidR="00E5624C" w:rsidRPr="008848FA" w:rsidRDefault="00E5624C" w:rsidP="00537F27">
      <w:pPr>
        <w:rPr>
          <w:szCs w:val="22"/>
        </w:rPr>
      </w:pPr>
      <w:r w:rsidRPr="008848FA">
        <w:rPr>
          <w:szCs w:val="22"/>
        </w:rPr>
        <w:tab/>
      </w:r>
      <w:r w:rsidR="000A396D" w:rsidRPr="008848FA">
        <w:rPr>
          <w:szCs w:val="22"/>
        </w:rPr>
        <w:t>We also</w:t>
      </w:r>
      <w:r w:rsidRPr="008848FA">
        <w:rPr>
          <w:szCs w:val="22"/>
        </w:rPr>
        <w:t xml:space="preserve"> provide a clear path for providers to retire legacy service and move to next generation voice technologies</w:t>
      </w:r>
      <w:r w:rsidR="00F82E6B" w:rsidRPr="008848FA">
        <w:rPr>
          <w:szCs w:val="22"/>
        </w:rPr>
        <w:t xml:space="preserve">, while ensuring key functions like access to 911 are available over what is new and next.    </w:t>
      </w:r>
    </w:p>
    <w:p w:rsidR="000A396D" w:rsidRPr="008848FA" w:rsidRDefault="000A396D" w:rsidP="00537F27">
      <w:pPr>
        <w:rPr>
          <w:szCs w:val="22"/>
        </w:rPr>
      </w:pPr>
    </w:p>
    <w:p w:rsidR="000A396D" w:rsidRPr="008848FA" w:rsidRDefault="00E5624C" w:rsidP="00537F27">
      <w:pPr>
        <w:rPr>
          <w:szCs w:val="22"/>
        </w:rPr>
      </w:pPr>
      <w:r w:rsidRPr="008848FA">
        <w:rPr>
          <w:szCs w:val="22"/>
        </w:rPr>
        <w:tab/>
      </w:r>
      <w:r w:rsidR="000A396D" w:rsidRPr="008848FA">
        <w:rPr>
          <w:szCs w:val="22"/>
        </w:rPr>
        <w:t>Finally</w:t>
      </w:r>
      <w:r w:rsidRPr="008848FA">
        <w:rPr>
          <w:szCs w:val="22"/>
        </w:rPr>
        <w:t xml:space="preserve">, our decision takes steps to make sure that consumers are informed about network change.  This is critical.  </w:t>
      </w:r>
      <w:r w:rsidR="00F82E6B" w:rsidRPr="008848FA">
        <w:rPr>
          <w:szCs w:val="22"/>
        </w:rPr>
        <w:t xml:space="preserve">We require providers to develop outreach plans and keep users informed about how network updates can affect their service.  </w:t>
      </w:r>
    </w:p>
    <w:p w:rsidR="000A396D" w:rsidRPr="008848FA" w:rsidRDefault="000A396D" w:rsidP="00537F27">
      <w:pPr>
        <w:rPr>
          <w:szCs w:val="22"/>
        </w:rPr>
      </w:pPr>
    </w:p>
    <w:p w:rsidR="00E5624C" w:rsidRPr="008848FA" w:rsidRDefault="000A396D" w:rsidP="000A396D">
      <w:pPr>
        <w:ind w:firstLine="720"/>
        <w:rPr>
          <w:szCs w:val="22"/>
        </w:rPr>
      </w:pPr>
      <w:r w:rsidRPr="008848FA">
        <w:rPr>
          <w:szCs w:val="22"/>
        </w:rPr>
        <w:t>There are four values that have always informed our communications policy—</w:t>
      </w:r>
      <w:r w:rsidR="00A052C5" w:rsidRPr="008848FA">
        <w:rPr>
          <w:szCs w:val="22"/>
        </w:rPr>
        <w:t>public safety, universal access, competition, and consumer protection</w:t>
      </w:r>
      <w:r w:rsidRPr="008848FA">
        <w:rPr>
          <w:szCs w:val="22"/>
        </w:rPr>
        <w:t>.  They have capably guided us in the past</w:t>
      </w:r>
      <w:r w:rsidR="00A052C5" w:rsidRPr="008848FA">
        <w:rPr>
          <w:szCs w:val="22"/>
        </w:rPr>
        <w:t xml:space="preserve">, </w:t>
      </w:r>
      <w:r w:rsidRPr="008848FA">
        <w:rPr>
          <w:szCs w:val="22"/>
        </w:rPr>
        <w:t>they are supported in our decision today</w:t>
      </w:r>
      <w:r w:rsidR="00A052C5" w:rsidRPr="008848FA">
        <w:rPr>
          <w:szCs w:val="22"/>
        </w:rPr>
        <w:t xml:space="preserve">, </w:t>
      </w:r>
      <w:r w:rsidRPr="008848FA">
        <w:rPr>
          <w:szCs w:val="22"/>
        </w:rPr>
        <w:t xml:space="preserve">and </w:t>
      </w:r>
      <w:r w:rsidR="00A052C5" w:rsidRPr="008848FA">
        <w:rPr>
          <w:szCs w:val="22"/>
        </w:rPr>
        <w:t xml:space="preserve">I believe they </w:t>
      </w:r>
      <w:r w:rsidRPr="008848FA">
        <w:rPr>
          <w:szCs w:val="22"/>
        </w:rPr>
        <w:t xml:space="preserve">can continue to guide us </w:t>
      </w:r>
      <w:r w:rsidR="00A052C5" w:rsidRPr="008848FA">
        <w:rPr>
          <w:szCs w:val="22"/>
        </w:rPr>
        <w:t xml:space="preserve">as we navigate the network change in our future.  </w:t>
      </w:r>
      <w:r w:rsidRPr="008848FA">
        <w:rPr>
          <w:szCs w:val="22"/>
        </w:rPr>
        <w:t xml:space="preserve">  </w:t>
      </w:r>
    </w:p>
    <w:p w:rsidR="00A052C5" w:rsidRPr="008848FA" w:rsidRDefault="00A052C5" w:rsidP="000A396D">
      <w:pPr>
        <w:ind w:firstLine="720"/>
        <w:rPr>
          <w:szCs w:val="22"/>
        </w:rPr>
      </w:pPr>
    </w:p>
    <w:p w:rsidR="00A052C5" w:rsidRPr="008848FA" w:rsidRDefault="00A052C5" w:rsidP="00A052C5">
      <w:pPr>
        <w:rPr>
          <w:szCs w:val="22"/>
        </w:rPr>
      </w:pPr>
    </w:p>
    <w:p w:rsidR="008848FA" w:rsidRPr="008848FA" w:rsidRDefault="008848FA">
      <w:pPr>
        <w:rPr>
          <w:szCs w:val="22"/>
        </w:rPr>
      </w:pPr>
    </w:p>
    <w:sectPr w:rsidR="008848FA" w:rsidRPr="008848FA" w:rsidSect="00121F6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4CB" w:rsidRDefault="008234CB" w:rsidP="008234CB">
      <w:r>
        <w:separator/>
      </w:r>
    </w:p>
  </w:endnote>
  <w:endnote w:type="continuationSeparator" w:id="0">
    <w:p w:rsidR="008234CB" w:rsidRDefault="008234CB" w:rsidP="0082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CB" w:rsidRDefault="00823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CB" w:rsidRDefault="008234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CB" w:rsidRDefault="00823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4CB" w:rsidRDefault="008234CB" w:rsidP="008234CB">
      <w:r>
        <w:separator/>
      </w:r>
    </w:p>
  </w:footnote>
  <w:footnote w:type="continuationSeparator" w:id="0">
    <w:p w:rsidR="008234CB" w:rsidRDefault="008234CB" w:rsidP="00823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CB" w:rsidRDefault="008234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CB" w:rsidRDefault="008234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CB" w:rsidRDefault="00823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27"/>
    <w:rsid w:val="000A396D"/>
    <w:rsid w:val="00121F61"/>
    <w:rsid w:val="00537F27"/>
    <w:rsid w:val="008234CB"/>
    <w:rsid w:val="008848FA"/>
    <w:rsid w:val="00A052C5"/>
    <w:rsid w:val="00C4700F"/>
    <w:rsid w:val="00C72039"/>
    <w:rsid w:val="00CA5754"/>
    <w:rsid w:val="00E5624C"/>
    <w:rsid w:val="00F8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0F"/>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C4700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4700F"/>
    <w:pPr>
      <w:keepNext/>
      <w:numPr>
        <w:ilvl w:val="1"/>
        <w:numId w:val="3"/>
      </w:numPr>
      <w:spacing w:after="120"/>
      <w:outlineLvl w:val="1"/>
    </w:pPr>
    <w:rPr>
      <w:b/>
    </w:rPr>
  </w:style>
  <w:style w:type="paragraph" w:styleId="Heading3">
    <w:name w:val="heading 3"/>
    <w:basedOn w:val="Normal"/>
    <w:next w:val="ParaNum"/>
    <w:link w:val="Heading3Char"/>
    <w:qFormat/>
    <w:rsid w:val="00C4700F"/>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700F"/>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C4700F"/>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C4700F"/>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C4700F"/>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C4700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4700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470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700F"/>
  </w:style>
  <w:style w:type="paragraph" w:styleId="BalloonText">
    <w:name w:val="Balloon Text"/>
    <w:basedOn w:val="Normal"/>
    <w:link w:val="BalloonTextChar"/>
    <w:uiPriority w:val="99"/>
    <w:semiHidden/>
    <w:unhideWhenUsed/>
    <w:rsid w:val="00F82E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E6B"/>
    <w:rPr>
      <w:rFonts w:ascii="Segoe UI" w:hAnsi="Segoe UI" w:cs="Segoe UI"/>
      <w:sz w:val="18"/>
      <w:szCs w:val="18"/>
    </w:rPr>
  </w:style>
  <w:style w:type="character" w:customStyle="1" w:styleId="Heading1Char">
    <w:name w:val="Heading 1 Char"/>
    <w:basedOn w:val="DefaultParagraphFont"/>
    <w:link w:val="Heading1"/>
    <w:rsid w:val="008848FA"/>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8848FA"/>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8848FA"/>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8848FA"/>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8848FA"/>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8848FA"/>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8848FA"/>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8848FA"/>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8848FA"/>
    <w:rPr>
      <w:rFonts w:ascii="Times New Roman" w:eastAsia="Times New Roman" w:hAnsi="Times New Roman" w:cs="Times New Roman"/>
      <w:b/>
      <w:snapToGrid w:val="0"/>
      <w:kern w:val="28"/>
      <w:szCs w:val="20"/>
    </w:rPr>
  </w:style>
  <w:style w:type="paragraph" w:customStyle="1" w:styleId="ParaNum">
    <w:name w:val="ParaNum"/>
    <w:basedOn w:val="Normal"/>
    <w:rsid w:val="00C4700F"/>
    <w:pPr>
      <w:numPr>
        <w:numId w:val="2"/>
      </w:numPr>
      <w:tabs>
        <w:tab w:val="clear" w:pos="1080"/>
        <w:tab w:val="num" w:pos="1440"/>
      </w:tabs>
      <w:spacing w:after="120"/>
    </w:pPr>
  </w:style>
  <w:style w:type="paragraph" w:styleId="EndnoteText">
    <w:name w:val="endnote text"/>
    <w:basedOn w:val="Normal"/>
    <w:link w:val="EndnoteTextChar"/>
    <w:semiHidden/>
    <w:rsid w:val="00C4700F"/>
    <w:rPr>
      <w:sz w:val="20"/>
    </w:rPr>
  </w:style>
  <w:style w:type="character" w:customStyle="1" w:styleId="EndnoteTextChar">
    <w:name w:val="Endnote Text Char"/>
    <w:basedOn w:val="DefaultParagraphFont"/>
    <w:link w:val="EndnoteText"/>
    <w:semiHidden/>
    <w:rsid w:val="008848FA"/>
    <w:rPr>
      <w:rFonts w:ascii="Times New Roman" w:eastAsia="Times New Roman" w:hAnsi="Times New Roman" w:cs="Times New Roman"/>
      <w:snapToGrid w:val="0"/>
      <w:kern w:val="28"/>
      <w:sz w:val="20"/>
      <w:szCs w:val="20"/>
    </w:rPr>
  </w:style>
  <w:style w:type="character" w:styleId="EndnoteReference">
    <w:name w:val="endnote reference"/>
    <w:semiHidden/>
    <w:rsid w:val="00C4700F"/>
    <w:rPr>
      <w:vertAlign w:val="superscript"/>
    </w:rPr>
  </w:style>
  <w:style w:type="paragraph" w:styleId="FootnoteText">
    <w:name w:val="footnote text"/>
    <w:link w:val="FootnoteTextChar"/>
    <w:rsid w:val="00C4700F"/>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848FA"/>
    <w:rPr>
      <w:rFonts w:ascii="Times New Roman" w:eastAsia="Times New Roman" w:hAnsi="Times New Roman" w:cs="Times New Roman"/>
      <w:sz w:val="20"/>
      <w:szCs w:val="20"/>
    </w:rPr>
  </w:style>
  <w:style w:type="character" w:styleId="FootnoteReference">
    <w:name w:val="footnote reference"/>
    <w:rsid w:val="00C4700F"/>
    <w:rPr>
      <w:rFonts w:ascii="Times New Roman" w:hAnsi="Times New Roman"/>
      <w:dstrike w:val="0"/>
      <w:color w:val="auto"/>
      <w:sz w:val="20"/>
      <w:vertAlign w:val="superscript"/>
    </w:rPr>
  </w:style>
  <w:style w:type="paragraph" w:styleId="TOC1">
    <w:name w:val="toc 1"/>
    <w:basedOn w:val="Normal"/>
    <w:next w:val="Normal"/>
    <w:semiHidden/>
    <w:rsid w:val="00C4700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4700F"/>
    <w:pPr>
      <w:tabs>
        <w:tab w:val="left" w:pos="720"/>
        <w:tab w:val="right" w:leader="dot" w:pos="9360"/>
      </w:tabs>
      <w:suppressAutoHyphens/>
      <w:ind w:left="720" w:right="720" w:hanging="360"/>
    </w:pPr>
    <w:rPr>
      <w:noProof/>
    </w:rPr>
  </w:style>
  <w:style w:type="paragraph" w:styleId="TOC3">
    <w:name w:val="toc 3"/>
    <w:basedOn w:val="Normal"/>
    <w:next w:val="Normal"/>
    <w:semiHidden/>
    <w:rsid w:val="00C4700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4700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4700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4700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4700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4700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4700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4700F"/>
    <w:pPr>
      <w:tabs>
        <w:tab w:val="right" w:pos="9360"/>
      </w:tabs>
      <w:suppressAutoHyphens/>
    </w:pPr>
  </w:style>
  <w:style w:type="character" w:customStyle="1" w:styleId="EquationCaption">
    <w:name w:val="_Equation Caption"/>
    <w:rsid w:val="00C4700F"/>
  </w:style>
  <w:style w:type="paragraph" w:styleId="Header">
    <w:name w:val="header"/>
    <w:basedOn w:val="Normal"/>
    <w:link w:val="HeaderChar"/>
    <w:autoRedefine/>
    <w:rsid w:val="00C4700F"/>
    <w:pPr>
      <w:tabs>
        <w:tab w:val="center" w:pos="4680"/>
        <w:tab w:val="right" w:pos="9360"/>
      </w:tabs>
    </w:pPr>
    <w:rPr>
      <w:b/>
    </w:rPr>
  </w:style>
  <w:style w:type="character" w:customStyle="1" w:styleId="HeaderChar">
    <w:name w:val="Header Char"/>
    <w:basedOn w:val="DefaultParagraphFont"/>
    <w:link w:val="Header"/>
    <w:rsid w:val="008848FA"/>
    <w:rPr>
      <w:rFonts w:ascii="Times New Roman" w:eastAsia="Times New Roman" w:hAnsi="Times New Roman" w:cs="Times New Roman"/>
      <w:b/>
      <w:snapToGrid w:val="0"/>
      <w:kern w:val="28"/>
      <w:szCs w:val="20"/>
    </w:rPr>
  </w:style>
  <w:style w:type="paragraph" w:styleId="Footer">
    <w:name w:val="footer"/>
    <w:basedOn w:val="Normal"/>
    <w:link w:val="FooterChar"/>
    <w:rsid w:val="00C4700F"/>
    <w:pPr>
      <w:tabs>
        <w:tab w:val="center" w:pos="4320"/>
        <w:tab w:val="right" w:pos="8640"/>
      </w:tabs>
    </w:pPr>
  </w:style>
  <w:style w:type="character" w:customStyle="1" w:styleId="FooterChar">
    <w:name w:val="Footer Char"/>
    <w:basedOn w:val="DefaultParagraphFont"/>
    <w:link w:val="Footer"/>
    <w:rsid w:val="008848FA"/>
    <w:rPr>
      <w:rFonts w:ascii="Times New Roman" w:eastAsia="Times New Roman" w:hAnsi="Times New Roman" w:cs="Times New Roman"/>
      <w:snapToGrid w:val="0"/>
      <w:kern w:val="28"/>
      <w:szCs w:val="20"/>
    </w:rPr>
  </w:style>
  <w:style w:type="character" w:styleId="PageNumber">
    <w:name w:val="page number"/>
    <w:basedOn w:val="DefaultParagraphFont"/>
    <w:rsid w:val="00C4700F"/>
  </w:style>
  <w:style w:type="paragraph" w:styleId="BlockText">
    <w:name w:val="Block Text"/>
    <w:basedOn w:val="Normal"/>
    <w:rsid w:val="00C4700F"/>
    <w:pPr>
      <w:spacing w:after="240"/>
      <w:ind w:left="1440" w:right="1440"/>
    </w:pPr>
  </w:style>
  <w:style w:type="paragraph" w:customStyle="1" w:styleId="Paratitle">
    <w:name w:val="Para title"/>
    <w:basedOn w:val="Normal"/>
    <w:rsid w:val="00C4700F"/>
    <w:pPr>
      <w:tabs>
        <w:tab w:val="center" w:pos="9270"/>
      </w:tabs>
      <w:spacing w:after="240"/>
    </w:pPr>
    <w:rPr>
      <w:spacing w:val="-2"/>
    </w:rPr>
  </w:style>
  <w:style w:type="paragraph" w:customStyle="1" w:styleId="Bullet">
    <w:name w:val="Bullet"/>
    <w:basedOn w:val="Normal"/>
    <w:rsid w:val="00C4700F"/>
    <w:pPr>
      <w:tabs>
        <w:tab w:val="left" w:pos="2160"/>
      </w:tabs>
      <w:spacing w:after="220"/>
      <w:ind w:left="2160" w:hanging="720"/>
    </w:pPr>
  </w:style>
  <w:style w:type="paragraph" w:customStyle="1" w:styleId="TableFormat">
    <w:name w:val="TableFormat"/>
    <w:basedOn w:val="Bullet"/>
    <w:rsid w:val="00C4700F"/>
    <w:pPr>
      <w:tabs>
        <w:tab w:val="clear" w:pos="2160"/>
        <w:tab w:val="left" w:pos="5040"/>
      </w:tabs>
      <w:ind w:left="5040" w:hanging="3600"/>
    </w:pPr>
  </w:style>
  <w:style w:type="paragraph" w:customStyle="1" w:styleId="TOCTitle">
    <w:name w:val="TOC Title"/>
    <w:basedOn w:val="Normal"/>
    <w:rsid w:val="00C4700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4700F"/>
    <w:pPr>
      <w:jc w:val="center"/>
    </w:pPr>
    <w:rPr>
      <w:rFonts w:ascii="Times New Roman Bold" w:hAnsi="Times New Roman Bold"/>
      <w:b/>
      <w:bCs/>
      <w:caps/>
      <w:szCs w:val="22"/>
    </w:rPr>
  </w:style>
  <w:style w:type="character" w:styleId="Hyperlink">
    <w:name w:val="Hyperlink"/>
    <w:rsid w:val="00C470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0F"/>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C4700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4700F"/>
    <w:pPr>
      <w:keepNext/>
      <w:numPr>
        <w:ilvl w:val="1"/>
        <w:numId w:val="3"/>
      </w:numPr>
      <w:spacing w:after="120"/>
      <w:outlineLvl w:val="1"/>
    </w:pPr>
    <w:rPr>
      <w:b/>
    </w:rPr>
  </w:style>
  <w:style w:type="paragraph" w:styleId="Heading3">
    <w:name w:val="heading 3"/>
    <w:basedOn w:val="Normal"/>
    <w:next w:val="ParaNum"/>
    <w:link w:val="Heading3Char"/>
    <w:qFormat/>
    <w:rsid w:val="00C4700F"/>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700F"/>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C4700F"/>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C4700F"/>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C4700F"/>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C4700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4700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470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700F"/>
  </w:style>
  <w:style w:type="paragraph" w:styleId="BalloonText">
    <w:name w:val="Balloon Text"/>
    <w:basedOn w:val="Normal"/>
    <w:link w:val="BalloonTextChar"/>
    <w:uiPriority w:val="99"/>
    <w:semiHidden/>
    <w:unhideWhenUsed/>
    <w:rsid w:val="00F82E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E6B"/>
    <w:rPr>
      <w:rFonts w:ascii="Segoe UI" w:hAnsi="Segoe UI" w:cs="Segoe UI"/>
      <w:sz w:val="18"/>
      <w:szCs w:val="18"/>
    </w:rPr>
  </w:style>
  <w:style w:type="character" w:customStyle="1" w:styleId="Heading1Char">
    <w:name w:val="Heading 1 Char"/>
    <w:basedOn w:val="DefaultParagraphFont"/>
    <w:link w:val="Heading1"/>
    <w:rsid w:val="008848FA"/>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8848FA"/>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8848FA"/>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8848FA"/>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8848FA"/>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8848FA"/>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8848FA"/>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8848FA"/>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8848FA"/>
    <w:rPr>
      <w:rFonts w:ascii="Times New Roman" w:eastAsia="Times New Roman" w:hAnsi="Times New Roman" w:cs="Times New Roman"/>
      <w:b/>
      <w:snapToGrid w:val="0"/>
      <w:kern w:val="28"/>
      <w:szCs w:val="20"/>
    </w:rPr>
  </w:style>
  <w:style w:type="paragraph" w:customStyle="1" w:styleId="ParaNum">
    <w:name w:val="ParaNum"/>
    <w:basedOn w:val="Normal"/>
    <w:rsid w:val="00C4700F"/>
    <w:pPr>
      <w:numPr>
        <w:numId w:val="2"/>
      </w:numPr>
      <w:tabs>
        <w:tab w:val="clear" w:pos="1080"/>
        <w:tab w:val="num" w:pos="1440"/>
      </w:tabs>
      <w:spacing w:after="120"/>
    </w:pPr>
  </w:style>
  <w:style w:type="paragraph" w:styleId="EndnoteText">
    <w:name w:val="endnote text"/>
    <w:basedOn w:val="Normal"/>
    <w:link w:val="EndnoteTextChar"/>
    <w:semiHidden/>
    <w:rsid w:val="00C4700F"/>
    <w:rPr>
      <w:sz w:val="20"/>
    </w:rPr>
  </w:style>
  <w:style w:type="character" w:customStyle="1" w:styleId="EndnoteTextChar">
    <w:name w:val="Endnote Text Char"/>
    <w:basedOn w:val="DefaultParagraphFont"/>
    <w:link w:val="EndnoteText"/>
    <w:semiHidden/>
    <w:rsid w:val="008848FA"/>
    <w:rPr>
      <w:rFonts w:ascii="Times New Roman" w:eastAsia="Times New Roman" w:hAnsi="Times New Roman" w:cs="Times New Roman"/>
      <w:snapToGrid w:val="0"/>
      <w:kern w:val="28"/>
      <w:sz w:val="20"/>
      <w:szCs w:val="20"/>
    </w:rPr>
  </w:style>
  <w:style w:type="character" w:styleId="EndnoteReference">
    <w:name w:val="endnote reference"/>
    <w:semiHidden/>
    <w:rsid w:val="00C4700F"/>
    <w:rPr>
      <w:vertAlign w:val="superscript"/>
    </w:rPr>
  </w:style>
  <w:style w:type="paragraph" w:styleId="FootnoteText">
    <w:name w:val="footnote text"/>
    <w:link w:val="FootnoteTextChar"/>
    <w:rsid w:val="00C4700F"/>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848FA"/>
    <w:rPr>
      <w:rFonts w:ascii="Times New Roman" w:eastAsia="Times New Roman" w:hAnsi="Times New Roman" w:cs="Times New Roman"/>
      <w:sz w:val="20"/>
      <w:szCs w:val="20"/>
    </w:rPr>
  </w:style>
  <w:style w:type="character" w:styleId="FootnoteReference">
    <w:name w:val="footnote reference"/>
    <w:rsid w:val="00C4700F"/>
    <w:rPr>
      <w:rFonts w:ascii="Times New Roman" w:hAnsi="Times New Roman"/>
      <w:dstrike w:val="0"/>
      <w:color w:val="auto"/>
      <w:sz w:val="20"/>
      <w:vertAlign w:val="superscript"/>
    </w:rPr>
  </w:style>
  <w:style w:type="paragraph" w:styleId="TOC1">
    <w:name w:val="toc 1"/>
    <w:basedOn w:val="Normal"/>
    <w:next w:val="Normal"/>
    <w:semiHidden/>
    <w:rsid w:val="00C4700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4700F"/>
    <w:pPr>
      <w:tabs>
        <w:tab w:val="left" w:pos="720"/>
        <w:tab w:val="right" w:leader="dot" w:pos="9360"/>
      </w:tabs>
      <w:suppressAutoHyphens/>
      <w:ind w:left="720" w:right="720" w:hanging="360"/>
    </w:pPr>
    <w:rPr>
      <w:noProof/>
    </w:rPr>
  </w:style>
  <w:style w:type="paragraph" w:styleId="TOC3">
    <w:name w:val="toc 3"/>
    <w:basedOn w:val="Normal"/>
    <w:next w:val="Normal"/>
    <w:semiHidden/>
    <w:rsid w:val="00C4700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4700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4700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4700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4700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4700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4700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4700F"/>
    <w:pPr>
      <w:tabs>
        <w:tab w:val="right" w:pos="9360"/>
      </w:tabs>
      <w:suppressAutoHyphens/>
    </w:pPr>
  </w:style>
  <w:style w:type="character" w:customStyle="1" w:styleId="EquationCaption">
    <w:name w:val="_Equation Caption"/>
    <w:rsid w:val="00C4700F"/>
  </w:style>
  <w:style w:type="paragraph" w:styleId="Header">
    <w:name w:val="header"/>
    <w:basedOn w:val="Normal"/>
    <w:link w:val="HeaderChar"/>
    <w:autoRedefine/>
    <w:rsid w:val="00C4700F"/>
    <w:pPr>
      <w:tabs>
        <w:tab w:val="center" w:pos="4680"/>
        <w:tab w:val="right" w:pos="9360"/>
      </w:tabs>
    </w:pPr>
    <w:rPr>
      <w:b/>
    </w:rPr>
  </w:style>
  <w:style w:type="character" w:customStyle="1" w:styleId="HeaderChar">
    <w:name w:val="Header Char"/>
    <w:basedOn w:val="DefaultParagraphFont"/>
    <w:link w:val="Header"/>
    <w:rsid w:val="008848FA"/>
    <w:rPr>
      <w:rFonts w:ascii="Times New Roman" w:eastAsia="Times New Roman" w:hAnsi="Times New Roman" w:cs="Times New Roman"/>
      <w:b/>
      <w:snapToGrid w:val="0"/>
      <w:kern w:val="28"/>
      <w:szCs w:val="20"/>
    </w:rPr>
  </w:style>
  <w:style w:type="paragraph" w:styleId="Footer">
    <w:name w:val="footer"/>
    <w:basedOn w:val="Normal"/>
    <w:link w:val="FooterChar"/>
    <w:rsid w:val="00C4700F"/>
    <w:pPr>
      <w:tabs>
        <w:tab w:val="center" w:pos="4320"/>
        <w:tab w:val="right" w:pos="8640"/>
      </w:tabs>
    </w:pPr>
  </w:style>
  <w:style w:type="character" w:customStyle="1" w:styleId="FooterChar">
    <w:name w:val="Footer Char"/>
    <w:basedOn w:val="DefaultParagraphFont"/>
    <w:link w:val="Footer"/>
    <w:rsid w:val="008848FA"/>
    <w:rPr>
      <w:rFonts w:ascii="Times New Roman" w:eastAsia="Times New Roman" w:hAnsi="Times New Roman" w:cs="Times New Roman"/>
      <w:snapToGrid w:val="0"/>
      <w:kern w:val="28"/>
      <w:szCs w:val="20"/>
    </w:rPr>
  </w:style>
  <w:style w:type="character" w:styleId="PageNumber">
    <w:name w:val="page number"/>
    <w:basedOn w:val="DefaultParagraphFont"/>
    <w:rsid w:val="00C4700F"/>
  </w:style>
  <w:style w:type="paragraph" w:styleId="BlockText">
    <w:name w:val="Block Text"/>
    <w:basedOn w:val="Normal"/>
    <w:rsid w:val="00C4700F"/>
    <w:pPr>
      <w:spacing w:after="240"/>
      <w:ind w:left="1440" w:right="1440"/>
    </w:pPr>
  </w:style>
  <w:style w:type="paragraph" w:customStyle="1" w:styleId="Paratitle">
    <w:name w:val="Para title"/>
    <w:basedOn w:val="Normal"/>
    <w:rsid w:val="00C4700F"/>
    <w:pPr>
      <w:tabs>
        <w:tab w:val="center" w:pos="9270"/>
      </w:tabs>
      <w:spacing w:after="240"/>
    </w:pPr>
    <w:rPr>
      <w:spacing w:val="-2"/>
    </w:rPr>
  </w:style>
  <w:style w:type="paragraph" w:customStyle="1" w:styleId="Bullet">
    <w:name w:val="Bullet"/>
    <w:basedOn w:val="Normal"/>
    <w:rsid w:val="00C4700F"/>
    <w:pPr>
      <w:tabs>
        <w:tab w:val="left" w:pos="2160"/>
      </w:tabs>
      <w:spacing w:after="220"/>
      <w:ind w:left="2160" w:hanging="720"/>
    </w:pPr>
  </w:style>
  <w:style w:type="paragraph" w:customStyle="1" w:styleId="TableFormat">
    <w:name w:val="TableFormat"/>
    <w:basedOn w:val="Bullet"/>
    <w:rsid w:val="00C4700F"/>
    <w:pPr>
      <w:tabs>
        <w:tab w:val="clear" w:pos="2160"/>
        <w:tab w:val="left" w:pos="5040"/>
      </w:tabs>
      <w:ind w:left="5040" w:hanging="3600"/>
    </w:pPr>
  </w:style>
  <w:style w:type="paragraph" w:customStyle="1" w:styleId="TOCTitle">
    <w:name w:val="TOC Title"/>
    <w:basedOn w:val="Normal"/>
    <w:rsid w:val="00C4700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4700F"/>
    <w:pPr>
      <w:jc w:val="center"/>
    </w:pPr>
    <w:rPr>
      <w:rFonts w:ascii="Times New Roman Bold" w:hAnsi="Times New Roman Bold"/>
      <w:b/>
      <w:bCs/>
      <w:caps/>
      <w:szCs w:val="22"/>
    </w:rPr>
  </w:style>
  <w:style w:type="character" w:styleId="Hyperlink">
    <w:name w:val="Hyperlink"/>
    <w:rsid w:val="00C470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345</Words>
  <Characters>1833</Characters>
  <Application>Microsoft Office Word</Application>
  <DocSecurity>0</DocSecurity>
  <Lines>38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2016-07-14T13:57:00Z</cp:lastPrinted>
  <dcterms:created xsi:type="dcterms:W3CDTF">2016-07-15T17:04:00Z</dcterms:created>
  <dcterms:modified xsi:type="dcterms:W3CDTF">2016-07-15T17:04:00Z</dcterms:modified>
  <cp:category> </cp:category>
  <cp:contentStatus> </cp:contentStatus>
</cp:coreProperties>
</file>